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2AB" w:rsidRPr="004A18EE" w:rsidRDefault="006222AB" w:rsidP="0042724B">
      <w:pPr>
        <w:shd w:val="clear" w:color="auto" w:fill="FFFFFF"/>
        <w:tabs>
          <w:tab w:val="left" w:pos="9356"/>
        </w:tabs>
        <w:autoSpaceDE w:val="0"/>
        <w:autoSpaceDN w:val="0"/>
        <w:adjustRightInd w:val="0"/>
        <w:spacing w:after="0" w:line="240" w:lineRule="auto"/>
        <w:jc w:val="center"/>
        <w:rPr>
          <w:rFonts w:ascii="Times New Roman CYR" w:hAnsi="Times New Roman CYR" w:cs="Times New Roman CYR"/>
          <w:b/>
          <w:bCs/>
          <w:sz w:val="28"/>
          <w:szCs w:val="32"/>
        </w:rPr>
      </w:pPr>
      <w:bookmarkStart w:id="0" w:name="_Toc433737989"/>
      <w:bookmarkStart w:id="1" w:name="_Toc436840692"/>
      <w:bookmarkStart w:id="2" w:name="_Toc475972329"/>
      <w:bookmarkStart w:id="3" w:name="_Toc476062398"/>
      <w:bookmarkStart w:id="4" w:name="_Toc476128628"/>
      <w:bookmarkStart w:id="5" w:name="_Toc476151946"/>
      <w:bookmarkStart w:id="6" w:name="_Toc476128630"/>
      <w:bookmarkStart w:id="7" w:name="_Toc476151948"/>
      <w:r w:rsidRPr="004A18EE">
        <w:rPr>
          <w:rFonts w:ascii="Times New Roman CYR" w:hAnsi="Times New Roman CYR" w:cs="Times New Roman CYR"/>
          <w:b/>
          <w:bCs/>
          <w:sz w:val="28"/>
          <w:szCs w:val="32"/>
        </w:rPr>
        <w:t>ОТЧЕТ</w:t>
      </w:r>
    </w:p>
    <w:p w:rsidR="006222AB" w:rsidRPr="004A18EE" w:rsidRDefault="006222AB" w:rsidP="006222AB">
      <w:pPr>
        <w:shd w:val="clear" w:color="auto" w:fill="FFFFFF"/>
        <w:autoSpaceDE w:val="0"/>
        <w:autoSpaceDN w:val="0"/>
        <w:adjustRightInd w:val="0"/>
        <w:spacing w:after="0" w:line="240" w:lineRule="auto"/>
        <w:jc w:val="center"/>
        <w:rPr>
          <w:rFonts w:ascii="Times New Roman CYR" w:hAnsi="Times New Roman CYR" w:cs="Times New Roman CYR"/>
          <w:b/>
          <w:bCs/>
          <w:sz w:val="28"/>
          <w:szCs w:val="32"/>
        </w:rPr>
      </w:pPr>
      <w:r w:rsidRPr="004A18EE">
        <w:rPr>
          <w:rFonts w:ascii="Times New Roman CYR" w:hAnsi="Times New Roman CYR" w:cs="Times New Roman CYR"/>
          <w:b/>
          <w:bCs/>
          <w:sz w:val="28"/>
          <w:szCs w:val="32"/>
        </w:rPr>
        <w:t xml:space="preserve">о реализации Государственной программы </w:t>
      </w:r>
      <w:r w:rsidRPr="004A18EE">
        <w:rPr>
          <w:rFonts w:ascii="Times New Roman CYR" w:hAnsi="Times New Roman CYR" w:cs="Times New Roman CYR"/>
          <w:b/>
          <w:bCs/>
          <w:sz w:val="28"/>
          <w:szCs w:val="32"/>
          <w:lang w:val="kk-KZ"/>
        </w:rPr>
        <w:t xml:space="preserve">«Цифровой Казахстан» </w:t>
      </w:r>
      <w:r w:rsidRPr="004A18EE">
        <w:rPr>
          <w:rFonts w:ascii="Times New Roman CYR" w:hAnsi="Times New Roman CYR" w:cs="Times New Roman CYR"/>
          <w:b/>
          <w:bCs/>
          <w:sz w:val="28"/>
          <w:szCs w:val="32"/>
        </w:rPr>
        <w:t>на 201</w:t>
      </w:r>
      <w:r w:rsidRPr="004A18EE">
        <w:rPr>
          <w:rFonts w:ascii="Times New Roman CYR" w:hAnsi="Times New Roman CYR" w:cs="Times New Roman CYR"/>
          <w:b/>
          <w:bCs/>
          <w:sz w:val="28"/>
          <w:szCs w:val="32"/>
          <w:lang w:val="kk-KZ"/>
        </w:rPr>
        <w:t>8</w:t>
      </w:r>
      <w:r w:rsidRPr="004A18EE">
        <w:rPr>
          <w:rFonts w:ascii="Times New Roman CYR" w:hAnsi="Times New Roman CYR" w:cs="Times New Roman CYR"/>
          <w:b/>
          <w:bCs/>
          <w:sz w:val="28"/>
          <w:szCs w:val="32"/>
        </w:rPr>
        <w:t>-20</w:t>
      </w:r>
      <w:r w:rsidRPr="004A18EE">
        <w:rPr>
          <w:rFonts w:ascii="Times New Roman CYR" w:hAnsi="Times New Roman CYR" w:cs="Times New Roman CYR"/>
          <w:b/>
          <w:bCs/>
          <w:sz w:val="28"/>
          <w:szCs w:val="32"/>
          <w:lang w:val="kk-KZ"/>
        </w:rPr>
        <w:t>22</w:t>
      </w:r>
      <w:r w:rsidRPr="004A18EE">
        <w:rPr>
          <w:rFonts w:ascii="Times New Roman CYR" w:hAnsi="Times New Roman CYR" w:cs="Times New Roman CYR"/>
          <w:b/>
          <w:bCs/>
          <w:sz w:val="28"/>
          <w:szCs w:val="32"/>
        </w:rPr>
        <w:t xml:space="preserve"> годы в 201</w:t>
      </w:r>
      <w:r w:rsidRPr="004A18EE">
        <w:rPr>
          <w:rFonts w:ascii="Times New Roman CYR" w:hAnsi="Times New Roman CYR" w:cs="Times New Roman CYR"/>
          <w:b/>
          <w:bCs/>
          <w:sz w:val="28"/>
          <w:szCs w:val="32"/>
          <w:lang w:val="kk-KZ"/>
        </w:rPr>
        <w:t>8</w:t>
      </w:r>
      <w:r w:rsidRPr="004A18EE">
        <w:rPr>
          <w:rFonts w:ascii="Times New Roman CYR" w:hAnsi="Times New Roman CYR" w:cs="Times New Roman CYR"/>
          <w:b/>
          <w:bCs/>
          <w:sz w:val="28"/>
          <w:szCs w:val="32"/>
        </w:rPr>
        <w:t>-20</w:t>
      </w:r>
      <w:r w:rsidRPr="004A18EE">
        <w:rPr>
          <w:rFonts w:ascii="Times New Roman CYR" w:hAnsi="Times New Roman CYR" w:cs="Times New Roman CYR"/>
          <w:b/>
          <w:bCs/>
          <w:sz w:val="28"/>
          <w:szCs w:val="32"/>
          <w:lang w:val="kk-KZ"/>
        </w:rPr>
        <w:t>20</w:t>
      </w:r>
      <w:r w:rsidRPr="004A18EE">
        <w:rPr>
          <w:rFonts w:ascii="Times New Roman CYR" w:hAnsi="Times New Roman CYR" w:cs="Times New Roman CYR"/>
          <w:b/>
          <w:bCs/>
          <w:sz w:val="28"/>
          <w:szCs w:val="32"/>
        </w:rPr>
        <w:t xml:space="preserve"> год</w:t>
      </w:r>
      <w:bookmarkEnd w:id="0"/>
      <w:bookmarkEnd w:id="1"/>
      <w:r w:rsidRPr="004A18EE">
        <w:rPr>
          <w:rFonts w:ascii="Times New Roman CYR" w:hAnsi="Times New Roman CYR" w:cs="Times New Roman CYR"/>
          <w:b/>
          <w:bCs/>
          <w:sz w:val="28"/>
          <w:szCs w:val="32"/>
        </w:rPr>
        <w:t>ах</w:t>
      </w:r>
    </w:p>
    <w:p w:rsidR="006222AB" w:rsidRPr="004A18EE" w:rsidRDefault="006222AB" w:rsidP="006222AB">
      <w:pPr>
        <w:shd w:val="clear" w:color="auto" w:fill="FFFFFF"/>
        <w:autoSpaceDE w:val="0"/>
        <w:autoSpaceDN w:val="0"/>
        <w:adjustRightInd w:val="0"/>
        <w:spacing w:after="0" w:line="240" w:lineRule="auto"/>
        <w:jc w:val="center"/>
        <w:rPr>
          <w:rFonts w:ascii="Times New Roman CYR" w:hAnsi="Times New Roman CYR" w:cs="Times New Roman CYR"/>
          <w:b/>
          <w:bCs/>
          <w:sz w:val="32"/>
          <w:szCs w:val="32"/>
        </w:rPr>
      </w:pPr>
    </w:p>
    <w:p w:rsidR="006222AB" w:rsidRPr="004A18EE" w:rsidRDefault="006222AB" w:rsidP="006222AB">
      <w:pPr>
        <w:shd w:val="clear" w:color="auto" w:fill="FFFFFF"/>
        <w:autoSpaceDE w:val="0"/>
        <w:autoSpaceDN w:val="0"/>
        <w:adjustRightInd w:val="0"/>
        <w:spacing w:after="0" w:line="240" w:lineRule="auto"/>
        <w:jc w:val="both"/>
        <w:rPr>
          <w:rFonts w:ascii="Times New Roman" w:hAnsi="Times New Roman"/>
          <w:sz w:val="24"/>
          <w:szCs w:val="28"/>
        </w:rPr>
      </w:pPr>
      <w:r w:rsidRPr="004A18EE">
        <w:rPr>
          <w:rFonts w:ascii="Times New Roman" w:hAnsi="Times New Roman"/>
          <w:b/>
          <w:sz w:val="24"/>
          <w:szCs w:val="28"/>
        </w:rPr>
        <w:t>Отчетный период</w:t>
      </w:r>
      <w:r w:rsidRPr="004A18EE">
        <w:rPr>
          <w:rFonts w:ascii="Times New Roman" w:hAnsi="Times New Roman"/>
          <w:sz w:val="24"/>
          <w:szCs w:val="28"/>
        </w:rPr>
        <w:t xml:space="preserve"> – 201</w:t>
      </w:r>
      <w:r w:rsidRPr="004A18EE">
        <w:rPr>
          <w:rFonts w:ascii="Times New Roman" w:hAnsi="Times New Roman"/>
          <w:sz w:val="24"/>
          <w:szCs w:val="28"/>
          <w:lang w:val="kk-KZ"/>
        </w:rPr>
        <w:t>8</w:t>
      </w:r>
      <w:r w:rsidRPr="004A18EE">
        <w:rPr>
          <w:rFonts w:ascii="Times New Roman" w:hAnsi="Times New Roman"/>
          <w:sz w:val="24"/>
          <w:szCs w:val="28"/>
        </w:rPr>
        <w:t>-20</w:t>
      </w:r>
      <w:r w:rsidRPr="004A18EE">
        <w:rPr>
          <w:rFonts w:ascii="Times New Roman" w:hAnsi="Times New Roman"/>
          <w:sz w:val="24"/>
          <w:szCs w:val="28"/>
          <w:lang w:val="kk-KZ"/>
        </w:rPr>
        <w:t>20</w:t>
      </w:r>
      <w:r w:rsidRPr="004A18EE">
        <w:rPr>
          <w:rFonts w:ascii="Times New Roman" w:hAnsi="Times New Roman"/>
          <w:sz w:val="24"/>
          <w:szCs w:val="28"/>
        </w:rPr>
        <w:t xml:space="preserve"> годы</w:t>
      </w:r>
    </w:p>
    <w:p w:rsidR="006222AB" w:rsidRPr="004A18EE" w:rsidRDefault="006222AB" w:rsidP="006222AB">
      <w:pPr>
        <w:shd w:val="clear" w:color="auto" w:fill="FFFFFF"/>
        <w:spacing w:after="0" w:line="240" w:lineRule="auto"/>
        <w:jc w:val="both"/>
        <w:rPr>
          <w:rFonts w:ascii="Times New Roman" w:hAnsi="Times New Roman"/>
          <w:sz w:val="24"/>
          <w:szCs w:val="28"/>
          <w:lang w:val="kk-KZ"/>
        </w:rPr>
      </w:pPr>
      <w:r w:rsidRPr="004A18EE">
        <w:rPr>
          <w:rFonts w:ascii="Times New Roman" w:hAnsi="Times New Roman"/>
          <w:b/>
          <w:sz w:val="24"/>
          <w:szCs w:val="28"/>
        </w:rPr>
        <w:t xml:space="preserve">Утверждена </w:t>
      </w:r>
      <w:r w:rsidRPr="004A18EE">
        <w:rPr>
          <w:rFonts w:ascii="Times New Roman" w:hAnsi="Times New Roman"/>
          <w:sz w:val="24"/>
          <w:szCs w:val="28"/>
          <w:lang w:val="kk-KZ"/>
        </w:rPr>
        <w:t>Постановлением Правительства Республики Казахстан</w:t>
      </w:r>
      <w:r w:rsidRPr="004A18EE">
        <w:rPr>
          <w:rFonts w:ascii="Times New Roman" w:hAnsi="Times New Roman"/>
          <w:b/>
          <w:sz w:val="24"/>
          <w:szCs w:val="28"/>
          <w:lang w:val="kk-KZ"/>
        </w:rPr>
        <w:t xml:space="preserve"> </w:t>
      </w:r>
      <w:r w:rsidRPr="004A18EE">
        <w:rPr>
          <w:rFonts w:ascii="Times New Roman" w:hAnsi="Times New Roman"/>
          <w:sz w:val="24"/>
          <w:szCs w:val="28"/>
        </w:rPr>
        <w:t>от 1</w:t>
      </w:r>
      <w:r w:rsidRPr="004A18EE">
        <w:rPr>
          <w:rFonts w:ascii="Times New Roman" w:hAnsi="Times New Roman"/>
          <w:sz w:val="24"/>
          <w:szCs w:val="28"/>
          <w:lang w:val="kk-KZ"/>
        </w:rPr>
        <w:t xml:space="preserve">2 декабря 2017 года </w:t>
      </w:r>
      <w:r w:rsidRPr="004A18EE">
        <w:rPr>
          <w:rFonts w:ascii="Times New Roman" w:hAnsi="Times New Roman"/>
          <w:sz w:val="24"/>
          <w:szCs w:val="28"/>
        </w:rPr>
        <w:t>№ 8</w:t>
      </w:r>
      <w:r w:rsidRPr="004A18EE">
        <w:rPr>
          <w:rFonts w:ascii="Times New Roman" w:hAnsi="Times New Roman"/>
          <w:sz w:val="24"/>
          <w:szCs w:val="28"/>
          <w:lang w:val="kk-KZ"/>
        </w:rPr>
        <w:t>27</w:t>
      </w:r>
      <w:r w:rsidRPr="004A18EE">
        <w:rPr>
          <w:rFonts w:ascii="Times New Roman" w:hAnsi="Times New Roman"/>
          <w:sz w:val="24"/>
          <w:szCs w:val="28"/>
        </w:rPr>
        <w:t xml:space="preserve"> «Об утверждении Государственной программы </w:t>
      </w:r>
      <w:r w:rsidRPr="004A18EE">
        <w:rPr>
          <w:rFonts w:ascii="Times New Roman" w:hAnsi="Times New Roman"/>
          <w:sz w:val="24"/>
          <w:szCs w:val="28"/>
          <w:lang w:val="kk-KZ"/>
        </w:rPr>
        <w:t>«Цифровой Казахстан»</w:t>
      </w:r>
    </w:p>
    <w:p w:rsidR="006222AB" w:rsidRPr="004A18EE" w:rsidRDefault="006222AB" w:rsidP="006222AB">
      <w:pPr>
        <w:shd w:val="clear" w:color="auto" w:fill="FFFFFF"/>
        <w:spacing w:after="0" w:line="240" w:lineRule="auto"/>
        <w:jc w:val="both"/>
        <w:rPr>
          <w:rFonts w:ascii="Times New Roman" w:hAnsi="Times New Roman"/>
          <w:sz w:val="24"/>
          <w:szCs w:val="28"/>
        </w:rPr>
      </w:pPr>
      <w:r w:rsidRPr="004A18EE">
        <w:rPr>
          <w:rFonts w:ascii="Times New Roman" w:hAnsi="Times New Roman"/>
          <w:b/>
          <w:sz w:val="24"/>
          <w:szCs w:val="28"/>
        </w:rPr>
        <w:t>Государственный орган</w:t>
      </w:r>
      <w:r w:rsidRPr="004A18EE">
        <w:rPr>
          <w:rFonts w:ascii="Times New Roman" w:hAnsi="Times New Roman"/>
          <w:sz w:val="24"/>
          <w:szCs w:val="28"/>
        </w:rPr>
        <w:t xml:space="preserve"> – Министерство </w:t>
      </w:r>
      <w:r w:rsidRPr="004A18EE">
        <w:rPr>
          <w:rFonts w:ascii="Times New Roman" w:hAnsi="Times New Roman"/>
          <w:sz w:val="24"/>
          <w:szCs w:val="28"/>
          <w:lang w:val="kk-KZ"/>
        </w:rPr>
        <w:t xml:space="preserve">цифрового развития, инноваций и аэрокосмической промышленности </w:t>
      </w:r>
      <w:r w:rsidRPr="004A18EE">
        <w:rPr>
          <w:rFonts w:ascii="Times New Roman" w:hAnsi="Times New Roman"/>
          <w:sz w:val="24"/>
          <w:szCs w:val="28"/>
        </w:rPr>
        <w:t>Республики Казахстан</w:t>
      </w:r>
    </w:p>
    <w:p w:rsidR="006222AB" w:rsidRPr="004A18EE" w:rsidRDefault="006222AB" w:rsidP="006222AB">
      <w:pPr>
        <w:shd w:val="clear" w:color="auto" w:fill="FFFFFF"/>
        <w:spacing w:after="0" w:line="240" w:lineRule="auto"/>
        <w:jc w:val="both"/>
        <w:rPr>
          <w:rFonts w:ascii="Times New Roman" w:hAnsi="Times New Roman"/>
          <w:sz w:val="24"/>
          <w:szCs w:val="28"/>
        </w:rPr>
      </w:pPr>
    </w:p>
    <w:p w:rsidR="006222AB" w:rsidRPr="004A18EE" w:rsidRDefault="006222AB" w:rsidP="001D10B6">
      <w:pPr>
        <w:pStyle w:val="a6"/>
        <w:numPr>
          <w:ilvl w:val="0"/>
          <w:numId w:val="1"/>
        </w:numPr>
        <w:autoSpaceDE w:val="0"/>
        <w:autoSpaceDN w:val="0"/>
        <w:adjustRightInd w:val="0"/>
        <w:spacing w:after="0" w:line="240" w:lineRule="auto"/>
        <w:jc w:val="center"/>
        <w:rPr>
          <w:rFonts w:ascii="Times New Roman" w:hAnsi="Times New Roman"/>
          <w:b/>
          <w:sz w:val="28"/>
        </w:rPr>
      </w:pPr>
      <w:r w:rsidRPr="004A18EE">
        <w:rPr>
          <w:rFonts w:ascii="Times New Roman" w:hAnsi="Times New Roman"/>
          <w:b/>
          <w:sz w:val="28"/>
        </w:rPr>
        <w:t>Информация о ходе реализации программы</w:t>
      </w:r>
    </w:p>
    <w:tbl>
      <w:tblPr>
        <w:tblW w:w="16266" w:type="dxa"/>
        <w:jc w:val="center"/>
        <w:tblLayout w:type="fixed"/>
        <w:tblLook w:val="04A0" w:firstRow="1" w:lastRow="0" w:firstColumn="1" w:lastColumn="0" w:noHBand="0" w:noVBand="1"/>
      </w:tblPr>
      <w:tblGrid>
        <w:gridCol w:w="560"/>
        <w:gridCol w:w="2535"/>
        <w:gridCol w:w="446"/>
        <w:gridCol w:w="1055"/>
        <w:gridCol w:w="1401"/>
        <w:gridCol w:w="663"/>
        <w:gridCol w:w="585"/>
        <w:gridCol w:w="63"/>
        <w:gridCol w:w="576"/>
        <w:gridCol w:w="667"/>
        <w:gridCol w:w="557"/>
        <w:gridCol w:w="812"/>
        <w:gridCol w:w="567"/>
        <w:gridCol w:w="567"/>
        <w:gridCol w:w="567"/>
        <w:gridCol w:w="827"/>
        <w:gridCol w:w="725"/>
        <w:gridCol w:w="3093"/>
      </w:tblGrid>
      <w:tr w:rsidR="006222AB" w:rsidRPr="004A18EE" w:rsidTr="00D81A8C">
        <w:trPr>
          <w:trHeight w:val="20"/>
          <w:tblHeader/>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2AB" w:rsidRPr="004A18EE" w:rsidRDefault="006222AB" w:rsidP="00287C04">
            <w:pPr>
              <w:spacing w:after="0" w:line="240" w:lineRule="auto"/>
              <w:ind w:left="-107" w:right="-107"/>
              <w:jc w:val="center"/>
              <w:rPr>
                <w:rFonts w:ascii="Times New Roman" w:hAnsi="Times New Roman"/>
                <w:b/>
                <w:sz w:val="14"/>
                <w:szCs w:val="14"/>
                <w:lang w:eastAsia="ru-RU"/>
              </w:rPr>
            </w:pPr>
            <w:r w:rsidRPr="004A18EE">
              <w:rPr>
                <w:rFonts w:ascii="Times New Roman" w:hAnsi="Times New Roman"/>
                <w:b/>
                <w:sz w:val="14"/>
                <w:szCs w:val="14"/>
                <w:lang w:eastAsia="ru-RU"/>
              </w:rPr>
              <w:t>пункт ПМ</w:t>
            </w:r>
          </w:p>
        </w:tc>
        <w:tc>
          <w:tcPr>
            <w:tcW w:w="2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2AB" w:rsidRPr="004A18EE" w:rsidRDefault="006222AB" w:rsidP="00287C04">
            <w:pPr>
              <w:spacing w:after="0" w:line="240" w:lineRule="auto"/>
              <w:jc w:val="center"/>
              <w:rPr>
                <w:rFonts w:ascii="Times New Roman" w:hAnsi="Times New Roman"/>
                <w:b/>
                <w:bCs/>
                <w:sz w:val="14"/>
                <w:szCs w:val="14"/>
                <w:lang w:eastAsia="ru-RU"/>
              </w:rPr>
            </w:pPr>
            <w:r w:rsidRPr="004A18EE">
              <w:rPr>
                <w:rFonts w:ascii="Times New Roman" w:hAnsi="Times New Roman"/>
                <w:b/>
                <w:bCs/>
                <w:sz w:val="14"/>
                <w:szCs w:val="14"/>
                <w:lang w:eastAsia="ru-RU"/>
              </w:rPr>
              <w:t>Наименование</w:t>
            </w:r>
          </w:p>
        </w:tc>
        <w:tc>
          <w:tcPr>
            <w:tcW w:w="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Ед. изм.</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Источник информации</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Ответственные исполнители</w:t>
            </w:r>
          </w:p>
        </w:tc>
        <w:tc>
          <w:tcPr>
            <w:tcW w:w="1887" w:type="dxa"/>
            <w:gridSpan w:val="4"/>
            <w:tcBorders>
              <w:top w:val="single" w:sz="4" w:space="0" w:color="auto"/>
              <w:left w:val="nil"/>
              <w:bottom w:val="single" w:sz="4" w:space="0" w:color="auto"/>
              <w:right w:val="single" w:sz="4" w:space="0" w:color="000000"/>
            </w:tcBorders>
            <w:shd w:val="clear" w:color="auto" w:fill="auto"/>
            <w:vAlign w:val="center"/>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Исполнение в 201</w:t>
            </w:r>
            <w:r w:rsidRPr="004A18EE">
              <w:rPr>
                <w:rFonts w:ascii="Times New Roman" w:hAnsi="Times New Roman"/>
                <w:b/>
                <w:bCs/>
                <w:sz w:val="14"/>
                <w:szCs w:val="14"/>
                <w:lang w:val="kk-KZ" w:eastAsia="ru-RU"/>
              </w:rPr>
              <w:t>8</w:t>
            </w:r>
            <w:r w:rsidRPr="004A18EE">
              <w:rPr>
                <w:rFonts w:ascii="Times New Roman" w:hAnsi="Times New Roman"/>
                <w:b/>
                <w:bCs/>
                <w:sz w:val="14"/>
                <w:szCs w:val="14"/>
                <w:lang w:eastAsia="ru-RU"/>
              </w:rPr>
              <w:t>г</w:t>
            </w:r>
          </w:p>
        </w:tc>
        <w:tc>
          <w:tcPr>
            <w:tcW w:w="2036" w:type="dxa"/>
            <w:gridSpan w:val="3"/>
            <w:tcBorders>
              <w:top w:val="single" w:sz="4" w:space="0" w:color="auto"/>
              <w:left w:val="nil"/>
              <w:bottom w:val="single" w:sz="4" w:space="0" w:color="auto"/>
              <w:right w:val="single" w:sz="4" w:space="0" w:color="000000"/>
            </w:tcBorders>
            <w:shd w:val="clear" w:color="auto" w:fill="auto"/>
            <w:vAlign w:val="center"/>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Исполнение в 201</w:t>
            </w:r>
            <w:r w:rsidRPr="004A18EE">
              <w:rPr>
                <w:rFonts w:ascii="Times New Roman" w:hAnsi="Times New Roman"/>
                <w:b/>
                <w:bCs/>
                <w:sz w:val="14"/>
                <w:szCs w:val="14"/>
                <w:lang w:val="kk-KZ" w:eastAsia="ru-RU"/>
              </w:rPr>
              <w:t>9</w:t>
            </w:r>
            <w:r w:rsidRPr="004A18EE">
              <w:rPr>
                <w:rFonts w:ascii="Times New Roman" w:hAnsi="Times New Roman"/>
                <w:b/>
                <w:bCs/>
                <w:sz w:val="14"/>
                <w:szCs w:val="14"/>
                <w:lang w:eastAsia="ru-RU"/>
              </w:rPr>
              <w:t>г.</w:t>
            </w:r>
          </w:p>
        </w:tc>
        <w:tc>
          <w:tcPr>
            <w:tcW w:w="1701" w:type="dxa"/>
            <w:gridSpan w:val="3"/>
            <w:tcBorders>
              <w:top w:val="single" w:sz="4" w:space="0" w:color="auto"/>
              <w:left w:val="nil"/>
              <w:bottom w:val="single" w:sz="4" w:space="0" w:color="auto"/>
              <w:right w:val="single" w:sz="4" w:space="0" w:color="000000"/>
            </w:tcBorders>
            <w:shd w:val="clear" w:color="auto" w:fill="auto"/>
            <w:vAlign w:val="center"/>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Исполнение в 20</w:t>
            </w:r>
            <w:r w:rsidRPr="004A18EE">
              <w:rPr>
                <w:rFonts w:ascii="Times New Roman" w:hAnsi="Times New Roman"/>
                <w:b/>
                <w:bCs/>
                <w:sz w:val="14"/>
                <w:szCs w:val="14"/>
                <w:lang w:val="kk-KZ" w:eastAsia="ru-RU"/>
              </w:rPr>
              <w:t>20</w:t>
            </w:r>
            <w:r w:rsidRPr="004A18EE">
              <w:rPr>
                <w:rFonts w:ascii="Times New Roman" w:hAnsi="Times New Roman"/>
                <w:b/>
                <w:bCs/>
                <w:sz w:val="14"/>
                <w:szCs w:val="14"/>
                <w:lang w:eastAsia="ru-RU"/>
              </w:rPr>
              <w:t>г.</w:t>
            </w:r>
          </w:p>
        </w:tc>
        <w:tc>
          <w:tcPr>
            <w:tcW w:w="827" w:type="dxa"/>
            <w:vMerge w:val="restart"/>
            <w:tcBorders>
              <w:top w:val="single" w:sz="4" w:space="0" w:color="auto"/>
              <w:left w:val="single" w:sz="4" w:space="0" w:color="auto"/>
              <w:right w:val="single" w:sz="4" w:space="0" w:color="auto"/>
            </w:tcBorders>
            <w:shd w:val="clear" w:color="auto" w:fill="auto"/>
            <w:vAlign w:val="center"/>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Источник</w:t>
            </w:r>
          </w:p>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фин-ния</w:t>
            </w:r>
          </w:p>
        </w:tc>
        <w:tc>
          <w:tcPr>
            <w:tcW w:w="725" w:type="dxa"/>
            <w:vMerge w:val="restart"/>
            <w:tcBorders>
              <w:top w:val="single" w:sz="4" w:space="0" w:color="auto"/>
              <w:left w:val="single" w:sz="4" w:space="0" w:color="auto"/>
              <w:right w:val="single" w:sz="4" w:space="0" w:color="auto"/>
            </w:tcBorders>
            <w:shd w:val="clear" w:color="auto" w:fill="auto"/>
            <w:vAlign w:val="center"/>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Код БП</w:t>
            </w:r>
          </w:p>
        </w:tc>
        <w:tc>
          <w:tcPr>
            <w:tcW w:w="3093" w:type="dxa"/>
            <w:vMerge w:val="restart"/>
            <w:tcBorders>
              <w:top w:val="single" w:sz="4" w:space="0" w:color="auto"/>
              <w:left w:val="single" w:sz="4" w:space="0" w:color="auto"/>
              <w:right w:val="single" w:sz="4" w:space="0" w:color="auto"/>
            </w:tcBorders>
            <w:shd w:val="clear" w:color="auto" w:fill="auto"/>
            <w:vAlign w:val="center"/>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Информация об исполнении</w:t>
            </w:r>
          </w:p>
        </w:tc>
      </w:tr>
      <w:tr w:rsidR="006222AB" w:rsidRPr="004A18EE" w:rsidTr="008866AF">
        <w:trPr>
          <w:trHeight w:val="20"/>
          <w:tblHeader/>
          <w:jc w:val="center"/>
        </w:trPr>
        <w:tc>
          <w:tcPr>
            <w:tcW w:w="560" w:type="dxa"/>
            <w:vMerge/>
            <w:tcBorders>
              <w:top w:val="single" w:sz="4" w:space="0" w:color="auto"/>
              <w:left w:val="single" w:sz="4" w:space="0" w:color="auto"/>
              <w:bottom w:val="single" w:sz="4" w:space="0" w:color="auto"/>
              <w:right w:val="single" w:sz="4" w:space="0" w:color="auto"/>
            </w:tcBorders>
            <w:shd w:val="clear" w:color="auto" w:fill="auto"/>
            <w:hideMark/>
          </w:tcPr>
          <w:p w:rsidR="006222AB" w:rsidRPr="004A18EE" w:rsidRDefault="006222AB" w:rsidP="00287C04">
            <w:pPr>
              <w:spacing w:after="0" w:line="240" w:lineRule="auto"/>
              <w:rPr>
                <w:rFonts w:ascii="Times New Roman" w:hAnsi="Times New Roman"/>
                <w:sz w:val="16"/>
                <w:szCs w:val="16"/>
                <w:lang w:eastAsia="ru-RU"/>
              </w:rPr>
            </w:pPr>
          </w:p>
        </w:tc>
        <w:tc>
          <w:tcPr>
            <w:tcW w:w="2535" w:type="dxa"/>
            <w:vMerge/>
            <w:tcBorders>
              <w:top w:val="single" w:sz="4" w:space="0" w:color="auto"/>
              <w:left w:val="single" w:sz="4" w:space="0" w:color="auto"/>
              <w:bottom w:val="single" w:sz="4" w:space="0" w:color="auto"/>
              <w:right w:val="single" w:sz="4" w:space="0" w:color="auto"/>
            </w:tcBorders>
            <w:shd w:val="clear" w:color="auto" w:fill="auto"/>
            <w:hideMark/>
          </w:tcPr>
          <w:p w:rsidR="006222AB" w:rsidRPr="004A18EE" w:rsidRDefault="006222AB" w:rsidP="00287C04">
            <w:pPr>
              <w:spacing w:after="0" w:line="240" w:lineRule="auto"/>
              <w:rPr>
                <w:rFonts w:ascii="Times New Roman" w:hAnsi="Times New Roman"/>
                <w:b/>
                <w:bCs/>
                <w:sz w:val="16"/>
                <w:szCs w:val="16"/>
                <w:lang w:eastAsia="ru-RU"/>
              </w:rPr>
            </w:pPr>
          </w:p>
        </w:tc>
        <w:tc>
          <w:tcPr>
            <w:tcW w:w="446" w:type="dxa"/>
            <w:vMerge/>
            <w:tcBorders>
              <w:top w:val="single" w:sz="4" w:space="0" w:color="auto"/>
              <w:left w:val="single" w:sz="4" w:space="0" w:color="auto"/>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rPr>
                <w:rFonts w:ascii="Times New Roman" w:hAnsi="Times New Roman"/>
                <w:b/>
                <w:bCs/>
                <w:sz w:val="16"/>
                <w:szCs w:val="16"/>
                <w:lang w:eastAsia="ru-RU"/>
              </w:rPr>
            </w:pPr>
          </w:p>
        </w:tc>
        <w:tc>
          <w:tcPr>
            <w:tcW w:w="1055" w:type="dxa"/>
            <w:vMerge/>
            <w:tcBorders>
              <w:top w:val="single" w:sz="4" w:space="0" w:color="auto"/>
              <w:left w:val="single" w:sz="4" w:space="0" w:color="auto"/>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rPr>
                <w:rFonts w:ascii="Times New Roman" w:hAnsi="Times New Roman"/>
                <w:b/>
                <w:bCs/>
                <w:sz w:val="16"/>
                <w:szCs w:val="16"/>
                <w:lang w:eastAsia="ru-RU"/>
              </w:rPr>
            </w:pPr>
          </w:p>
        </w:tc>
        <w:tc>
          <w:tcPr>
            <w:tcW w:w="1401" w:type="dxa"/>
            <w:vMerge/>
            <w:tcBorders>
              <w:top w:val="single" w:sz="4" w:space="0" w:color="auto"/>
              <w:left w:val="single" w:sz="4" w:space="0" w:color="auto"/>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rPr>
                <w:rFonts w:ascii="Times New Roman" w:hAnsi="Times New Roman"/>
                <w:b/>
                <w:bCs/>
                <w:sz w:val="16"/>
                <w:szCs w:val="16"/>
                <w:lang w:eastAsia="ru-RU"/>
              </w:rPr>
            </w:pPr>
          </w:p>
        </w:tc>
        <w:tc>
          <w:tcPr>
            <w:tcW w:w="663"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базовое</w:t>
            </w:r>
          </w:p>
        </w:tc>
        <w:tc>
          <w:tcPr>
            <w:tcW w:w="58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план</w:t>
            </w:r>
          </w:p>
        </w:tc>
        <w:tc>
          <w:tcPr>
            <w:tcW w:w="639" w:type="dxa"/>
            <w:gridSpan w:val="2"/>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факт</w:t>
            </w:r>
          </w:p>
        </w:tc>
        <w:tc>
          <w:tcPr>
            <w:tcW w:w="6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базовое</w:t>
            </w:r>
          </w:p>
        </w:tc>
        <w:tc>
          <w:tcPr>
            <w:tcW w:w="55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план</w:t>
            </w:r>
          </w:p>
        </w:tc>
        <w:tc>
          <w:tcPr>
            <w:tcW w:w="812"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факт</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базовое</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план</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факт</w:t>
            </w:r>
          </w:p>
        </w:tc>
        <w:tc>
          <w:tcPr>
            <w:tcW w:w="827" w:type="dxa"/>
            <w:vMerge/>
            <w:tcBorders>
              <w:left w:val="single" w:sz="4" w:space="0" w:color="auto"/>
              <w:bottom w:val="single" w:sz="4" w:space="0" w:color="000000"/>
              <w:right w:val="single" w:sz="4" w:space="0" w:color="auto"/>
            </w:tcBorders>
            <w:shd w:val="clear" w:color="auto" w:fill="auto"/>
            <w:hideMark/>
          </w:tcPr>
          <w:p w:rsidR="006222AB" w:rsidRPr="004A18EE" w:rsidRDefault="006222AB" w:rsidP="00287C04">
            <w:pPr>
              <w:spacing w:after="0" w:line="240" w:lineRule="auto"/>
              <w:ind w:left="-200" w:right="-221"/>
              <w:rPr>
                <w:rFonts w:ascii="Times New Roman" w:hAnsi="Times New Roman"/>
                <w:b/>
                <w:bCs/>
                <w:sz w:val="16"/>
                <w:szCs w:val="16"/>
                <w:lang w:eastAsia="ru-RU"/>
              </w:rPr>
            </w:pPr>
          </w:p>
        </w:tc>
        <w:tc>
          <w:tcPr>
            <w:tcW w:w="725" w:type="dxa"/>
            <w:vMerge/>
            <w:tcBorders>
              <w:left w:val="single" w:sz="4" w:space="0" w:color="auto"/>
              <w:bottom w:val="single" w:sz="4" w:space="0" w:color="000000"/>
              <w:right w:val="single" w:sz="4" w:space="0" w:color="auto"/>
            </w:tcBorders>
            <w:shd w:val="clear" w:color="auto" w:fill="auto"/>
            <w:hideMark/>
          </w:tcPr>
          <w:p w:rsidR="006222AB" w:rsidRPr="004A18EE" w:rsidRDefault="006222AB" w:rsidP="00287C04">
            <w:pPr>
              <w:spacing w:after="0" w:line="240" w:lineRule="auto"/>
              <w:ind w:left="-200" w:right="-221"/>
              <w:rPr>
                <w:rFonts w:ascii="Times New Roman" w:hAnsi="Times New Roman"/>
                <w:b/>
                <w:bCs/>
                <w:sz w:val="16"/>
                <w:szCs w:val="16"/>
                <w:lang w:eastAsia="ru-RU"/>
              </w:rPr>
            </w:pPr>
          </w:p>
        </w:tc>
        <w:tc>
          <w:tcPr>
            <w:tcW w:w="3093" w:type="dxa"/>
            <w:vMerge/>
            <w:tcBorders>
              <w:left w:val="single" w:sz="4" w:space="0" w:color="auto"/>
              <w:bottom w:val="single" w:sz="4" w:space="0" w:color="000000"/>
              <w:right w:val="single" w:sz="4" w:space="0" w:color="auto"/>
            </w:tcBorders>
            <w:shd w:val="clear" w:color="auto" w:fill="auto"/>
            <w:hideMark/>
          </w:tcPr>
          <w:p w:rsidR="006222AB" w:rsidRPr="004A18EE" w:rsidRDefault="006222AB" w:rsidP="00287C04">
            <w:pPr>
              <w:spacing w:after="0" w:line="240" w:lineRule="auto"/>
              <w:ind w:left="-200" w:right="-221"/>
              <w:rPr>
                <w:rFonts w:ascii="Times New Roman" w:hAnsi="Times New Roman"/>
                <w:b/>
                <w:bCs/>
                <w:sz w:val="16"/>
                <w:szCs w:val="16"/>
                <w:lang w:eastAsia="ru-RU"/>
              </w:rPr>
            </w:pPr>
          </w:p>
        </w:tc>
      </w:tr>
      <w:tr w:rsidR="006222AB" w:rsidRPr="004A18EE" w:rsidTr="008866AF">
        <w:trPr>
          <w:trHeight w:val="20"/>
          <w:tblHeader/>
          <w:jc w:val="center"/>
        </w:trPr>
        <w:tc>
          <w:tcPr>
            <w:tcW w:w="560" w:type="dxa"/>
            <w:tcBorders>
              <w:top w:val="nil"/>
              <w:left w:val="single" w:sz="4" w:space="0" w:color="auto"/>
              <w:bottom w:val="single" w:sz="4" w:space="0" w:color="auto"/>
              <w:right w:val="single" w:sz="4" w:space="0" w:color="auto"/>
            </w:tcBorders>
            <w:shd w:val="clear" w:color="auto" w:fill="auto"/>
            <w:hideMark/>
          </w:tcPr>
          <w:p w:rsidR="006222AB" w:rsidRPr="004A18EE" w:rsidRDefault="006222AB" w:rsidP="00287C04">
            <w:pPr>
              <w:spacing w:after="0" w:line="240" w:lineRule="auto"/>
              <w:jc w:val="center"/>
              <w:rPr>
                <w:rFonts w:ascii="Times New Roman" w:hAnsi="Times New Roman"/>
                <w:b/>
                <w:sz w:val="14"/>
                <w:szCs w:val="14"/>
                <w:lang w:eastAsia="ru-RU"/>
              </w:rPr>
            </w:pPr>
            <w:r w:rsidRPr="004A18EE">
              <w:rPr>
                <w:rFonts w:ascii="Times New Roman" w:hAnsi="Times New Roman"/>
                <w:b/>
                <w:sz w:val="14"/>
                <w:szCs w:val="14"/>
                <w:lang w:eastAsia="ru-RU"/>
              </w:rPr>
              <w:t>1</w:t>
            </w:r>
          </w:p>
        </w:tc>
        <w:tc>
          <w:tcPr>
            <w:tcW w:w="253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jc w:val="center"/>
              <w:rPr>
                <w:rFonts w:ascii="Times New Roman" w:hAnsi="Times New Roman"/>
                <w:b/>
                <w:bCs/>
                <w:sz w:val="14"/>
                <w:szCs w:val="14"/>
                <w:lang w:eastAsia="ru-RU"/>
              </w:rPr>
            </w:pPr>
            <w:r w:rsidRPr="004A18EE">
              <w:rPr>
                <w:rFonts w:ascii="Times New Roman" w:hAnsi="Times New Roman"/>
                <w:b/>
                <w:bCs/>
                <w:sz w:val="14"/>
                <w:szCs w:val="14"/>
                <w:lang w:eastAsia="ru-RU"/>
              </w:rPr>
              <w:t>2</w:t>
            </w:r>
          </w:p>
        </w:tc>
        <w:tc>
          <w:tcPr>
            <w:tcW w:w="446"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3</w:t>
            </w:r>
          </w:p>
        </w:tc>
        <w:tc>
          <w:tcPr>
            <w:tcW w:w="105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4</w:t>
            </w:r>
          </w:p>
        </w:tc>
        <w:tc>
          <w:tcPr>
            <w:tcW w:w="1401"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5</w:t>
            </w:r>
          </w:p>
        </w:tc>
        <w:tc>
          <w:tcPr>
            <w:tcW w:w="663"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6</w:t>
            </w:r>
          </w:p>
        </w:tc>
        <w:tc>
          <w:tcPr>
            <w:tcW w:w="648" w:type="dxa"/>
            <w:gridSpan w:val="2"/>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7</w:t>
            </w:r>
          </w:p>
        </w:tc>
        <w:tc>
          <w:tcPr>
            <w:tcW w:w="576"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8</w:t>
            </w:r>
          </w:p>
        </w:tc>
        <w:tc>
          <w:tcPr>
            <w:tcW w:w="6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9</w:t>
            </w:r>
          </w:p>
        </w:tc>
        <w:tc>
          <w:tcPr>
            <w:tcW w:w="55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b/>
                <w:bCs/>
                <w:sz w:val="14"/>
                <w:szCs w:val="14"/>
                <w:lang w:eastAsia="ru-RU"/>
              </w:rPr>
            </w:pPr>
            <w:r w:rsidRPr="004A18EE">
              <w:rPr>
                <w:rFonts w:ascii="Times New Roman" w:hAnsi="Times New Roman"/>
                <w:b/>
                <w:bCs/>
                <w:sz w:val="14"/>
                <w:szCs w:val="14"/>
                <w:lang w:eastAsia="ru-RU"/>
              </w:rPr>
              <w:t>10</w:t>
            </w:r>
          </w:p>
        </w:tc>
        <w:tc>
          <w:tcPr>
            <w:tcW w:w="812"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11</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12</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13</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14</w:t>
            </w:r>
          </w:p>
        </w:tc>
        <w:tc>
          <w:tcPr>
            <w:tcW w:w="82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15</w:t>
            </w:r>
          </w:p>
        </w:tc>
        <w:tc>
          <w:tcPr>
            <w:tcW w:w="72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16</w:t>
            </w:r>
          </w:p>
        </w:tc>
        <w:tc>
          <w:tcPr>
            <w:tcW w:w="3093"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4"/>
                <w:szCs w:val="14"/>
                <w:lang w:eastAsia="ru-RU"/>
              </w:rPr>
            </w:pPr>
            <w:r w:rsidRPr="004A18EE">
              <w:rPr>
                <w:rFonts w:ascii="Times New Roman" w:hAnsi="Times New Roman"/>
                <w:b/>
                <w:bCs/>
                <w:sz w:val="14"/>
                <w:szCs w:val="14"/>
                <w:lang w:eastAsia="ru-RU"/>
              </w:rPr>
              <w:t>17</w:t>
            </w:r>
          </w:p>
        </w:tc>
      </w:tr>
      <w:tr w:rsidR="006222AB" w:rsidRPr="004A18EE" w:rsidTr="00287C0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firstLine="364"/>
              <w:jc w:val="center"/>
              <w:rPr>
                <w:rFonts w:ascii="Times New Roman" w:hAnsi="Times New Roman"/>
                <w:b/>
                <w:bCs/>
                <w:sz w:val="16"/>
                <w:szCs w:val="16"/>
                <w:lang w:eastAsia="ru-RU"/>
              </w:rPr>
            </w:pPr>
            <w:r w:rsidRPr="004A18EE">
              <w:rPr>
                <w:rFonts w:ascii="Times New Roman" w:hAnsi="Times New Roman"/>
                <w:b/>
                <w:bCs/>
                <w:sz w:val="16"/>
                <w:szCs w:val="16"/>
                <w:lang w:eastAsia="ru-RU"/>
              </w:rPr>
              <w:t>Цель: Акцентированное стимулирование конкурентоспособности обрабатывающей промышленности, направленное на повышение производительности труда и увеличение объемов экспорта обработанных товаров</w:t>
            </w:r>
          </w:p>
        </w:tc>
      </w:tr>
      <w:tr w:rsidR="006222AB" w:rsidRPr="004A18EE" w:rsidTr="00287C0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ind w:left="-200" w:firstLine="364"/>
              <w:rPr>
                <w:rFonts w:ascii="Times New Roman" w:hAnsi="Times New Roman"/>
                <w:b/>
                <w:bCs/>
                <w:sz w:val="16"/>
                <w:szCs w:val="16"/>
                <w:lang w:eastAsia="ru-RU"/>
              </w:rPr>
            </w:pPr>
            <w:r w:rsidRPr="004A18EE">
              <w:rPr>
                <w:rFonts w:ascii="Times New Roman" w:hAnsi="Times New Roman"/>
                <w:b/>
                <w:bCs/>
                <w:sz w:val="16"/>
                <w:szCs w:val="16"/>
                <w:lang w:eastAsia="ru-RU"/>
              </w:rPr>
              <w:t>Целевые индикаторы:</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hideMark/>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Рост производительности труда по секции «Горнодобывающая промышленность и разработка карьеров» (к 2016 году)</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Официальная статистическая информация Бюро по статистике АСПР</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МИИР, МЭ</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8,8</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8,8</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1</w:t>
            </w:r>
            <w:r w:rsidRPr="004A18EE">
              <w:rPr>
                <w:rFonts w:ascii="Times New Roman" w:hAnsi="Times New Roman"/>
                <w:sz w:val="16"/>
                <w:szCs w:val="16"/>
                <w:lang w:val="kk-KZ" w:eastAsia="ru-RU"/>
              </w:rPr>
              <w:t>1</w:t>
            </w:r>
            <w:r w:rsidRPr="004A18EE">
              <w:rPr>
                <w:rFonts w:ascii="Times New Roman" w:hAnsi="Times New Roman"/>
                <w:sz w:val="16"/>
                <w:szCs w:val="16"/>
                <w:lang w:eastAsia="ru-RU"/>
              </w:rPr>
              <w:t>,1</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15,5</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15,5</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17,1</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22,7</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22,7</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eastAsia="ru-RU"/>
              </w:rPr>
              <w:t>20,6</w:t>
            </w:r>
            <w:r w:rsidRPr="004A18EE">
              <w:rPr>
                <w:rFonts w:ascii="Times New Roman" w:hAnsi="Times New Roman"/>
                <w:sz w:val="16"/>
                <w:szCs w:val="16"/>
                <w:lang w:val="kk-KZ"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итогам 2018-2019 годов целевой индикатор достигнут. </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val="kk-KZ" w:eastAsia="ru-RU"/>
              </w:rPr>
              <w:t>За 2020 год данные за 9 месяцев 2020 года, предварительные годовые данные будут опубликованы 26 апреля 2021 года, а отчетные данные 6 августа 2021 года.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Рост производительности труда по секции «Транспорт и складирование» (к 2016 году)</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Официальная статистическая информация Бюро по статистике АСПР</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МИИР</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3,7</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3,7</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8,7</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6,5</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6,5</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12,2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10,7</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eastAsia="ru-RU"/>
              </w:rPr>
              <w:t>10,7</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r w:rsidRPr="004A18EE">
              <w:rPr>
                <w:rFonts w:ascii="Times New Roman" w:hAnsi="Times New Roman"/>
                <w:sz w:val="16"/>
                <w:szCs w:val="16"/>
                <w:lang w:val="kk-KZ" w:eastAsia="ru-RU"/>
              </w:rPr>
              <w:t>5,3*</w:t>
            </w: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итогам 2018-2019 годов целевой индикатор достигнут. </w:t>
            </w:r>
          </w:p>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lang w:val="kk-KZ" w:eastAsia="ru-RU"/>
              </w:rPr>
              <w:t xml:space="preserve">За 2020 год данные за 9 месяцев 2020 года, предварительные годовые данные будут опубликованы 26 апреля 2021 года, а отчетные данные 6 августа 2021 года.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eastAsia="ru-RU"/>
              </w:rPr>
              <w:t>3.</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Рост производительности труда по секции «Сельское, лесное и рыбное хозяйство» (к 2016 году)</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Официальная статистическая информация Бюро по статистике АСПР</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МСХ</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9,4</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9,4</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eastAsia="ru-RU"/>
              </w:rPr>
              <w:t>2</w:t>
            </w:r>
            <w:r w:rsidRPr="004A18EE">
              <w:rPr>
                <w:rFonts w:ascii="Times New Roman" w:hAnsi="Times New Roman"/>
                <w:sz w:val="16"/>
                <w:szCs w:val="16"/>
                <w:lang w:val="kk-KZ" w:eastAsia="ru-RU"/>
              </w:rPr>
              <w:t>4</w:t>
            </w:r>
            <w:r w:rsidRPr="004A18EE">
              <w:rPr>
                <w:rFonts w:ascii="Times New Roman" w:hAnsi="Times New Roman"/>
                <w:sz w:val="16"/>
                <w:szCs w:val="16"/>
                <w:lang w:eastAsia="ru-RU"/>
              </w:rPr>
              <w:t>,</w:t>
            </w:r>
            <w:r w:rsidRPr="004A18EE">
              <w:rPr>
                <w:rFonts w:ascii="Times New Roman" w:hAnsi="Times New Roman"/>
                <w:sz w:val="16"/>
                <w:szCs w:val="16"/>
                <w:lang w:val="kk-KZ" w:eastAsia="ru-RU"/>
              </w:rPr>
              <w:t>9</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16,6</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29,4</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29,6</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44,8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44,8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bCs/>
                <w:sz w:val="16"/>
                <w:szCs w:val="16"/>
              </w:rPr>
              <w:t>28,5</w:t>
            </w:r>
            <w:r w:rsidRPr="004A18EE">
              <w:rPr>
                <w:rFonts w:ascii="Times New Roman" w:hAnsi="Times New Roman"/>
                <w:bCs/>
                <w:sz w:val="16"/>
                <w:szCs w:val="16"/>
                <w:lang w:val="kk-KZ"/>
              </w:rPr>
              <w:t>*</w:t>
            </w:r>
          </w:p>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итогам 2018-2019 годов целевой индикатор достигнут. </w:t>
            </w:r>
          </w:p>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lang w:val="kk-KZ" w:eastAsia="ru-RU"/>
              </w:rPr>
              <w:t xml:space="preserve">За 2020 год данные за 9 месяцев 2020 года, предварительные годовые данные будут опубликованы 26 апреля 2021 года, а отчетные данные 6 августа 2021 года.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4.</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Рост производительности труда по секции «Обрабатывающая промышленность» (к 2016 году)</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Официальная статистическая информация Бюро по статистике АСПР</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МИИР, МЭ, МСХ</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10,5</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10,5</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eastAsia="ru-RU"/>
              </w:rPr>
              <w:t>8,5</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20,5</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20,5</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val="kk-KZ" w:eastAsia="ru-RU"/>
              </w:rPr>
              <w:t>14,3</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en-US" w:eastAsia="ru-RU"/>
              </w:rPr>
              <w:t>30</w:t>
            </w:r>
            <w:r w:rsidRPr="004A18EE">
              <w:rPr>
                <w:rFonts w:ascii="Times New Roman" w:hAnsi="Times New Roman"/>
                <w:sz w:val="16"/>
                <w:szCs w:val="16"/>
                <w:lang w:val="kk-KZ" w:eastAsia="ru-RU"/>
              </w:rPr>
              <w:t>,3</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30,3</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val="kk-KZ" w:eastAsia="ru-RU"/>
              </w:rPr>
            </w:pPr>
            <w:r w:rsidRPr="004A18EE">
              <w:rPr>
                <w:rFonts w:ascii="Times New Roman" w:hAnsi="Times New Roman"/>
                <w:bCs/>
                <w:iCs/>
                <w:sz w:val="16"/>
                <w:szCs w:val="16"/>
                <w:lang w:eastAsia="ru-RU"/>
              </w:rPr>
              <w:t>17,9</w:t>
            </w:r>
            <w:r w:rsidRPr="004A18EE">
              <w:rPr>
                <w:rFonts w:ascii="Times New Roman" w:hAnsi="Times New Roman"/>
                <w:bCs/>
                <w:sz w:val="16"/>
                <w:szCs w:val="16"/>
                <w:lang w:val="kk-KZ"/>
              </w:rPr>
              <w:t>*</w:t>
            </w:r>
          </w:p>
          <w:p w:rsidR="006222AB" w:rsidRPr="004A18EE" w:rsidRDefault="006222AB" w:rsidP="00287C04">
            <w:pPr>
              <w:spacing w:after="0" w:line="240" w:lineRule="auto"/>
              <w:ind w:left="-108" w:right="-108"/>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итогам 2018 года снижение на 2 п.п., за 2019 год снижение на 6,2 п.п. </w:t>
            </w:r>
          </w:p>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lang w:val="kk-KZ" w:eastAsia="ru-RU"/>
              </w:rPr>
              <w:t xml:space="preserve">За 2020 год данные за 9 месяцев 2020 года, предварительные годовые данные будут опубликованы 26 апреля 2021 года, а отчетные данные 6 августа 2021 года.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Доля электронной торговли в общем объеме розничной торговли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Официальная статистическая информация Бюро по статистике </w:t>
            </w:r>
            <w:r w:rsidRPr="004A18EE">
              <w:rPr>
                <w:rFonts w:ascii="Times New Roman" w:hAnsi="Times New Roman"/>
                <w:sz w:val="16"/>
                <w:szCs w:val="16"/>
                <w:lang w:eastAsia="ru-RU"/>
              </w:rPr>
              <w:lastRenderedPageBreak/>
              <w:t>АСПР</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lastRenderedPageBreak/>
              <w:t>МНЭ</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1,4</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1,4</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1,4</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1,7</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1,7</w:t>
            </w:r>
          </w:p>
        </w:tc>
        <w:tc>
          <w:tcPr>
            <w:tcW w:w="812" w:type="dxa"/>
            <w:tcBorders>
              <w:top w:val="nil"/>
              <w:left w:val="nil"/>
              <w:bottom w:val="single" w:sz="4" w:space="0" w:color="auto"/>
              <w:right w:val="single" w:sz="4" w:space="0" w:color="auto"/>
            </w:tcBorders>
            <w:shd w:val="clear" w:color="auto" w:fill="auto"/>
          </w:tcPr>
          <w:p w:rsidR="006222AB" w:rsidRPr="004A18EE" w:rsidRDefault="007F3BF7"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1,</w:t>
            </w:r>
            <w:r w:rsidR="006222AB" w:rsidRPr="004A18EE">
              <w:rPr>
                <w:rFonts w:ascii="Times New Roman" w:hAnsi="Times New Roman"/>
                <w:sz w:val="16"/>
                <w:szCs w:val="16"/>
                <w:lang w:val="kk-KZ" w:eastAsia="ru-RU"/>
              </w:rPr>
              <w:t>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w:t>
            </w:r>
            <w:r w:rsidRPr="004A18EE">
              <w:rPr>
                <w:rFonts w:ascii="Times New Roman" w:hAnsi="Times New Roman"/>
                <w:sz w:val="16"/>
                <w:szCs w:val="16"/>
                <w:lang w:val="kk-KZ" w:eastAsia="ru-RU"/>
              </w:rPr>
              <w:t>*</w:t>
            </w:r>
            <w:r w:rsidRPr="004A18EE">
              <w:rPr>
                <w:rFonts w:ascii="Times New Roman" w:hAnsi="Times New Roman"/>
                <w:sz w:val="16"/>
                <w:szCs w:val="16"/>
                <w:lang w:eastAsia="ru-RU"/>
              </w:rPr>
              <w:t xml:space="preserve"> </w:t>
            </w: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итогам 2018-2019 годов целевой индикатор достигнут. </w:t>
            </w:r>
          </w:p>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lang w:val="kk-KZ" w:eastAsia="ru-RU"/>
              </w:rPr>
              <w:t xml:space="preserve">За 2020 год данные за 9 месяцев 2020 года, согласно Плану статистических работ на 2020 год будут опубликованы 24 мая 2021 года.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val="kk-KZ" w:eastAsia="ru-RU"/>
              </w:rPr>
            </w:pPr>
            <w:r w:rsidRPr="004A18EE">
              <w:rPr>
                <w:rFonts w:ascii="Times New Roman" w:hAnsi="Times New Roman"/>
                <w:sz w:val="16"/>
                <w:szCs w:val="16"/>
                <w:lang w:val="kk-KZ" w:eastAsia="ru-RU"/>
              </w:rPr>
              <w:t>Рост созданных рабочих мест за счет цифровизации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чел.</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МЦР</w:t>
            </w:r>
            <w:r w:rsidRPr="004A18EE">
              <w:rPr>
                <w:rFonts w:ascii="Times New Roman" w:hAnsi="Times New Roman"/>
                <w:sz w:val="16"/>
                <w:szCs w:val="16"/>
                <w:lang w:val="kk-KZ" w:eastAsia="ru-RU"/>
              </w:rPr>
              <w:t>И</w:t>
            </w:r>
            <w:r w:rsidRPr="004A18EE">
              <w:rPr>
                <w:rFonts w:ascii="Times New Roman" w:hAnsi="Times New Roman"/>
                <w:sz w:val="16"/>
                <w:szCs w:val="16"/>
                <w:lang w:eastAsia="ru-RU"/>
              </w:rPr>
              <w:t>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50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50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100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100</w:t>
            </w:r>
          </w:p>
        </w:tc>
        <w:tc>
          <w:tcPr>
            <w:tcW w:w="567" w:type="dxa"/>
            <w:tcBorders>
              <w:top w:val="nil"/>
              <w:left w:val="nil"/>
              <w:bottom w:val="single" w:sz="4" w:space="0" w:color="auto"/>
              <w:right w:val="single" w:sz="4" w:space="0" w:color="auto"/>
            </w:tcBorders>
            <w:shd w:val="clear" w:color="auto" w:fill="auto"/>
          </w:tcPr>
          <w:p w:rsidR="006222AB" w:rsidRPr="004A18EE" w:rsidRDefault="00782847" w:rsidP="00287C04">
            <w:pPr>
              <w:spacing w:after="0" w:line="240" w:lineRule="auto"/>
              <w:ind w:left="-108" w:right="-108"/>
              <w:jc w:val="center"/>
              <w:rPr>
                <w:rFonts w:ascii="Times New Roman" w:hAnsi="Times New Roman"/>
                <w:sz w:val="16"/>
                <w:szCs w:val="16"/>
                <w:lang w:eastAsia="ru-RU"/>
              </w:rPr>
            </w:pPr>
            <w:r>
              <w:rPr>
                <w:rFonts w:ascii="Times New Roman" w:hAnsi="Times New Roman"/>
                <w:sz w:val="16"/>
                <w:szCs w:val="16"/>
                <w:lang w:eastAsia="ru-RU"/>
              </w:rPr>
              <w:t>100</w:t>
            </w: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782847" w:rsidP="00287C04">
            <w:pPr>
              <w:spacing w:after="0" w:line="240" w:lineRule="auto"/>
              <w:jc w:val="both"/>
              <w:rPr>
                <w:rFonts w:ascii="Times New Roman" w:hAnsi="Times New Roman"/>
                <w:sz w:val="16"/>
                <w:szCs w:val="16"/>
                <w:lang w:val="kk-KZ" w:eastAsia="ru-RU"/>
              </w:rPr>
            </w:pPr>
            <w:r w:rsidRPr="00782847">
              <w:rPr>
                <w:rFonts w:ascii="Times New Roman" w:hAnsi="Times New Roman"/>
                <w:sz w:val="16"/>
                <w:szCs w:val="16"/>
                <w:lang w:val="kk-KZ" w:eastAsia="ru-RU"/>
              </w:rPr>
              <w:t>По итогам 2018-2020 годов целевой индикатор достигнут.</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Доля государственных услуг, полученных в электронном виде, от общего объема государственных услуг</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Данные АО «НИТ»</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МЦР</w:t>
            </w:r>
            <w:r w:rsidRPr="004A18EE">
              <w:rPr>
                <w:rFonts w:ascii="Times New Roman" w:hAnsi="Times New Roman"/>
                <w:sz w:val="16"/>
                <w:szCs w:val="16"/>
                <w:lang w:val="kk-KZ" w:eastAsia="ru-RU"/>
              </w:rPr>
              <w:t>И</w:t>
            </w:r>
            <w:r w:rsidRPr="004A18EE">
              <w:rPr>
                <w:rFonts w:ascii="Times New Roman" w:hAnsi="Times New Roman"/>
                <w:sz w:val="16"/>
                <w:szCs w:val="16"/>
                <w:lang w:eastAsia="ru-RU"/>
              </w:rPr>
              <w:t>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30</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81,3 </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bCs/>
                <w:sz w:val="16"/>
                <w:szCs w:val="16"/>
                <w:lang w:val="kk-KZ" w:eastAsia="ru-RU"/>
              </w:rPr>
            </w:pPr>
            <w:r w:rsidRPr="004A18EE">
              <w:rPr>
                <w:rFonts w:ascii="Times New Roman" w:hAnsi="Times New Roman"/>
                <w:bCs/>
                <w:sz w:val="16"/>
                <w:szCs w:val="16"/>
                <w:lang w:val="kk-KZ" w:eastAsia="ru-RU"/>
              </w:rPr>
              <w:t>40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bCs/>
                <w:sz w:val="16"/>
                <w:szCs w:val="16"/>
                <w:lang w:val="kk-KZ" w:eastAsia="ru-RU"/>
              </w:rPr>
            </w:pPr>
            <w:r w:rsidRPr="004A18EE">
              <w:rPr>
                <w:rFonts w:ascii="Times New Roman" w:hAnsi="Times New Roman"/>
                <w:bCs/>
                <w:sz w:val="16"/>
                <w:szCs w:val="16"/>
                <w:lang w:val="kk-KZ" w:eastAsia="ru-RU"/>
              </w:rPr>
              <w:t>40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tabs>
                <w:tab w:val="left" w:pos="300"/>
                <w:tab w:val="center" w:pos="506"/>
              </w:tabs>
              <w:spacing w:after="0" w:line="240" w:lineRule="auto"/>
              <w:jc w:val="center"/>
              <w:rPr>
                <w:rFonts w:ascii="Times New Roman" w:hAnsi="Times New Roman"/>
                <w:bCs/>
                <w:sz w:val="16"/>
                <w:szCs w:val="16"/>
                <w:lang w:val="kk-KZ" w:eastAsia="ru-RU"/>
              </w:rPr>
            </w:pPr>
            <w:r w:rsidRPr="004A18EE">
              <w:rPr>
                <w:rFonts w:ascii="Times New Roman" w:hAnsi="Times New Roman"/>
                <w:bCs/>
                <w:sz w:val="16"/>
                <w:szCs w:val="16"/>
                <w:lang w:val="kk-KZ" w:eastAsia="ru-RU"/>
              </w:rPr>
              <w:t>78,8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bCs/>
                <w:sz w:val="16"/>
                <w:szCs w:val="16"/>
                <w:lang w:val="kk-KZ" w:eastAsia="ru-RU"/>
              </w:rPr>
            </w:pPr>
            <w:r w:rsidRPr="004A18EE">
              <w:rPr>
                <w:rFonts w:ascii="Times New Roman" w:hAnsi="Times New Roman"/>
                <w:bCs/>
                <w:sz w:val="16"/>
                <w:szCs w:val="16"/>
                <w:lang w:val="kk-KZ" w:eastAsia="ru-RU"/>
              </w:rPr>
              <w:t>50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bCs/>
                <w:sz w:val="16"/>
                <w:szCs w:val="16"/>
                <w:lang w:val="kk-KZ" w:eastAsia="ru-RU"/>
              </w:rPr>
            </w:pPr>
            <w:r w:rsidRPr="004A18EE">
              <w:rPr>
                <w:rFonts w:ascii="Times New Roman" w:hAnsi="Times New Roman"/>
                <w:bCs/>
                <w:sz w:val="16"/>
                <w:szCs w:val="16"/>
                <w:lang w:val="kk-KZ" w:eastAsia="ru-RU"/>
              </w:rPr>
              <w:t>50</w:t>
            </w:r>
          </w:p>
        </w:tc>
        <w:tc>
          <w:tcPr>
            <w:tcW w:w="567" w:type="dxa"/>
            <w:tcBorders>
              <w:top w:val="nil"/>
              <w:left w:val="nil"/>
              <w:bottom w:val="single" w:sz="4" w:space="0" w:color="auto"/>
              <w:right w:val="single" w:sz="4" w:space="0" w:color="auto"/>
            </w:tcBorders>
            <w:shd w:val="clear" w:color="auto" w:fill="auto"/>
          </w:tcPr>
          <w:p w:rsidR="006222AB" w:rsidRPr="00D42A4A" w:rsidRDefault="006222AB" w:rsidP="00287C04">
            <w:pPr>
              <w:tabs>
                <w:tab w:val="left" w:pos="300"/>
                <w:tab w:val="center" w:pos="506"/>
              </w:tabs>
              <w:spacing w:after="0" w:line="240" w:lineRule="auto"/>
              <w:jc w:val="center"/>
              <w:rPr>
                <w:rFonts w:ascii="Times New Roman" w:hAnsi="Times New Roman"/>
                <w:bCs/>
                <w:sz w:val="16"/>
                <w:szCs w:val="16"/>
                <w:lang w:eastAsia="ru-RU"/>
              </w:rPr>
            </w:pPr>
            <w:r w:rsidRPr="00D42A4A">
              <w:rPr>
                <w:rFonts w:ascii="Times New Roman" w:hAnsi="Times New Roman"/>
                <w:sz w:val="16"/>
                <w:szCs w:val="16"/>
                <w:lang w:eastAsia="ru-RU"/>
              </w:rPr>
              <w:t>85,4</w:t>
            </w:r>
            <w:r w:rsidRPr="00D42A4A">
              <w:rPr>
                <w:rFonts w:ascii="Times New Roman" w:hAnsi="Times New Roman"/>
                <w:bCs/>
                <w:sz w:val="16"/>
                <w:szCs w:val="16"/>
                <w:lang w:val="kk-KZ" w:eastAsia="ru-RU"/>
              </w:rPr>
              <w:t xml:space="preserve"> </w:t>
            </w:r>
          </w:p>
        </w:tc>
        <w:tc>
          <w:tcPr>
            <w:tcW w:w="827" w:type="dxa"/>
            <w:tcBorders>
              <w:top w:val="nil"/>
              <w:left w:val="nil"/>
              <w:bottom w:val="single" w:sz="4" w:space="0" w:color="auto"/>
              <w:right w:val="single" w:sz="4" w:space="0" w:color="auto"/>
            </w:tcBorders>
            <w:shd w:val="clear" w:color="auto" w:fill="auto"/>
          </w:tcPr>
          <w:p w:rsidR="006222AB" w:rsidRPr="00D42A4A" w:rsidRDefault="00647A0D" w:rsidP="00287C04">
            <w:pPr>
              <w:spacing w:after="0" w:line="240" w:lineRule="auto"/>
              <w:ind w:left="-200" w:right="-221"/>
              <w:jc w:val="center"/>
              <w:rPr>
                <w:rFonts w:ascii="Times New Roman" w:hAnsi="Times New Roman"/>
                <w:sz w:val="16"/>
                <w:szCs w:val="16"/>
                <w:lang w:val="en-US" w:eastAsia="ru-RU"/>
              </w:rPr>
            </w:pPr>
            <w:r w:rsidRPr="00D42A4A">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D42A4A" w:rsidRDefault="00647A0D" w:rsidP="00287C04">
            <w:pPr>
              <w:spacing w:after="0" w:line="240" w:lineRule="auto"/>
              <w:ind w:left="-200" w:right="-221"/>
              <w:jc w:val="center"/>
              <w:rPr>
                <w:rFonts w:ascii="Times New Roman" w:hAnsi="Times New Roman"/>
                <w:sz w:val="16"/>
                <w:szCs w:val="16"/>
                <w:lang w:val="en-US" w:eastAsia="ru-RU"/>
              </w:rPr>
            </w:pPr>
            <w:r w:rsidRPr="00D42A4A">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D42A4A" w:rsidRDefault="006222AB" w:rsidP="00287C04">
            <w:pPr>
              <w:spacing w:after="0" w:line="240" w:lineRule="auto"/>
              <w:jc w:val="both"/>
              <w:rPr>
                <w:rFonts w:ascii="Times New Roman" w:hAnsi="Times New Roman"/>
                <w:sz w:val="16"/>
                <w:szCs w:val="16"/>
                <w:lang w:val="kk-KZ" w:eastAsia="ru-RU"/>
              </w:rPr>
            </w:pPr>
            <w:r w:rsidRPr="00D42A4A">
              <w:rPr>
                <w:rFonts w:ascii="Times New Roman" w:hAnsi="Times New Roman"/>
                <w:sz w:val="16"/>
                <w:szCs w:val="16"/>
                <w:lang w:val="kk-KZ" w:eastAsia="ru-RU"/>
              </w:rPr>
              <w:t xml:space="preserve">  По итогам 2018-2020 годов целевой индикатор достигнут. </w:t>
            </w:r>
          </w:p>
          <w:p w:rsidR="006222AB" w:rsidRPr="00D42A4A" w:rsidRDefault="006222AB" w:rsidP="00287C04">
            <w:pPr>
              <w:spacing w:after="0" w:line="240" w:lineRule="auto"/>
              <w:jc w:val="both"/>
              <w:rPr>
                <w:rFonts w:ascii="Times New Roman" w:hAnsi="Times New Roman"/>
                <w:b/>
                <w:bCs/>
                <w:sz w:val="16"/>
                <w:szCs w:val="16"/>
                <w:lang w:val="kk-KZ"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Доля пользователей сети Интернет</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Официальная статистическая информация Бюро по статистике АСПР</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МЦР</w:t>
            </w:r>
            <w:r w:rsidRPr="004A18EE">
              <w:rPr>
                <w:rFonts w:ascii="Times New Roman" w:hAnsi="Times New Roman"/>
                <w:sz w:val="16"/>
                <w:szCs w:val="16"/>
                <w:lang w:val="kk-KZ" w:eastAsia="ru-RU"/>
              </w:rPr>
              <w:t>И</w:t>
            </w:r>
            <w:r w:rsidRPr="004A18EE">
              <w:rPr>
                <w:rFonts w:ascii="Times New Roman" w:hAnsi="Times New Roman"/>
                <w:sz w:val="16"/>
                <w:szCs w:val="16"/>
                <w:lang w:eastAsia="ru-RU"/>
              </w:rPr>
              <w:t xml:space="preserve">АП, операторы связи (по согласованию) </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78</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78</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81,3</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79</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81,6</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eastAsia="ru-RU"/>
              </w:rPr>
              <w:t>8</w:t>
            </w:r>
            <w:r w:rsidRPr="004A18EE">
              <w:rPr>
                <w:rFonts w:ascii="Times New Roman" w:hAnsi="Times New Roman"/>
                <w:sz w:val="16"/>
                <w:szCs w:val="16"/>
                <w:lang w:val="kk-KZ" w:eastAsia="ru-RU"/>
              </w:rPr>
              <w:t>4</w:t>
            </w:r>
            <w:r w:rsidRPr="004A18EE">
              <w:rPr>
                <w:rFonts w:ascii="Times New Roman" w:hAnsi="Times New Roman"/>
                <w:sz w:val="16"/>
                <w:szCs w:val="16"/>
                <w:lang w:eastAsia="ru-RU"/>
              </w:rPr>
              <w:t>,</w:t>
            </w:r>
            <w:r w:rsidRPr="004A18EE">
              <w:rPr>
                <w:rFonts w:ascii="Times New Roman" w:hAnsi="Times New Roman"/>
                <w:sz w:val="16"/>
                <w:szCs w:val="16"/>
                <w:lang w:val="kk-KZ" w:eastAsia="ru-RU"/>
              </w:rPr>
              <w:t>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81,8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81,8</w:t>
            </w:r>
          </w:p>
        </w:tc>
        <w:tc>
          <w:tcPr>
            <w:tcW w:w="567" w:type="dxa"/>
            <w:tcBorders>
              <w:top w:val="nil"/>
              <w:left w:val="nil"/>
              <w:bottom w:val="single" w:sz="4" w:space="0" w:color="auto"/>
              <w:right w:val="single" w:sz="4" w:space="0" w:color="auto"/>
            </w:tcBorders>
            <w:shd w:val="clear" w:color="auto" w:fill="auto"/>
          </w:tcPr>
          <w:p w:rsidR="006222AB" w:rsidRPr="00D606F5" w:rsidRDefault="00B12307" w:rsidP="00B12307">
            <w:pPr>
              <w:spacing w:after="0" w:line="240" w:lineRule="auto"/>
              <w:ind w:left="-108" w:right="-108"/>
              <w:jc w:val="center"/>
              <w:rPr>
                <w:rFonts w:ascii="Times New Roman" w:hAnsi="Times New Roman"/>
                <w:sz w:val="16"/>
                <w:szCs w:val="16"/>
                <w:lang w:eastAsia="ru-RU"/>
              </w:rPr>
            </w:pPr>
            <w:r w:rsidRPr="00D606F5">
              <w:rPr>
                <w:rFonts w:ascii="Times New Roman" w:hAnsi="Times New Roman"/>
                <w:sz w:val="16"/>
                <w:szCs w:val="16"/>
                <w:lang w:eastAsia="ru-RU"/>
              </w:rPr>
              <w:t>8</w:t>
            </w:r>
            <w:r w:rsidR="00920002" w:rsidRPr="00D606F5">
              <w:rPr>
                <w:rFonts w:ascii="Times New Roman" w:hAnsi="Times New Roman"/>
                <w:sz w:val="16"/>
                <w:szCs w:val="16"/>
                <w:lang w:eastAsia="ru-RU"/>
              </w:rPr>
              <w:t>8,2</w:t>
            </w:r>
          </w:p>
        </w:tc>
        <w:tc>
          <w:tcPr>
            <w:tcW w:w="827" w:type="dxa"/>
            <w:tcBorders>
              <w:top w:val="nil"/>
              <w:left w:val="nil"/>
              <w:bottom w:val="single" w:sz="4" w:space="0" w:color="auto"/>
              <w:right w:val="single" w:sz="4" w:space="0" w:color="auto"/>
            </w:tcBorders>
            <w:shd w:val="clear" w:color="auto" w:fill="auto"/>
          </w:tcPr>
          <w:p w:rsidR="006222AB" w:rsidRPr="00D606F5" w:rsidRDefault="00647A0D" w:rsidP="00287C04">
            <w:pPr>
              <w:spacing w:after="0" w:line="240" w:lineRule="auto"/>
              <w:ind w:left="-200" w:right="-221"/>
              <w:jc w:val="center"/>
              <w:rPr>
                <w:rFonts w:ascii="Times New Roman" w:hAnsi="Times New Roman"/>
                <w:sz w:val="16"/>
                <w:szCs w:val="16"/>
                <w:lang w:val="en-US" w:eastAsia="ru-RU"/>
              </w:rPr>
            </w:pPr>
            <w:r w:rsidRPr="00D606F5">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D606F5" w:rsidRDefault="00647A0D" w:rsidP="00287C04">
            <w:pPr>
              <w:spacing w:after="0" w:line="240" w:lineRule="auto"/>
              <w:ind w:left="-200" w:right="-221"/>
              <w:jc w:val="center"/>
              <w:rPr>
                <w:rFonts w:ascii="Times New Roman" w:hAnsi="Times New Roman"/>
                <w:sz w:val="16"/>
                <w:szCs w:val="16"/>
                <w:lang w:val="en-US" w:eastAsia="ru-RU"/>
              </w:rPr>
            </w:pPr>
            <w:r w:rsidRPr="00D606F5">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D606F5" w:rsidRDefault="00920002" w:rsidP="00287C04">
            <w:pPr>
              <w:spacing w:after="0" w:line="240" w:lineRule="auto"/>
              <w:jc w:val="both"/>
              <w:rPr>
                <w:rFonts w:ascii="Times New Roman" w:hAnsi="Times New Roman"/>
                <w:sz w:val="16"/>
                <w:szCs w:val="16"/>
                <w:lang w:val="kk-KZ" w:eastAsia="ru-RU"/>
              </w:rPr>
            </w:pPr>
            <w:r w:rsidRPr="00D606F5">
              <w:rPr>
                <w:rFonts w:ascii="Times New Roman" w:hAnsi="Times New Roman"/>
                <w:sz w:val="16"/>
                <w:szCs w:val="16"/>
                <w:lang w:val="kk-KZ" w:eastAsia="ru-RU"/>
              </w:rPr>
              <w:t>По итогам 2018-2020 годы</w:t>
            </w:r>
            <w:r w:rsidR="006222AB" w:rsidRPr="00D606F5">
              <w:rPr>
                <w:rFonts w:ascii="Times New Roman" w:hAnsi="Times New Roman"/>
                <w:sz w:val="16"/>
                <w:szCs w:val="16"/>
                <w:lang w:val="kk-KZ" w:eastAsia="ru-RU"/>
              </w:rPr>
              <w:t xml:space="preserve"> целевой индикатор достигнут. </w:t>
            </w:r>
          </w:p>
          <w:p w:rsidR="006222AB" w:rsidRPr="00D606F5" w:rsidRDefault="006222AB" w:rsidP="00287C04">
            <w:pPr>
              <w:spacing w:after="0" w:line="240" w:lineRule="auto"/>
              <w:jc w:val="both"/>
              <w:rPr>
                <w:rFonts w:ascii="Times New Roman" w:hAnsi="Times New Roman"/>
                <w:b/>
                <w:bCs/>
                <w:sz w:val="16"/>
                <w:szCs w:val="16"/>
                <w:lang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Уровень цифровой грамотности населения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Официальная статистическая информация Бюро по статистике АСПР</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МИО, МЦР</w:t>
            </w:r>
            <w:r w:rsidRPr="004A18EE">
              <w:rPr>
                <w:rFonts w:ascii="Times New Roman" w:hAnsi="Times New Roman"/>
                <w:sz w:val="16"/>
                <w:szCs w:val="16"/>
                <w:lang w:val="kk-KZ" w:eastAsia="ru-RU"/>
              </w:rPr>
              <w:t>И</w:t>
            </w:r>
            <w:r w:rsidRPr="004A18EE">
              <w:rPr>
                <w:rFonts w:ascii="Times New Roman" w:hAnsi="Times New Roman"/>
                <w:sz w:val="16"/>
                <w:szCs w:val="16"/>
                <w:lang w:eastAsia="ru-RU"/>
              </w:rPr>
              <w:t>АП, заинтересованные ГО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77</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77</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79,6</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78,5</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78,5</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w:t>
            </w:r>
            <w:r w:rsidRPr="004A18EE">
              <w:rPr>
                <w:rFonts w:ascii="Times New Roman" w:hAnsi="Times New Roman"/>
                <w:sz w:val="16"/>
                <w:szCs w:val="16"/>
                <w:lang w:val="kk-KZ" w:eastAsia="ru-RU"/>
              </w:rPr>
              <w:t>2,1</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80</w:t>
            </w:r>
          </w:p>
        </w:tc>
        <w:tc>
          <w:tcPr>
            <w:tcW w:w="567" w:type="dxa"/>
            <w:tcBorders>
              <w:top w:val="nil"/>
              <w:left w:val="nil"/>
              <w:bottom w:val="single" w:sz="4" w:space="0" w:color="auto"/>
              <w:right w:val="single" w:sz="4" w:space="0" w:color="auto"/>
            </w:tcBorders>
            <w:shd w:val="clear" w:color="auto" w:fill="auto"/>
          </w:tcPr>
          <w:p w:rsidR="006222AB" w:rsidRPr="00D606F5" w:rsidRDefault="006222AB" w:rsidP="00287C04">
            <w:pPr>
              <w:spacing w:after="0" w:line="240" w:lineRule="auto"/>
              <w:ind w:left="-108" w:right="-108"/>
              <w:jc w:val="center"/>
              <w:rPr>
                <w:rFonts w:ascii="Times New Roman" w:hAnsi="Times New Roman"/>
                <w:sz w:val="16"/>
                <w:szCs w:val="16"/>
                <w:lang w:eastAsia="ru-RU"/>
              </w:rPr>
            </w:pPr>
            <w:r w:rsidRPr="00D606F5">
              <w:rPr>
                <w:rFonts w:ascii="Times New Roman" w:hAnsi="Times New Roman"/>
                <w:sz w:val="16"/>
                <w:szCs w:val="16"/>
                <w:lang w:eastAsia="ru-RU"/>
              </w:rPr>
              <w:t>8</w:t>
            </w:r>
            <w:r w:rsidR="008C6428" w:rsidRPr="00D606F5">
              <w:rPr>
                <w:rFonts w:ascii="Times New Roman" w:hAnsi="Times New Roman"/>
                <w:sz w:val="16"/>
                <w:szCs w:val="16"/>
                <w:lang w:eastAsia="ru-RU"/>
              </w:rPr>
              <w:t>4,1</w:t>
            </w:r>
          </w:p>
          <w:p w:rsidR="006222AB" w:rsidRPr="00D606F5" w:rsidRDefault="006222AB" w:rsidP="00287C0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D606F5" w:rsidRDefault="00647A0D" w:rsidP="00287C04">
            <w:pPr>
              <w:spacing w:after="0" w:line="240" w:lineRule="auto"/>
              <w:ind w:left="-200" w:right="-221"/>
              <w:jc w:val="center"/>
              <w:rPr>
                <w:rFonts w:ascii="Times New Roman" w:hAnsi="Times New Roman"/>
                <w:sz w:val="16"/>
                <w:szCs w:val="16"/>
                <w:lang w:val="en-US" w:eastAsia="ru-RU"/>
              </w:rPr>
            </w:pPr>
            <w:r w:rsidRPr="00D606F5">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D606F5" w:rsidRDefault="00647A0D" w:rsidP="00287C04">
            <w:pPr>
              <w:spacing w:after="0" w:line="240" w:lineRule="auto"/>
              <w:ind w:left="-200" w:right="-221"/>
              <w:jc w:val="center"/>
              <w:rPr>
                <w:rFonts w:ascii="Times New Roman" w:hAnsi="Times New Roman"/>
                <w:sz w:val="16"/>
                <w:szCs w:val="16"/>
                <w:lang w:val="en-US" w:eastAsia="ru-RU"/>
              </w:rPr>
            </w:pPr>
            <w:r w:rsidRPr="00D606F5">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D606F5" w:rsidRDefault="006222AB" w:rsidP="00287C04">
            <w:pPr>
              <w:spacing w:after="0" w:line="240" w:lineRule="auto"/>
              <w:jc w:val="both"/>
              <w:rPr>
                <w:rFonts w:ascii="Times New Roman" w:hAnsi="Times New Roman"/>
                <w:sz w:val="16"/>
                <w:szCs w:val="16"/>
                <w:lang w:val="kk-KZ" w:eastAsia="ru-RU"/>
              </w:rPr>
            </w:pPr>
            <w:r w:rsidRPr="00D606F5">
              <w:rPr>
                <w:rFonts w:ascii="Times New Roman" w:hAnsi="Times New Roman"/>
                <w:sz w:val="16"/>
                <w:szCs w:val="16"/>
                <w:lang w:val="kk-KZ" w:eastAsia="ru-RU"/>
              </w:rPr>
              <w:t>По итогам 2018-20</w:t>
            </w:r>
            <w:r w:rsidR="008C6428" w:rsidRPr="00D606F5">
              <w:rPr>
                <w:rFonts w:ascii="Times New Roman" w:hAnsi="Times New Roman"/>
                <w:sz w:val="16"/>
                <w:szCs w:val="16"/>
                <w:lang w:val="kk-KZ" w:eastAsia="ru-RU"/>
              </w:rPr>
              <w:t>20</w:t>
            </w:r>
            <w:r w:rsidRPr="00D606F5">
              <w:rPr>
                <w:rFonts w:ascii="Times New Roman" w:hAnsi="Times New Roman"/>
                <w:sz w:val="16"/>
                <w:szCs w:val="16"/>
                <w:lang w:val="kk-KZ" w:eastAsia="ru-RU"/>
              </w:rPr>
              <w:t xml:space="preserve"> год</w:t>
            </w:r>
            <w:r w:rsidR="008C6428" w:rsidRPr="00D606F5">
              <w:rPr>
                <w:rFonts w:ascii="Times New Roman" w:hAnsi="Times New Roman"/>
                <w:sz w:val="16"/>
                <w:szCs w:val="16"/>
                <w:lang w:val="kk-KZ" w:eastAsia="ru-RU"/>
              </w:rPr>
              <w:t>ы</w:t>
            </w:r>
            <w:r w:rsidRPr="00D606F5">
              <w:rPr>
                <w:rFonts w:ascii="Times New Roman" w:hAnsi="Times New Roman"/>
                <w:sz w:val="16"/>
                <w:szCs w:val="16"/>
                <w:lang w:val="kk-KZ" w:eastAsia="ru-RU"/>
              </w:rPr>
              <w:t xml:space="preserve"> целевой индикатор достигнут. </w:t>
            </w:r>
          </w:p>
          <w:p w:rsidR="006222AB" w:rsidRPr="00D606F5" w:rsidRDefault="006222AB" w:rsidP="00287C04">
            <w:pPr>
              <w:spacing w:after="0" w:line="240" w:lineRule="auto"/>
              <w:jc w:val="both"/>
              <w:rPr>
                <w:rFonts w:ascii="Times New Roman" w:hAnsi="Times New Roman"/>
                <w:b/>
                <w:bCs/>
                <w:sz w:val="16"/>
                <w:szCs w:val="16"/>
                <w:lang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10. </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Улучшение в рейтинге ГИК ВЭФ по индикатору «</w:t>
            </w:r>
            <w:r w:rsidRPr="004A18EE">
              <w:rPr>
                <w:rFonts w:ascii="Times New Roman" w:hAnsi="Times New Roman"/>
                <w:sz w:val="16"/>
                <w:szCs w:val="16"/>
                <w:lang w:val="kk-KZ" w:eastAsia="ru-RU"/>
              </w:rPr>
              <w:t>Рост инновационных компаний</w:t>
            </w:r>
            <w:r w:rsidRPr="004A18EE">
              <w:rPr>
                <w:rFonts w:ascii="Times New Roman" w:hAnsi="Times New Roman"/>
                <w:sz w:val="16"/>
                <w:szCs w:val="16"/>
                <w:lang w:eastAsia="ru-RU"/>
              </w:rPr>
              <w:t>»</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место в рейтинге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Сайт Всемирного экономического форума</w:t>
            </w:r>
            <w:r w:rsidRPr="004A18EE">
              <w:rPr>
                <w:rFonts w:ascii="Times New Roman" w:hAnsi="Times New Roman"/>
                <w:sz w:val="16"/>
                <w:szCs w:val="16"/>
                <w:lang w:eastAsia="ru-RU"/>
              </w:rPr>
              <w:br w:type="page"/>
              <w:t>https://www.weforum.org/reports</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eastAsia="ru-RU"/>
              </w:rPr>
              <w:t>МЦР</w:t>
            </w:r>
            <w:r w:rsidRPr="004A18EE">
              <w:rPr>
                <w:rFonts w:ascii="Times New Roman" w:hAnsi="Times New Roman"/>
                <w:sz w:val="16"/>
                <w:szCs w:val="16"/>
                <w:lang w:val="kk-KZ" w:eastAsia="ru-RU"/>
              </w:rPr>
              <w:t>И</w:t>
            </w:r>
            <w:r w:rsidRPr="004A18EE">
              <w:rPr>
                <w:rFonts w:ascii="Times New Roman" w:hAnsi="Times New Roman"/>
                <w:sz w:val="16"/>
                <w:szCs w:val="16"/>
                <w:lang w:eastAsia="ru-RU"/>
              </w:rPr>
              <w:t>АП</w:t>
            </w:r>
          </w:p>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АО «QazTech Ventures»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103</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103</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87</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107</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107</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107</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106</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106</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Cs/>
                <w:sz w:val="16"/>
                <w:szCs w:val="16"/>
                <w:lang w:val="kk-KZ" w:eastAsia="ru-RU"/>
              </w:rPr>
            </w:pPr>
            <w:r w:rsidRPr="004A18EE">
              <w:rPr>
                <w:rFonts w:ascii="Times New Roman" w:hAnsi="Times New Roman"/>
                <w:bCs/>
                <w:sz w:val="16"/>
                <w:szCs w:val="16"/>
                <w:lang w:val="kk-KZ" w:eastAsia="ru-RU"/>
              </w:rPr>
              <w:t>По итогам 2018 года индикатор не достигнут.</w:t>
            </w:r>
          </w:p>
          <w:p w:rsidR="006222AB" w:rsidRPr="004A18EE" w:rsidRDefault="006222AB" w:rsidP="00287C04">
            <w:pPr>
              <w:spacing w:after="0" w:line="240" w:lineRule="auto"/>
              <w:jc w:val="both"/>
              <w:rPr>
                <w:rFonts w:ascii="Times New Roman" w:hAnsi="Times New Roman"/>
                <w:bCs/>
                <w:sz w:val="16"/>
                <w:szCs w:val="16"/>
                <w:lang w:val="kk-KZ" w:eastAsia="ru-RU"/>
              </w:rPr>
            </w:pPr>
            <w:r w:rsidRPr="004A18EE">
              <w:rPr>
                <w:rFonts w:ascii="Times New Roman" w:hAnsi="Times New Roman"/>
                <w:bCs/>
                <w:sz w:val="16"/>
                <w:szCs w:val="16"/>
                <w:lang w:val="kk-KZ" w:eastAsia="ru-RU"/>
              </w:rPr>
              <w:t>По итогам 2019 года индикатор достигнут.</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 2020 году, в связи с пандемией COVID-19, рейтинг ГИК ВЭФ был приостановлен.</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части стимулирования инновационной деятельности компаний, АКФ с 2017 г. реализует программу корпоративной акселерации, фокус которой направлен на обеспечение казахстанским компаниям легкого доступа к передовым технологиям и прорывным решениям, а также помощь в трансформации из классических традиционных предприятий в современные цифровые конгломераты (2017 г. – для компаний СЭЗ «ПИТ», 2018 – 2020 гг. – для корпораций РК).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сентябре-октябре 2018 г. АКФ была проведена программа Corporate Innovation Tour для топ-менеджеров корпораций РК (КТЖ, Казахтелеком, Centras Group, KASE, Алтыналмас, Казгеология, DAR Ecosystem, Halyk Group, в т.ч. Казтелепорт и др.). Программа проходила в Кремниевой Долине с привлечением спикеров из компаний Google, IBM, PWC, Intellisense, Rocket Space, а также инвесторов, акселераторов и успешных стартапов.</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lastRenderedPageBreak/>
              <w:t xml:space="preserve">В ноябре 2019 г. корпоративная акселерация проведена АКФ в Южной Корее для компаний нефтегазового сектора РК (Казбуринвеcт, Жигермунайсервис), горно-металлургической отрасли (Алтыналмас и Алтын Алмас Technology), энергетики (Мангистауская РЭК), ФНБ «Самрук-Қазына» и др. На реальных примерах успешных компаний (Hyundai Engineering and Construction, Samsung SDS, Hyosung, LS Industrial Systems, корейской Силиконовой долины – Pangyo Techno Valley) участники программы смогли увидеть эффекты от внедрения цифровых технологий.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С 2020 г. основной задачей корпоративной акселерации АКФ Tech Garden является обучение и повышение осведомленности о технологиях Индустрии 4.0 на примере лучших мировых и отечественных практик, в т.ч. посредством платформы Smart Industry Management Platform (SIMP) через проведение марафонов с промышленными предприятиями и ИТ компаниями. Основные мероприятия 2020 г.: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1) АКФ разработана бета версия цифровой платформы Smart Industry Management Platform (SIMP, супермаркет отечественных ИТ-решений для промышленности) с целью размещения задач промышленных предприятий.</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2) На сайте АКФ публикуются обучающие материалы Центров технологического развития АКФ, в т.ч. Центром «Лаборатория BIM+» разработан обучающий видеокурс «Autodesk Revit Structure: Базовый уровень»; Центром «Blockchain &amp; Big Data Lab» разработан вебинар «Практическое применение технологии Blockchain»; Центром «Intellisense Lab» разработан вебинар «Самые современные технологии в сфере цифрового горного производства».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3) Записаны и размещены обучающие модули от партнеров и резидентов IT-квартала в г. Алматы по актуальным темам: корпоративные инновации (от Generation S), инвестиционная экосистема и платформа для стартапов, программы поддержки и развития МСБ (от НПП «Атамекен» и АО «ФРП «Даму»), технологии Финтех и развитие платежных </w:t>
            </w:r>
            <w:r w:rsidRPr="004A18EE">
              <w:rPr>
                <w:rFonts w:ascii="Times New Roman" w:hAnsi="Times New Roman"/>
                <w:bCs/>
                <w:sz w:val="16"/>
                <w:szCs w:val="16"/>
                <w:lang w:eastAsia="ru-RU"/>
              </w:rPr>
              <w:lastRenderedPageBreak/>
              <w:t xml:space="preserve">систем (от ТОО «Первое кредитное бюро» и ТОО «Innoforce Group»).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4) В целях установления деловых связей с промышленными предприятиями и обсуждения вопросов внедрения Индустрии 4.0 АКФ создана группа «Индустрия 4.0 в РК» в социальной сети Facebook. В группе зарегистрировано 154 пользователя и публикуется актуальная информация о мероприятиях, созданы посты для обсуждения с промышленными предприятиями. Проводится работа по наполнению страницы контентом и приглашению заинтересованных лиц для обсуждения тем Индустрии 4.0. Имеются 7 специальных тем для обсуждения, созданных третьими лицами, вовлеченными в процесс автоматизации промышленных предприятий, проводятся опросы, размещаются интересные статьи с других отраслевых интернет-ресурсов.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5) АКФ организовал и провёл 4 обучающих семинара и круглых столов для более 50 казахстанских промышленных предприятий, резидентов платформы SIMP и др., на которых обсуждались механизмы финансирования НИОКР, изменения в НПА и др.</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6) АКФ проводятся онлайн-марафоны для поиска цифровых решений для технологических партнеров, в т.ч. для ТОО «Корпорация «Казахмыс», АО «НАК «Казатомпром», ТОО «Кайнар-АКБ».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7) Разработан Дайджест «Успешные практики цифровизации промышленных предприятий РК» по Карагандинской области.</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Постановлением Правительства Республики Казахстан от 23 декабря 2019 года №959 Национальным институтом в области технологического развития определено акционерное общество «Центр инжиниринга и трансферта технологий», одним из основных инструментов поддержки инновационной деятельности которого является предоставление инновационных грантов.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рамках улучшения инструментов государственной поддержки субъектов индустриально-инновационной деятельности, в 2020 году были усовершенствованы Правила предоставления инновационных грантов на коммерциализацию технологий, </w:t>
            </w:r>
            <w:r w:rsidRPr="004A18EE">
              <w:rPr>
                <w:rFonts w:ascii="Times New Roman" w:hAnsi="Times New Roman"/>
                <w:bCs/>
                <w:sz w:val="16"/>
                <w:szCs w:val="16"/>
                <w:lang w:eastAsia="ru-RU"/>
              </w:rPr>
              <w:lastRenderedPageBreak/>
              <w:t>технологическое развитие действующих предприятий и технологическое развитие отраслей, в том числе:</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повышена доля софинансирования со стороны государства до 90 % на коммерциализацию технологий;</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сокращен срок рассмотрения заявок на коммерциализацию технологий 63 до 45 рабочих дней;</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увеличено количество статьей расходов на коммерциализацию технологий;</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введена проективная система софинансирования для проектов коммерциализации технологий;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создан независимый экспертный Совет по грантовому финансированию;</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упрощены требования к бизнес-плану;</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введена бальная система оценки проектов;</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увеличена сумма гранта на технологическое развитие отраслей до 800 млн. тенге.</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15 января 2021 года был объявлен Конкурс на предоставление инновационного гранта на коммерциализацию технологий для стартапов.</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Прием предварительных предложений осуществлялся с 1 февраля по 12 февраля 2021 года. Поступило 661 заявка.</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 настоящее время проводится работа по рассмотрению заявок Советом по грантовому финансированию и приему полных предложений заявок.</w:t>
            </w:r>
          </w:p>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В 2020 году, в связи с пандемией COVID-19, рейтинг ГИК ВЭФ был приостановлен.</w:t>
            </w:r>
          </w:p>
          <w:p w:rsidR="006222AB" w:rsidRPr="004A18EE" w:rsidRDefault="006222AB" w:rsidP="00287C04">
            <w:pPr>
              <w:spacing w:after="0" w:line="240" w:lineRule="auto"/>
              <w:jc w:val="both"/>
              <w:rPr>
                <w:rFonts w:ascii="Times New Roman" w:hAnsi="Times New Roman"/>
                <w:bCs/>
                <w:sz w:val="16"/>
                <w:szCs w:val="16"/>
                <w:lang w:val="kk-KZ" w:eastAsia="ru-RU"/>
              </w:rPr>
            </w:pPr>
            <w:r w:rsidRPr="004A18EE">
              <w:rPr>
                <w:rFonts w:ascii="Times New Roman" w:hAnsi="Times New Roman"/>
                <w:bCs/>
                <w:sz w:val="16"/>
                <w:szCs w:val="16"/>
                <w:lang w:eastAsia="ru-RU"/>
              </w:rPr>
              <w:t>При этом, уровень инновационной активности предприятий в стране по итогам 2019 года продемонстрировал рост, составив 11,3% (10,6% в 2018 году), объем инновационной продукции вырос на 4,7% и составил 1 113,6 млрд. тенге.</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11.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Объем привлеченных инвестиций в стартапы</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млрд.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Данные МЦРИАП, МНЭ</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МЦРИАП, МНЭ</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4,8</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4,8</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18,8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15,2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15,2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12,5</w:t>
            </w: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Cs/>
                <w:sz w:val="16"/>
                <w:szCs w:val="16"/>
                <w:lang w:val="kk-KZ" w:eastAsia="ru-RU"/>
              </w:rPr>
            </w:pPr>
            <w:r w:rsidRPr="004A18EE">
              <w:rPr>
                <w:rFonts w:ascii="Times New Roman" w:hAnsi="Times New Roman"/>
                <w:bCs/>
                <w:sz w:val="16"/>
                <w:szCs w:val="16"/>
                <w:lang w:val="kk-KZ" w:eastAsia="ru-RU"/>
              </w:rPr>
              <w:t>Достигнут.</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C 2018 года рынком казахстанских стартапов было привлечено более 45 млрд. тенге. Из них, по результатам оказанной поддержки, общее по рынку в 2018 году – 14.1 млрд. тенге, в 2019 году - 18,8 млрд. тенге, а </w:t>
            </w:r>
            <w:bookmarkStart w:id="8" w:name="OLE_LINK2"/>
            <w:r w:rsidRPr="004A18EE">
              <w:rPr>
                <w:rFonts w:ascii="Times New Roman" w:hAnsi="Times New Roman"/>
                <w:bCs/>
                <w:sz w:val="16"/>
                <w:szCs w:val="16"/>
                <w:lang w:eastAsia="ru-RU"/>
              </w:rPr>
              <w:t>в 2020 году привлечено  12,5 млрд. тенге</w:t>
            </w:r>
            <w:r w:rsidRPr="004A18EE">
              <w:rPr>
                <w:rFonts w:ascii="Times New Roman" w:hAnsi="Times New Roman"/>
                <w:bCs/>
                <w:sz w:val="16"/>
                <w:szCs w:val="16"/>
                <w:lang w:val="kk-KZ" w:eastAsia="ru-RU"/>
              </w:rPr>
              <w:t>.</w:t>
            </w:r>
            <w:bookmarkEnd w:id="8"/>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Индекс развития информационно-коммуникационных технологий</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место в рейти</w:t>
            </w:r>
            <w:r w:rsidRPr="004A18EE">
              <w:rPr>
                <w:rFonts w:ascii="Times New Roman" w:hAnsi="Times New Roman"/>
                <w:sz w:val="16"/>
                <w:szCs w:val="16"/>
                <w:lang w:eastAsia="ru-RU"/>
              </w:rPr>
              <w:lastRenderedPageBreak/>
              <w:t>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lastRenderedPageBreak/>
              <w:t xml:space="preserve">Сайт Международного союза </w:t>
            </w:r>
            <w:r w:rsidRPr="004A18EE">
              <w:rPr>
                <w:rFonts w:ascii="Times New Roman" w:hAnsi="Times New Roman"/>
                <w:sz w:val="16"/>
                <w:szCs w:val="16"/>
                <w:lang w:eastAsia="ru-RU"/>
              </w:rPr>
              <w:lastRenderedPageBreak/>
              <w:t xml:space="preserve">связи </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http://www.itu.int/net4/ITU-D/idi/2017/index.html</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lastRenderedPageBreak/>
              <w:t>МЦР</w:t>
            </w:r>
            <w:r w:rsidRPr="004A18EE">
              <w:rPr>
                <w:rFonts w:ascii="Times New Roman" w:hAnsi="Times New Roman"/>
                <w:sz w:val="16"/>
                <w:szCs w:val="16"/>
                <w:lang w:val="kk-KZ" w:eastAsia="ru-RU"/>
              </w:rPr>
              <w:t>И</w:t>
            </w:r>
            <w:r w:rsidRPr="004A18EE">
              <w:rPr>
                <w:rFonts w:ascii="Times New Roman" w:hAnsi="Times New Roman"/>
                <w:sz w:val="16"/>
                <w:szCs w:val="16"/>
                <w:lang w:eastAsia="ru-RU"/>
              </w:rPr>
              <w:t>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49</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49</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44</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44</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39</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39</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Целевой индикатор за 2019-2020 годы не будет рассчитан в Отчете </w:t>
            </w:r>
            <w:r w:rsidRPr="004A18EE">
              <w:rPr>
                <w:rFonts w:ascii="Times New Roman" w:hAnsi="Times New Roman"/>
                <w:sz w:val="16"/>
                <w:szCs w:val="16"/>
                <w:lang w:eastAsia="ru-RU"/>
              </w:rPr>
              <w:lastRenderedPageBreak/>
              <w:t>Международного союза связи в срок до 1 декабря 2021 года, в связи с тем, что в настоящее время МСЭ ведет работу по пересмотру показателей.</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На текущий день Индекс развития ИКТ состоит из трех субиндексов: субиндекса доступа к ИКТ, субиндекса использования ИКТ и субиндекса практических навыков использования ИКТ.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Однако, в связи с тем, что требования субиндекса доступа и использования ИКТ устарели, МСЭ ведется работа по обновлению данных индексов. Так, из 11 показателей было исключено 3, добавлено 6 новых показателей. Работа не завершена, МСЭ ведет переговоры со странами-участниками. В связи с обновлением показателей субиндексов, рейтинг ИКТ сложится в 2021 году.</w:t>
            </w:r>
          </w:p>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lang w:eastAsia="ru-RU"/>
              </w:rPr>
              <w:t>В связи с тем, что на данный момент появились новые показатели субиндексов, предлагается снизить прогнозные значения целевого индикатора.</w:t>
            </w:r>
          </w:p>
        </w:tc>
      </w:tr>
      <w:tr w:rsidR="006222AB" w:rsidRPr="004A18EE" w:rsidTr="00287C04">
        <w:trPr>
          <w:trHeight w:val="20"/>
          <w:jc w:val="center"/>
        </w:trPr>
        <w:tc>
          <w:tcPr>
            <w:tcW w:w="16266" w:type="dxa"/>
            <w:gridSpan w:val="18"/>
            <w:tcBorders>
              <w:top w:val="single" w:sz="4" w:space="0" w:color="auto"/>
              <w:left w:val="single" w:sz="4" w:space="0" w:color="auto"/>
              <w:bottom w:val="single" w:sz="4" w:space="0" w:color="auto"/>
              <w:right w:val="single" w:sz="4" w:space="0" w:color="000000"/>
            </w:tcBorders>
            <w:shd w:val="clear" w:color="auto" w:fill="auto"/>
            <w:hideMark/>
          </w:tcPr>
          <w:p w:rsidR="006222AB" w:rsidRPr="004A18EE" w:rsidRDefault="006222AB" w:rsidP="00287C04">
            <w:pPr>
              <w:spacing w:after="0" w:line="240" w:lineRule="auto"/>
              <w:ind w:right="-221"/>
              <w:rPr>
                <w:rFonts w:ascii="Times New Roman" w:hAnsi="Times New Roman"/>
                <w:i/>
                <w:iCs/>
                <w:sz w:val="16"/>
                <w:szCs w:val="16"/>
                <w:lang w:val="kk-KZ" w:eastAsia="ru-RU"/>
              </w:rPr>
            </w:pPr>
            <w:r w:rsidRPr="004A18EE">
              <w:rPr>
                <w:rFonts w:ascii="Times New Roman" w:hAnsi="Times New Roman"/>
                <w:i/>
                <w:iCs/>
                <w:sz w:val="16"/>
                <w:szCs w:val="16"/>
                <w:lang w:eastAsia="ru-RU"/>
              </w:rPr>
              <w:lastRenderedPageBreak/>
              <w:t xml:space="preserve"> </w:t>
            </w:r>
          </w:p>
          <w:p w:rsidR="006222AB" w:rsidRPr="004A18EE" w:rsidRDefault="006222AB" w:rsidP="00287C04">
            <w:pPr>
              <w:spacing w:after="0" w:line="240" w:lineRule="auto"/>
              <w:ind w:right="-221"/>
              <w:rPr>
                <w:rFonts w:ascii="Times New Roman" w:hAnsi="Times New Roman"/>
                <w:i/>
                <w:iCs/>
                <w:sz w:val="16"/>
                <w:szCs w:val="16"/>
                <w:lang w:val="kk-KZ" w:eastAsia="ru-RU"/>
              </w:rPr>
            </w:pPr>
          </w:p>
        </w:tc>
      </w:tr>
      <w:tr w:rsidR="006222AB" w:rsidRPr="004A18EE" w:rsidTr="00287C0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b/>
                <w:bCs/>
                <w:sz w:val="16"/>
                <w:szCs w:val="16"/>
                <w:lang w:eastAsia="ru-RU"/>
              </w:rPr>
            </w:pPr>
            <w:r w:rsidRPr="004A18EE">
              <w:rPr>
                <w:rFonts w:ascii="Times New Roman" w:hAnsi="Times New Roman"/>
                <w:b/>
                <w:bCs/>
                <w:sz w:val="16"/>
                <w:szCs w:val="16"/>
                <w:lang w:eastAsia="ru-RU"/>
              </w:rPr>
              <w:t xml:space="preserve">I направление. Цифровизация отраслей экономики </w:t>
            </w:r>
          </w:p>
          <w:p w:rsidR="006222AB" w:rsidRPr="004A18EE" w:rsidRDefault="006222AB" w:rsidP="00287C04">
            <w:pPr>
              <w:spacing w:after="0" w:line="240" w:lineRule="auto"/>
              <w:ind w:left="-200" w:right="-221"/>
              <w:jc w:val="center"/>
              <w:rPr>
                <w:rFonts w:ascii="Times New Roman" w:hAnsi="Times New Roman"/>
                <w:b/>
                <w:bCs/>
                <w:sz w:val="16"/>
                <w:szCs w:val="16"/>
                <w:lang w:eastAsia="ru-RU"/>
              </w:rPr>
            </w:pPr>
            <w:r w:rsidRPr="004A18EE">
              <w:rPr>
                <w:rFonts w:ascii="Times New Roman" w:hAnsi="Times New Roman"/>
                <w:b/>
                <w:bCs/>
                <w:sz w:val="16"/>
                <w:szCs w:val="16"/>
                <w:lang w:eastAsia="ru-RU"/>
              </w:rPr>
              <w:t>Задача 1. Цифровизация промышленности и электроэнергетики</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253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rPr>
                <w:rFonts w:ascii="Times New Roman" w:hAnsi="Times New Roman"/>
                <w:b/>
                <w:bCs/>
                <w:sz w:val="16"/>
                <w:szCs w:val="16"/>
                <w:lang w:eastAsia="ru-RU"/>
              </w:rPr>
            </w:pPr>
            <w:r w:rsidRPr="004A18EE">
              <w:rPr>
                <w:rFonts w:ascii="Times New Roman" w:hAnsi="Times New Roman"/>
                <w:b/>
                <w:bCs/>
                <w:sz w:val="16"/>
                <w:szCs w:val="16"/>
                <w:lang w:eastAsia="ru-RU"/>
              </w:rPr>
              <w:t>Показатели результатов:</w:t>
            </w:r>
          </w:p>
        </w:tc>
        <w:tc>
          <w:tcPr>
            <w:tcW w:w="446"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105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rPr>
                <w:rFonts w:ascii="Times New Roman" w:hAnsi="Times New Roman"/>
                <w:sz w:val="16"/>
                <w:szCs w:val="16"/>
                <w:lang w:eastAsia="ru-RU"/>
              </w:rPr>
            </w:pPr>
            <w:r w:rsidRPr="004A18EE">
              <w:rPr>
                <w:rFonts w:ascii="Times New Roman" w:hAnsi="Times New Roman"/>
                <w:sz w:val="16"/>
                <w:szCs w:val="16"/>
                <w:lang w:eastAsia="ru-RU"/>
              </w:rPr>
              <w:t> </w:t>
            </w:r>
          </w:p>
        </w:tc>
        <w:tc>
          <w:tcPr>
            <w:tcW w:w="1401"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rPr>
                <w:rFonts w:ascii="Times New Roman" w:hAnsi="Times New Roman"/>
                <w:sz w:val="16"/>
                <w:szCs w:val="16"/>
                <w:lang w:eastAsia="ru-RU"/>
              </w:rPr>
            </w:pPr>
            <w:r w:rsidRPr="004A18EE">
              <w:rPr>
                <w:rFonts w:ascii="Times New Roman" w:hAnsi="Times New Roman"/>
                <w:sz w:val="16"/>
                <w:szCs w:val="16"/>
                <w:lang w:eastAsia="ru-RU"/>
              </w:rPr>
              <w:t> </w:t>
            </w:r>
          </w:p>
        </w:tc>
        <w:tc>
          <w:tcPr>
            <w:tcW w:w="663"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648" w:type="dxa"/>
            <w:gridSpan w:val="2"/>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76"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6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5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812"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82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72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3093"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rPr>
                <w:rFonts w:ascii="Times New Roman" w:hAnsi="Times New Roman"/>
                <w:sz w:val="16"/>
                <w:szCs w:val="16"/>
                <w:lang w:eastAsia="ru-RU"/>
              </w:rPr>
            </w:pPr>
            <w:r w:rsidRPr="004A18EE">
              <w:rPr>
                <w:rFonts w:ascii="Times New Roman" w:hAnsi="Times New Roman"/>
                <w:sz w:val="16"/>
                <w:szCs w:val="16"/>
                <w:lang w:eastAsia="ru-RU"/>
              </w:rPr>
              <w:t>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w:t>
            </w:r>
          </w:p>
        </w:tc>
        <w:tc>
          <w:tcPr>
            <w:tcW w:w="253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Доля проектных документов недропользователей в информационной системе уполномоченного органа в области углеводородов</w:t>
            </w:r>
          </w:p>
        </w:tc>
        <w:tc>
          <w:tcPr>
            <w:tcW w:w="446"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Данные МЭ</w:t>
            </w:r>
          </w:p>
        </w:tc>
        <w:tc>
          <w:tcPr>
            <w:tcW w:w="1401"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МЭ</w:t>
            </w:r>
          </w:p>
        </w:tc>
        <w:tc>
          <w:tcPr>
            <w:tcW w:w="663"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r w:rsidRPr="004A18EE">
              <w:rPr>
                <w:rFonts w:ascii="Times New Roman" w:hAnsi="Times New Roman"/>
                <w:sz w:val="16"/>
                <w:szCs w:val="16"/>
                <w:lang w:eastAsia="ru-RU"/>
              </w:rPr>
              <w:t> </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25</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25</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48</w:t>
            </w:r>
          </w:p>
        </w:tc>
        <w:tc>
          <w:tcPr>
            <w:tcW w:w="82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eastAsia="ru-RU"/>
              </w:rPr>
              <w:t> </w:t>
            </w:r>
            <w:r w:rsidR="00647A0D"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3093"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jc w:val="both"/>
              <w:rPr>
                <w:rFonts w:ascii="Times New Roman" w:hAnsi="Times New Roman"/>
                <w:b/>
                <w:sz w:val="20"/>
                <w:szCs w:val="20"/>
                <w:lang w:eastAsia="ru-RU"/>
              </w:rPr>
            </w:pPr>
            <w:r w:rsidRPr="004A18EE">
              <w:rPr>
                <w:rFonts w:ascii="Times New Roman" w:hAnsi="Times New Roman"/>
                <w:b/>
                <w:bCs/>
                <w:sz w:val="16"/>
                <w:szCs w:val="16"/>
                <w:lang w:eastAsia="ru-RU"/>
              </w:rPr>
              <w:t>Исполнено</w:t>
            </w:r>
            <w:r w:rsidRPr="004A18EE">
              <w:rPr>
                <w:rFonts w:ascii="Times New Roman" w:hAnsi="Times New Roman"/>
                <w:b/>
                <w:bCs/>
                <w:sz w:val="16"/>
                <w:szCs w:val="16"/>
                <w:lang w:val="kk-KZ" w:eastAsia="ru-RU"/>
              </w:rPr>
              <w:t>.</w:t>
            </w:r>
            <w:r w:rsidRPr="004A18EE">
              <w:rPr>
                <w:rFonts w:ascii="Times New Roman" w:hAnsi="Times New Roman"/>
                <w:b/>
                <w:bCs/>
                <w:sz w:val="16"/>
                <w:szCs w:val="16"/>
                <w:lang w:eastAsia="ru-RU"/>
              </w:rPr>
              <w:t xml:space="preserve"> </w:t>
            </w:r>
          </w:p>
          <w:p w:rsidR="006222AB" w:rsidRPr="004A18EE" w:rsidRDefault="006222AB" w:rsidP="00287C04">
            <w:pPr>
              <w:spacing w:after="0" w:line="240" w:lineRule="auto"/>
              <w:ind w:left="-60" w:right="-3"/>
              <w:jc w:val="both"/>
              <w:rPr>
                <w:rFonts w:ascii="Times New Roman" w:hAnsi="Times New Roman"/>
                <w:sz w:val="16"/>
                <w:szCs w:val="16"/>
                <w:lang w:val="kk-KZ" w:eastAsia="ru-RU"/>
              </w:rPr>
            </w:pPr>
            <w:r w:rsidRPr="004A18EE">
              <w:rPr>
                <w:rFonts w:ascii="Times New Roman" w:hAnsi="Times New Roman"/>
                <w:sz w:val="16"/>
                <w:szCs w:val="16"/>
                <w:lang w:val="kk-KZ" w:eastAsia="ru-RU"/>
              </w:rPr>
              <w:t>В 2018-2019 годах показатель не планировался.</w:t>
            </w:r>
          </w:p>
          <w:p w:rsidR="006222AB" w:rsidRPr="004A18EE" w:rsidRDefault="006222AB" w:rsidP="00287C04">
            <w:pPr>
              <w:spacing w:after="0" w:line="240" w:lineRule="auto"/>
              <w:ind w:left="-60" w:right="-3"/>
              <w:jc w:val="both"/>
              <w:rPr>
                <w:rFonts w:ascii="Times New Roman" w:hAnsi="Times New Roman"/>
                <w:sz w:val="16"/>
                <w:szCs w:val="16"/>
                <w:lang w:eastAsia="ru-RU"/>
              </w:rPr>
            </w:pPr>
            <w:r w:rsidRPr="004A18EE">
              <w:rPr>
                <w:rFonts w:ascii="Times New Roman" w:hAnsi="Times New Roman"/>
                <w:sz w:val="16"/>
                <w:szCs w:val="16"/>
                <w:lang w:eastAsia="ru-RU"/>
              </w:rPr>
              <w:t>За 2020 год в М</w:t>
            </w:r>
            <w:r w:rsidRPr="004A18EE">
              <w:rPr>
                <w:rFonts w:ascii="Times New Roman" w:hAnsi="Times New Roman"/>
                <w:sz w:val="16"/>
                <w:szCs w:val="16"/>
                <w:lang w:val="kk-KZ" w:eastAsia="ru-RU"/>
              </w:rPr>
              <w:t>Э</w:t>
            </w:r>
            <w:r w:rsidRPr="004A18EE">
              <w:rPr>
                <w:rFonts w:ascii="Times New Roman" w:hAnsi="Times New Roman"/>
                <w:sz w:val="16"/>
                <w:szCs w:val="16"/>
                <w:lang w:eastAsia="ru-RU"/>
              </w:rPr>
              <w:t xml:space="preserve"> поступило 219 проектов для проведение государственной экспертизы базовых проектных документов (изменений и дополнений к ним) и анализов разработки. М</w:t>
            </w:r>
            <w:r w:rsidRPr="004A18EE">
              <w:rPr>
                <w:rFonts w:ascii="Times New Roman" w:hAnsi="Times New Roman"/>
                <w:sz w:val="16"/>
                <w:szCs w:val="16"/>
                <w:lang w:val="kk-KZ" w:eastAsia="ru-RU"/>
              </w:rPr>
              <w:t>Э</w:t>
            </w:r>
            <w:r w:rsidRPr="004A18EE">
              <w:rPr>
                <w:rFonts w:ascii="Times New Roman" w:hAnsi="Times New Roman"/>
                <w:sz w:val="16"/>
                <w:szCs w:val="16"/>
                <w:lang w:eastAsia="ru-RU"/>
              </w:rPr>
              <w:t xml:space="preserve"> проведено 9 заседаний ЦКРР и рассмотрено 107 проектных документов. Также все рассмотренные в заседаниях ЦКРР проектные документы выгружены в интегрированную информационную систему «Единая государственная система управления недропользованием».</w:t>
            </w:r>
          </w:p>
          <w:p w:rsidR="006222AB" w:rsidRPr="004A18EE" w:rsidRDefault="006222AB" w:rsidP="00287C04">
            <w:pPr>
              <w:spacing w:after="0" w:line="240" w:lineRule="auto"/>
              <w:ind w:right="-107"/>
              <w:rPr>
                <w:rFonts w:ascii="Times New Roman" w:hAnsi="Times New Roman"/>
                <w:sz w:val="16"/>
                <w:szCs w:val="16"/>
                <w:lang w:eastAsia="ru-RU"/>
              </w:rPr>
            </w:pPr>
            <w:r w:rsidRPr="004A18EE">
              <w:rPr>
                <w:rFonts w:ascii="Times New Roman" w:hAnsi="Times New Roman"/>
                <w:sz w:val="16"/>
                <w:szCs w:val="16"/>
                <w:lang w:eastAsia="ru-RU"/>
              </w:rPr>
              <w:t>107/219*100=48%</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Доля нефтегазовых компаний, использующих IIoT решения (Индустриальный Интернет вещей - контрольных приборов учета онлайн нефти) - и интегрированные с информационной системой уполномоченного органа в области нефти и газа </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Данные МЭ</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МЭ</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30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30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25</w:t>
            </w: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bCs/>
                <w:sz w:val="16"/>
                <w:szCs w:val="16"/>
                <w:lang w:val="kk-KZ" w:eastAsia="ru-RU"/>
              </w:rPr>
            </w:pPr>
            <w:r w:rsidRPr="004A18EE">
              <w:rPr>
                <w:rFonts w:ascii="Times New Roman" w:hAnsi="Times New Roman"/>
                <w:b/>
                <w:bCs/>
                <w:sz w:val="16"/>
                <w:szCs w:val="16"/>
                <w:lang w:val="kk-KZ" w:eastAsia="ru-RU"/>
              </w:rPr>
              <w:t>Исполнен частично.</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Доля нефтегазовых компаний, использующих IIoT решения (Индустриальный Интернет вещей – контрольных приборов учета онлайн нефти) – и интегрированные с информационной системой уполномоченного органа в области нефти и газа на 2020 год составило 25%  </w:t>
            </w:r>
            <w:r w:rsidRPr="004A18EE">
              <w:rPr>
                <w:rFonts w:ascii="Times New Roman" w:hAnsi="Times New Roman"/>
                <w:bCs/>
                <w:sz w:val="16"/>
                <w:szCs w:val="16"/>
                <w:lang w:eastAsia="ru-RU"/>
              </w:rPr>
              <w:lastRenderedPageBreak/>
              <w:t>согласно методике расчета:</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F_2020=1/3 (0/90)+1/3 (3/4)+1/3 (0/3)</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2020 году подключены 3 информационные системы нефтетранспортных компаний из 4: </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АО «КазТрансОйл»;</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ТОО «МунайТас»;</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ТОО «Казахстанско-Китайский трубопровод».                                                                                                                                                                                    Корректировка по исполнению данного показателя внесены в проект постановления Правительства Рсепублики Казахстан "О внесении изменения в постановление Правительства Республики Казахстан от 12 декабря 2017 года № 827 "Об утверждении Государственной программы </w:t>
            </w:r>
            <w:r w:rsidRPr="004A18EE">
              <w:rPr>
                <w:rFonts w:ascii="Times New Roman" w:hAnsi="Times New Roman"/>
                <w:bCs/>
                <w:sz w:val="16"/>
                <w:szCs w:val="16"/>
                <w:lang w:val="kk-KZ" w:eastAsia="ru-RU"/>
              </w:rPr>
              <w:t>«</w:t>
            </w:r>
            <w:r w:rsidRPr="004A18EE">
              <w:rPr>
                <w:rFonts w:ascii="Times New Roman" w:hAnsi="Times New Roman"/>
                <w:bCs/>
                <w:sz w:val="16"/>
                <w:szCs w:val="16"/>
                <w:lang w:eastAsia="ru-RU"/>
              </w:rPr>
              <w:t>Цифровой Казахстан</w:t>
            </w:r>
            <w:r w:rsidRPr="004A18EE">
              <w:rPr>
                <w:rFonts w:ascii="Times New Roman" w:hAnsi="Times New Roman"/>
                <w:bCs/>
                <w:sz w:val="16"/>
                <w:szCs w:val="16"/>
                <w:lang w:val="kk-KZ" w:eastAsia="ru-RU"/>
              </w:rPr>
              <w:t>»</w:t>
            </w:r>
            <w:r w:rsidRPr="004A18EE">
              <w:rPr>
                <w:rFonts w:ascii="Times New Roman" w:hAnsi="Times New Roman"/>
                <w:bCs/>
                <w:sz w:val="16"/>
                <w:szCs w:val="16"/>
                <w:lang w:eastAsia="ru-RU"/>
              </w:rPr>
              <w:t>.</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lastRenderedPageBreak/>
              <w:t>3</w:t>
            </w:r>
            <w:r w:rsidRPr="004A18EE">
              <w:rPr>
                <w:rFonts w:ascii="Times New Roman" w:hAnsi="Times New Roman"/>
                <w:sz w:val="16"/>
                <w:szCs w:val="16"/>
                <w:lang w:eastAsia="ru-RU"/>
              </w:rPr>
              <w:t>.</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Доля крупных и средних предприятий, использующих цифровые технологии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Данные МИИР,</w:t>
            </w:r>
          </w:p>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Статистические данные</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МИИР</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5,9</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5</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5</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iCs/>
                <w:sz w:val="16"/>
                <w:szCs w:val="16"/>
                <w:lang w:val="kk-KZ" w:eastAsia="ru-RU"/>
              </w:rPr>
              <w:t>5*</w:t>
            </w:r>
            <w:r w:rsidRPr="004A18EE">
              <w:rPr>
                <w:rFonts w:ascii="Times New Roman" w:hAnsi="Times New Roman"/>
                <w:iCs/>
                <w:sz w:val="16"/>
                <w:szCs w:val="16"/>
                <w:lang w:eastAsia="ru-RU"/>
              </w:rPr>
              <w:t xml:space="preserve"> </w:t>
            </w:r>
          </w:p>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107"/>
              <w:jc w:val="both"/>
              <w:rPr>
                <w:rFonts w:ascii="Times New Roman" w:hAnsi="Times New Roman"/>
                <w:b/>
                <w:bCs/>
                <w:sz w:val="16"/>
                <w:szCs w:val="16"/>
                <w:lang w:eastAsia="ru-RU"/>
              </w:rPr>
            </w:pPr>
            <w:r w:rsidRPr="004A18EE">
              <w:rPr>
                <w:rFonts w:ascii="Times New Roman" w:hAnsi="Times New Roman"/>
                <w:b/>
                <w:bCs/>
                <w:sz w:val="16"/>
                <w:szCs w:val="16"/>
                <w:lang w:val="kk-KZ" w:eastAsia="ru-RU"/>
              </w:rPr>
              <w:t>Исполнен</w:t>
            </w:r>
            <w:r w:rsidRPr="004A18EE">
              <w:rPr>
                <w:rFonts w:ascii="Times New Roman" w:hAnsi="Times New Roman"/>
                <w:b/>
                <w:bCs/>
                <w:sz w:val="16"/>
                <w:szCs w:val="16"/>
                <w:lang w:eastAsia="ru-RU"/>
              </w:rPr>
              <w:t>.</w:t>
            </w:r>
          </w:p>
          <w:p w:rsidR="006222AB" w:rsidRPr="004A18EE" w:rsidRDefault="006222AB" w:rsidP="00287C04">
            <w:pPr>
              <w:spacing w:after="0" w:line="240" w:lineRule="auto"/>
              <w:ind w:right="-107"/>
              <w:jc w:val="both"/>
              <w:rPr>
                <w:rFonts w:ascii="Times New Roman" w:hAnsi="Times New Roman"/>
                <w:bCs/>
                <w:sz w:val="16"/>
                <w:szCs w:val="16"/>
                <w:lang w:val="kk-KZ" w:eastAsia="ru-RU"/>
              </w:rPr>
            </w:pPr>
            <w:r w:rsidRPr="004A18EE">
              <w:rPr>
                <w:rFonts w:ascii="Times New Roman" w:hAnsi="Times New Roman"/>
                <w:bCs/>
                <w:sz w:val="16"/>
                <w:szCs w:val="16"/>
                <w:lang w:val="kk-KZ" w:eastAsia="ru-RU"/>
              </w:rPr>
              <w:t>В 2019 году показатель исполнен.</w:t>
            </w:r>
          </w:p>
          <w:p w:rsidR="006222AB" w:rsidRPr="004A18EE" w:rsidRDefault="006222AB" w:rsidP="00287C04">
            <w:pPr>
              <w:spacing w:after="0" w:line="240" w:lineRule="auto"/>
              <w:ind w:right="-107"/>
              <w:jc w:val="both"/>
              <w:rPr>
                <w:rFonts w:ascii="Times New Roman" w:hAnsi="Times New Roman"/>
                <w:bCs/>
                <w:sz w:val="16"/>
                <w:szCs w:val="16"/>
                <w:lang w:val="kk-KZ" w:eastAsia="ru-RU"/>
              </w:rPr>
            </w:pPr>
            <w:r w:rsidRPr="004A18EE">
              <w:rPr>
                <w:rFonts w:ascii="Times New Roman" w:hAnsi="Times New Roman"/>
                <w:bCs/>
                <w:sz w:val="16"/>
                <w:szCs w:val="16"/>
                <w:lang w:eastAsia="ru-RU"/>
              </w:rPr>
              <w:t>*</w:t>
            </w:r>
            <w:r w:rsidRPr="004A18EE">
              <w:rPr>
                <w:rFonts w:ascii="Times New Roman" w:hAnsi="Times New Roman"/>
                <w:bCs/>
                <w:sz w:val="16"/>
                <w:szCs w:val="16"/>
                <w:lang w:val="kk-KZ" w:eastAsia="ru-RU"/>
              </w:rPr>
              <w:t>предварительные данные.</w:t>
            </w:r>
          </w:p>
          <w:p w:rsidR="006222AB" w:rsidRPr="004A18EE" w:rsidRDefault="006222AB" w:rsidP="00287C04">
            <w:pPr>
              <w:spacing w:after="0" w:line="240" w:lineRule="auto"/>
              <w:ind w:right="-107"/>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Согласно Плану статистических работ на 2021 год данные за 2020 год </w:t>
            </w:r>
            <w:r w:rsidRPr="004A18EE">
              <w:rPr>
                <w:rFonts w:ascii="Times New Roman" w:hAnsi="Times New Roman"/>
                <w:bCs/>
                <w:sz w:val="16"/>
                <w:szCs w:val="16"/>
                <w:lang w:val="kk-KZ" w:eastAsia="ru-RU"/>
              </w:rPr>
              <w:t>будут опубликованы 17 марта 2021 года.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4.</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Доля комплектов локальных автоматик предотвращения нарушения устойчивости энергосистемы (ЛАПНУ), подключенных к централизованной системе противоаварийной автоматики (ЦСПА)</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Официальные данные АО «KEGOC»</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МЭ, АО «KEGOC»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25</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25</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25</w:t>
            </w:r>
          </w:p>
        </w:tc>
        <w:tc>
          <w:tcPr>
            <w:tcW w:w="827"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7A0D" w:rsidP="00287C04">
            <w:pPr>
              <w:spacing w:after="0" w:line="240" w:lineRule="auto"/>
              <w:ind w:left="-200" w:right="-221"/>
              <w:jc w:val="center"/>
              <w:rPr>
                <w:rFonts w:ascii="Times New Roman" w:hAnsi="Times New Roman"/>
                <w:sz w:val="16"/>
                <w:szCs w:val="16"/>
                <w:lang w:val="en-US" w:eastAsia="ru-RU"/>
              </w:rPr>
            </w:pPr>
            <w:r w:rsidRPr="004A18EE">
              <w:rPr>
                <w:rFonts w:ascii="Times New Roman" w:hAnsi="Times New Roman"/>
                <w:sz w:val="16"/>
                <w:szCs w:val="16"/>
                <w:lang w:val="en-US"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val="kk-KZ" w:eastAsia="ru-RU"/>
              </w:rPr>
              <w:t>Исполнен</w:t>
            </w:r>
            <w:r w:rsidRPr="004A18EE">
              <w:rPr>
                <w:rFonts w:ascii="Times New Roman" w:hAnsi="Times New Roman"/>
                <w:b/>
                <w:sz w:val="16"/>
                <w:szCs w:val="16"/>
                <w:lang w:eastAsia="ru-RU"/>
              </w:rPr>
              <w:t>.</w:t>
            </w:r>
          </w:p>
          <w:p w:rsidR="006222AB" w:rsidRPr="004A18EE" w:rsidRDefault="006222AB" w:rsidP="00287C04">
            <w:pPr>
              <w:spacing w:after="0" w:line="240" w:lineRule="auto"/>
              <w:ind w:left="-60" w:right="-3"/>
              <w:jc w:val="both"/>
              <w:rPr>
                <w:rFonts w:ascii="Times New Roman" w:hAnsi="Times New Roman"/>
                <w:sz w:val="16"/>
                <w:szCs w:val="16"/>
                <w:lang w:eastAsia="ru-RU"/>
              </w:rPr>
            </w:pPr>
            <w:r w:rsidRPr="004A18EE">
              <w:rPr>
                <w:rFonts w:ascii="Times New Roman" w:hAnsi="Times New Roman"/>
                <w:sz w:val="16"/>
                <w:szCs w:val="16"/>
                <w:lang w:eastAsia="ru-RU"/>
              </w:rPr>
              <w:t>Ввод воздействия ЛАПНУ на энергосистему и ввод их в промышленную эксплуатацию в режиме работы от ЦСПА планируется согласно следующему графику:</w:t>
            </w:r>
          </w:p>
          <w:p w:rsidR="006222AB" w:rsidRPr="004A18EE" w:rsidRDefault="006222AB" w:rsidP="00287C04">
            <w:pPr>
              <w:spacing w:after="0" w:line="240" w:lineRule="auto"/>
              <w:ind w:left="-60" w:right="-3"/>
              <w:jc w:val="both"/>
              <w:rPr>
                <w:rFonts w:ascii="Times New Roman" w:hAnsi="Times New Roman"/>
                <w:sz w:val="16"/>
                <w:szCs w:val="16"/>
                <w:lang w:eastAsia="ru-RU"/>
              </w:rPr>
            </w:pPr>
            <w:r w:rsidRPr="004A18EE">
              <w:rPr>
                <w:rFonts w:ascii="Times New Roman" w:hAnsi="Times New Roman"/>
                <w:sz w:val="16"/>
                <w:szCs w:val="16"/>
                <w:lang w:eastAsia="ru-RU"/>
              </w:rPr>
              <w:t>1. ЛАПНУ (АДВ ПС 1150кВ Экибастузская) «Северной зоны» - 1 комплект – в 2020 году (25%)</w:t>
            </w:r>
          </w:p>
          <w:p w:rsidR="006222AB" w:rsidRPr="004A18EE" w:rsidRDefault="006222AB" w:rsidP="00287C04">
            <w:pPr>
              <w:spacing w:after="0" w:line="240" w:lineRule="auto"/>
              <w:ind w:left="-60" w:right="-3"/>
              <w:jc w:val="both"/>
              <w:rPr>
                <w:rFonts w:ascii="Times New Roman" w:hAnsi="Times New Roman"/>
                <w:sz w:val="16"/>
                <w:szCs w:val="16"/>
                <w:lang w:eastAsia="ru-RU"/>
              </w:rPr>
            </w:pPr>
            <w:r w:rsidRPr="004A18EE">
              <w:rPr>
                <w:rFonts w:ascii="Times New Roman" w:hAnsi="Times New Roman"/>
                <w:sz w:val="16"/>
                <w:szCs w:val="16"/>
                <w:lang w:eastAsia="ru-RU"/>
              </w:rPr>
              <w:t>2. ЛАПНУ «Восточной зоны» (АДВ ПС 500кВ Семей, АДВ ПС 500кВ Усть-Каменогорская) - 2 комплекта – в 2021 году (75%)</w:t>
            </w:r>
          </w:p>
          <w:p w:rsidR="006222AB" w:rsidRPr="004A18EE" w:rsidRDefault="006222AB" w:rsidP="00287C04">
            <w:pPr>
              <w:spacing w:after="0" w:line="240" w:lineRule="auto"/>
              <w:ind w:left="-60" w:right="-3"/>
              <w:jc w:val="both"/>
              <w:rPr>
                <w:rFonts w:ascii="Times New Roman" w:hAnsi="Times New Roman"/>
                <w:sz w:val="16"/>
                <w:szCs w:val="16"/>
                <w:lang w:eastAsia="ru-RU"/>
              </w:rPr>
            </w:pPr>
            <w:r w:rsidRPr="004A18EE">
              <w:rPr>
                <w:rFonts w:ascii="Times New Roman" w:hAnsi="Times New Roman"/>
                <w:sz w:val="16"/>
                <w:szCs w:val="16"/>
                <w:lang w:eastAsia="ru-RU"/>
              </w:rPr>
              <w:t>3. ЛАПНУ «Южной зоны» (АДВ ПС 500кВ ЮКГРЭС) - 1 комплект – в начале 2022 года (100%)</w:t>
            </w:r>
            <w:r w:rsidRPr="004A18EE">
              <w:rPr>
                <w:rFonts w:ascii="Times New Roman" w:hAnsi="Times New Roman"/>
                <w:sz w:val="16"/>
                <w:szCs w:val="16"/>
                <w:lang w:val="kk-KZ" w:eastAsia="ru-RU"/>
              </w:rPr>
              <w:t>.</w:t>
            </w:r>
            <w:r w:rsidRPr="004A18EE">
              <w:rPr>
                <w:rFonts w:ascii="Times New Roman" w:hAnsi="Times New Roman"/>
                <w:sz w:val="16"/>
                <w:szCs w:val="16"/>
                <w:lang w:eastAsia="ru-RU"/>
              </w:rPr>
              <w:t>В 2020 году данный показатель исполнен, ЛАПНУ «Северной зоны» введена в промышленную эксплуатацию.</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253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Мероприятия:</w:t>
            </w:r>
          </w:p>
        </w:tc>
        <w:tc>
          <w:tcPr>
            <w:tcW w:w="446"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105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1401"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663"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648" w:type="dxa"/>
            <w:gridSpan w:val="2"/>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76"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6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5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812"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5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82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72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w:t>
            </w:r>
          </w:p>
        </w:tc>
        <w:tc>
          <w:tcPr>
            <w:tcW w:w="3093"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rPr>
                <w:rFonts w:ascii="Times New Roman" w:hAnsi="Times New Roman"/>
                <w:sz w:val="16"/>
                <w:szCs w:val="16"/>
                <w:lang w:eastAsia="ru-RU"/>
              </w:rPr>
            </w:pPr>
            <w:r w:rsidRPr="004A18EE">
              <w:rPr>
                <w:rFonts w:ascii="Times New Roman" w:hAnsi="Times New Roman"/>
                <w:sz w:val="16"/>
                <w:szCs w:val="16"/>
                <w:lang w:eastAsia="ru-RU"/>
              </w:rPr>
              <w:t>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hideMark/>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w:t>
            </w:r>
          </w:p>
        </w:tc>
        <w:tc>
          <w:tcPr>
            <w:tcW w:w="253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учета сырой нефти и газового конденсата</w:t>
            </w:r>
          </w:p>
        </w:tc>
        <w:tc>
          <w:tcPr>
            <w:tcW w:w="446"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eastAsia="ru-RU"/>
              </w:rPr>
              <w:t>. тенге</w:t>
            </w:r>
          </w:p>
        </w:tc>
        <w:tc>
          <w:tcPr>
            <w:tcW w:w="105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МЭ</w:t>
            </w:r>
          </w:p>
        </w:tc>
        <w:tc>
          <w:tcPr>
            <w:tcW w:w="663" w:type="dxa"/>
            <w:tcBorders>
              <w:top w:val="nil"/>
              <w:left w:val="nil"/>
              <w:bottom w:val="single" w:sz="4" w:space="0" w:color="auto"/>
              <w:right w:val="single" w:sz="4" w:space="0" w:color="auto"/>
            </w:tcBorders>
            <w:shd w:val="clear" w:color="auto" w:fill="auto"/>
            <w:hideMark/>
          </w:tcPr>
          <w:p w:rsidR="00647A0D" w:rsidRPr="004A18EE" w:rsidRDefault="00647A0D" w:rsidP="00647A0D">
            <w:pPr>
              <w:spacing w:after="0" w:line="240" w:lineRule="auto"/>
              <w:ind w:left="-200" w:right="-221"/>
              <w:jc w:val="center"/>
              <w:rPr>
                <w:rFonts w:ascii="Times New Roman" w:hAnsi="Times New Roman"/>
                <w:color w:val="000000"/>
                <w:sz w:val="16"/>
                <w:szCs w:val="16"/>
                <w:lang w:val="kk-KZ"/>
              </w:rPr>
            </w:pPr>
            <w:r w:rsidRPr="004A18EE">
              <w:rPr>
                <w:rFonts w:ascii="Times New Roman" w:hAnsi="Times New Roman"/>
                <w:color w:val="000000"/>
                <w:sz w:val="16"/>
                <w:szCs w:val="16"/>
              </w:rPr>
              <w:t xml:space="preserve">по </w:t>
            </w:r>
          </w:p>
          <w:p w:rsidR="00647A0D" w:rsidRPr="004A18EE" w:rsidRDefault="00647A0D" w:rsidP="00647A0D">
            <w:pPr>
              <w:spacing w:after="0" w:line="240" w:lineRule="auto"/>
              <w:ind w:left="-200" w:right="-221"/>
              <w:jc w:val="center"/>
              <w:rPr>
                <w:rFonts w:ascii="Times New Roman" w:hAnsi="Times New Roman"/>
                <w:color w:val="000000"/>
                <w:sz w:val="16"/>
                <w:szCs w:val="16"/>
                <w:lang w:val="kk-KZ"/>
              </w:rPr>
            </w:pPr>
            <w:r w:rsidRPr="004A18EE">
              <w:rPr>
                <w:rFonts w:ascii="Times New Roman" w:hAnsi="Times New Roman"/>
                <w:color w:val="000000"/>
                <w:sz w:val="16"/>
                <w:szCs w:val="16"/>
              </w:rPr>
              <w:t xml:space="preserve">результатам разработки </w:t>
            </w:r>
          </w:p>
          <w:p w:rsidR="006222AB" w:rsidRPr="004A18EE" w:rsidRDefault="00647A0D" w:rsidP="00647A0D">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ИП</w:t>
            </w:r>
          </w:p>
        </w:tc>
        <w:tc>
          <w:tcPr>
            <w:tcW w:w="648" w:type="dxa"/>
            <w:gridSpan w:val="2"/>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xml:space="preserve"> -</w:t>
            </w:r>
          </w:p>
        </w:tc>
        <w:tc>
          <w:tcPr>
            <w:tcW w:w="66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827"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color w:val="000000"/>
                <w:sz w:val="16"/>
                <w:szCs w:val="16"/>
                <w:lang w:val="kk-KZ"/>
              </w:rPr>
            </w:pPr>
            <w:r w:rsidRPr="004A18EE">
              <w:rPr>
                <w:rFonts w:ascii="Times New Roman" w:hAnsi="Times New Roman"/>
                <w:color w:val="000000"/>
                <w:sz w:val="16"/>
                <w:szCs w:val="16"/>
              </w:rPr>
              <w:t xml:space="preserve">по </w:t>
            </w:r>
          </w:p>
          <w:p w:rsidR="006222AB" w:rsidRPr="004A18EE" w:rsidRDefault="006222AB" w:rsidP="00287C04">
            <w:pPr>
              <w:spacing w:after="0" w:line="240" w:lineRule="auto"/>
              <w:ind w:left="-200" w:right="-221"/>
              <w:jc w:val="center"/>
              <w:rPr>
                <w:rFonts w:ascii="Times New Roman" w:hAnsi="Times New Roman"/>
                <w:color w:val="000000"/>
                <w:sz w:val="16"/>
                <w:szCs w:val="16"/>
                <w:lang w:val="kk-KZ"/>
              </w:rPr>
            </w:pPr>
            <w:r w:rsidRPr="004A18EE">
              <w:rPr>
                <w:rFonts w:ascii="Times New Roman" w:hAnsi="Times New Roman"/>
                <w:color w:val="000000"/>
                <w:sz w:val="16"/>
                <w:szCs w:val="16"/>
              </w:rPr>
              <w:t xml:space="preserve">результатам разработки </w:t>
            </w:r>
          </w:p>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color w:val="000000"/>
                <w:sz w:val="16"/>
                <w:szCs w:val="16"/>
              </w:rPr>
              <w:t>ИП</w:t>
            </w:r>
          </w:p>
        </w:tc>
        <w:tc>
          <w:tcPr>
            <w:tcW w:w="725" w:type="dxa"/>
            <w:tcBorders>
              <w:top w:val="nil"/>
              <w:left w:val="nil"/>
              <w:bottom w:val="single" w:sz="4" w:space="0" w:color="auto"/>
              <w:right w:val="single" w:sz="4" w:space="0" w:color="auto"/>
            </w:tcBorders>
            <w:shd w:val="clear" w:color="auto" w:fill="auto"/>
            <w:hideMark/>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eastAsia="ru-RU"/>
              </w:rPr>
              <w:t>РБ</w:t>
            </w:r>
            <w:r w:rsidRPr="004A18EE">
              <w:rPr>
                <w:rFonts w:ascii="Times New Roman" w:hAnsi="Times New Roman"/>
                <w:sz w:val="16"/>
                <w:szCs w:val="16"/>
                <w:lang w:val="kk-KZ" w:eastAsia="ru-RU"/>
              </w:rPr>
              <w:t>,</w:t>
            </w:r>
          </w:p>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вне</w:t>
            </w:r>
          </w:p>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бюджетные средства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bCs/>
                <w:sz w:val="16"/>
                <w:szCs w:val="16"/>
                <w:lang w:val="kk-KZ" w:eastAsia="ru-RU"/>
              </w:rPr>
            </w:pPr>
            <w:r w:rsidRPr="004A18EE">
              <w:rPr>
                <w:rFonts w:ascii="Times New Roman" w:hAnsi="Times New Roman"/>
                <w:b/>
                <w:bCs/>
                <w:sz w:val="16"/>
                <w:szCs w:val="16"/>
                <w:lang w:val="kk-KZ" w:eastAsia="ru-RU"/>
              </w:rPr>
              <w:t>Исполнен (2020 год).</w:t>
            </w:r>
          </w:p>
          <w:p w:rsidR="006222AB" w:rsidRPr="004A18EE" w:rsidRDefault="006222AB" w:rsidP="00287C04">
            <w:pPr>
              <w:spacing w:after="0" w:line="240" w:lineRule="auto"/>
              <w:jc w:val="both"/>
              <w:rPr>
                <w:rFonts w:ascii="Times New Roman" w:hAnsi="Times New Roman"/>
                <w:bCs/>
                <w:sz w:val="16"/>
                <w:szCs w:val="16"/>
                <w:lang w:val="kk-KZ" w:eastAsia="ru-RU"/>
              </w:rPr>
            </w:pPr>
            <w:r w:rsidRPr="004A18EE">
              <w:rPr>
                <w:rFonts w:ascii="Times New Roman" w:hAnsi="Times New Roman"/>
                <w:bCs/>
                <w:sz w:val="16"/>
                <w:szCs w:val="16"/>
                <w:lang w:eastAsia="ru-RU"/>
              </w:rPr>
              <w:t xml:space="preserve">В соответствии со статьей 144 Кодекса Республики Казахстан «О недрах и недропользовании» Министерством проведена работа по созданию Информационной системы учета сырой нефти и газового конденсата (ИСУН), направленной на обеспечение прозрачности процесса добычи и транспортировки, сокращение теневого </w:t>
            </w:r>
            <w:r w:rsidRPr="004A18EE">
              <w:rPr>
                <w:rFonts w:ascii="Times New Roman" w:hAnsi="Times New Roman"/>
                <w:bCs/>
                <w:sz w:val="16"/>
                <w:szCs w:val="16"/>
                <w:lang w:eastAsia="ru-RU"/>
              </w:rPr>
              <w:lastRenderedPageBreak/>
              <w:t>оборота нефти и повышение собираемости налогов. ИСУН позволит обеспечить сбор, хранение, обработку оперативных данных по учету движения нефти, и выполнение анализа на основе полученных данных.</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ИСУН реализован посредством сервисной модели информатизации (положительное заключение от МЦРИАП письмом от 20 мая 2020 года № 01-3-5-17/10873). Разработано задание на проектирование, которое в настоящее время находится на стадии согласования. </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Также разработан принимающий сервис по подключению и опубликован на платформе «Smart Bridge».</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Совместным приказом Министерства энергетики Респубики Казахстан от 3 декабря 2020 гда № 423 и Министерства цифрового развития, инноваций и аэрокосмической промышленности Республики Казахстан 30 ноября 2020 года № 455/НҚ запущен пилотный проект «Информационной системы учета сырой нефти и газового конденсата».</w:t>
            </w:r>
          </w:p>
          <w:p w:rsidR="006222AB" w:rsidRPr="004A18EE" w:rsidRDefault="006222AB" w:rsidP="00287C04">
            <w:pPr>
              <w:spacing w:after="0" w:line="240" w:lineRule="auto"/>
              <w:jc w:val="both"/>
              <w:rPr>
                <w:rFonts w:ascii="Times New Roman" w:hAnsi="Times New Roman"/>
                <w:bCs/>
                <w:sz w:val="16"/>
                <w:szCs w:val="16"/>
                <w:lang w:val="kk-KZ" w:eastAsia="ru-RU"/>
              </w:rPr>
            </w:pPr>
            <w:r w:rsidRPr="004A18EE">
              <w:rPr>
                <w:rFonts w:ascii="Times New Roman" w:hAnsi="Times New Roman"/>
                <w:bCs/>
                <w:sz w:val="16"/>
                <w:szCs w:val="16"/>
                <w:lang w:eastAsia="ru-RU"/>
              </w:rPr>
              <w:t>В настоящее время ведутся работы по подключению информационных систем субъектов, осуществляющие деятельность в области оборота сырой нефти и газового конденсата к ИСУН. Подключены информационные системы АО «КазТрансОйл», ТОО «МунайТас» и ТОО «Казахстанско-Китайский трубопровод». Проводится работы по подключению информационных систем следующих нефтегазовых компаний:</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ТОО «Каспийский Трубопроводный Консорциум»;  </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ТОО «Атырауский нефтеперерабатывающий завод»; </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АО «КМГ» ТОО «СП «КазГерМунай» «КМГ Инжиниринг»; </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АО «Каспий Нефть»;</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ТОО «Кызылординский малотоннажный нефтеперерабатывающий завод»;</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Cs/>
                <w:sz w:val="16"/>
                <w:szCs w:val="16"/>
                <w:lang w:eastAsia="ru-RU"/>
              </w:rPr>
              <w:t>- ТОО «Жаикмунай».</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val="kk-KZ" w:eastAsia="ru-RU"/>
              </w:rPr>
            </w:pPr>
            <w:r w:rsidRPr="004A18EE">
              <w:rPr>
                <w:rFonts w:ascii="Times New Roman" w:hAnsi="Times New Roman"/>
                <w:sz w:val="16"/>
                <w:szCs w:val="16"/>
                <w:lang w:eastAsia="ru-RU"/>
              </w:rPr>
              <w:t xml:space="preserve">Развитие системы </w:t>
            </w:r>
            <w:r w:rsidRPr="004A18EE">
              <w:rPr>
                <w:rFonts w:ascii="Times New Roman" w:hAnsi="Times New Roman"/>
                <w:sz w:val="16"/>
                <w:szCs w:val="16"/>
                <w:lang w:val="kk-KZ" w:eastAsia="ru-RU"/>
              </w:rPr>
              <w:t>«</w:t>
            </w:r>
            <w:r w:rsidRPr="004A18EE">
              <w:rPr>
                <w:rFonts w:ascii="Times New Roman" w:hAnsi="Times New Roman"/>
                <w:sz w:val="16"/>
                <w:szCs w:val="16"/>
                <w:lang w:eastAsia="ru-RU"/>
              </w:rPr>
              <w:t>Единая государственная система управления недропользованием Республики Казахстан</w:t>
            </w:r>
            <w:r w:rsidRPr="004A18EE">
              <w:rPr>
                <w:rFonts w:ascii="Times New Roman" w:hAnsi="Times New Roman"/>
                <w:sz w:val="16"/>
                <w:szCs w:val="16"/>
                <w:lang w:val="kk-KZ" w:eastAsia="ru-RU"/>
              </w:rPr>
              <w:t>»</w:t>
            </w:r>
            <w:r w:rsidRPr="004A18EE">
              <w:rPr>
                <w:rFonts w:ascii="Times New Roman" w:hAnsi="Times New Roman"/>
                <w:sz w:val="16"/>
                <w:szCs w:val="16"/>
                <w:lang w:eastAsia="ru-RU"/>
              </w:rPr>
              <w:t xml:space="preserve"> - онлайн аукцион на предоставление права недропользования по углеводородам</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МЭ</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D81A8C" w:rsidRPr="004A18EE" w:rsidRDefault="00D81A8C" w:rsidP="00D81A8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eastAsia="ru-RU"/>
              </w:rPr>
              <w:t>РБ</w:t>
            </w:r>
            <w:r w:rsidRPr="004A18EE">
              <w:rPr>
                <w:rFonts w:ascii="Times New Roman" w:hAnsi="Times New Roman"/>
                <w:sz w:val="16"/>
                <w:szCs w:val="16"/>
                <w:lang w:val="kk-KZ" w:eastAsia="ru-RU"/>
              </w:rPr>
              <w:t>, вне</w:t>
            </w:r>
          </w:p>
          <w:p w:rsidR="006222AB" w:rsidRPr="004A18EE" w:rsidRDefault="00D81A8C" w:rsidP="00D81A8C">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бюджетные средства</w:t>
            </w:r>
          </w:p>
        </w:tc>
        <w:tc>
          <w:tcPr>
            <w:tcW w:w="567" w:type="dxa"/>
            <w:tcBorders>
              <w:top w:val="nil"/>
              <w:left w:val="nil"/>
              <w:bottom w:val="single" w:sz="4" w:space="0" w:color="auto"/>
              <w:right w:val="single" w:sz="4" w:space="0" w:color="auto"/>
            </w:tcBorders>
            <w:shd w:val="clear" w:color="auto" w:fill="auto"/>
          </w:tcPr>
          <w:p w:rsidR="00D81A8C" w:rsidRPr="004A18EE" w:rsidRDefault="00D81A8C" w:rsidP="00D81A8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eastAsia="ru-RU"/>
              </w:rPr>
              <w:t>РБ</w:t>
            </w:r>
            <w:r w:rsidRPr="004A18EE">
              <w:rPr>
                <w:rFonts w:ascii="Times New Roman" w:hAnsi="Times New Roman"/>
                <w:sz w:val="16"/>
                <w:szCs w:val="16"/>
                <w:lang w:val="kk-KZ" w:eastAsia="ru-RU"/>
              </w:rPr>
              <w:t>, вне</w:t>
            </w:r>
          </w:p>
          <w:p w:rsidR="006222AB" w:rsidRPr="004A18EE" w:rsidRDefault="00D81A8C" w:rsidP="00D81A8C">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бюджетные средства</w:t>
            </w:r>
          </w:p>
        </w:tc>
        <w:tc>
          <w:tcPr>
            <w:tcW w:w="567" w:type="dxa"/>
            <w:tcBorders>
              <w:top w:val="nil"/>
              <w:left w:val="nil"/>
              <w:bottom w:val="single" w:sz="4" w:space="0" w:color="auto"/>
              <w:right w:val="single" w:sz="4" w:space="0" w:color="auto"/>
            </w:tcBorders>
            <w:shd w:val="clear" w:color="auto" w:fill="auto"/>
          </w:tcPr>
          <w:p w:rsidR="00D81A8C" w:rsidRPr="004A18EE" w:rsidRDefault="00D81A8C" w:rsidP="00D81A8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eastAsia="ru-RU"/>
              </w:rPr>
              <w:t>РБ</w:t>
            </w:r>
            <w:r w:rsidRPr="004A18EE">
              <w:rPr>
                <w:rFonts w:ascii="Times New Roman" w:hAnsi="Times New Roman"/>
                <w:sz w:val="16"/>
                <w:szCs w:val="16"/>
                <w:lang w:val="kk-KZ" w:eastAsia="ru-RU"/>
              </w:rPr>
              <w:t>, вне</w:t>
            </w:r>
          </w:p>
          <w:p w:rsidR="006222AB" w:rsidRPr="004A18EE" w:rsidRDefault="00D81A8C" w:rsidP="00D81A8C">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бюджетные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eastAsia="ru-RU"/>
              </w:rPr>
              <w:t>РБ</w:t>
            </w:r>
            <w:r w:rsidRPr="004A18EE">
              <w:rPr>
                <w:rFonts w:ascii="Times New Roman" w:hAnsi="Times New Roman"/>
                <w:sz w:val="16"/>
                <w:szCs w:val="16"/>
                <w:lang w:val="kk-KZ" w:eastAsia="ru-RU"/>
              </w:rPr>
              <w:t>, вне</w:t>
            </w:r>
          </w:p>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val="kk-KZ" w:eastAsia="ru-RU"/>
              </w:rPr>
              <w:t>бюджетные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jc w:val="center"/>
              <w:rPr>
                <w:rFonts w:ascii="Times New Roman" w:hAnsi="Times New Roman"/>
                <w:sz w:val="16"/>
                <w:szCs w:val="16"/>
                <w:lang w:val="kk-KZ" w:eastAsia="ru-RU"/>
              </w:rPr>
            </w:pPr>
            <w:r w:rsidRPr="004A18EE">
              <w:rPr>
                <w:rFonts w:ascii="Times New Roman" w:hAnsi="Times New Roman"/>
                <w:sz w:val="16"/>
                <w:szCs w:val="16"/>
                <w:lang w:val="kk-KZ" w:eastAsia="ru-RU"/>
              </w:rPr>
              <w:t>001</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1A1B49">
            <w:pPr>
              <w:spacing w:after="0" w:line="240" w:lineRule="auto"/>
              <w:jc w:val="both"/>
              <w:rPr>
                <w:rFonts w:ascii="Times New Roman" w:hAnsi="Times New Roman"/>
                <w:b/>
                <w:bCs/>
                <w:sz w:val="16"/>
                <w:szCs w:val="16"/>
                <w:lang w:val="kk-KZ" w:eastAsia="ru-RU"/>
              </w:rPr>
            </w:pPr>
            <w:r w:rsidRPr="004A18EE">
              <w:rPr>
                <w:rFonts w:ascii="Times New Roman" w:hAnsi="Times New Roman"/>
                <w:b/>
                <w:bCs/>
                <w:sz w:val="16"/>
                <w:szCs w:val="16"/>
                <w:lang w:val="kk-KZ" w:eastAsia="ru-RU"/>
              </w:rPr>
              <w:t>Исполнен (2020 год).</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соответствии со статьей 99 Кодекса Республики Казахстан «О недрах и недропользовании» Министерством проведена работа по созданию электронного аукциона на предоставление права недропользования </w:t>
            </w:r>
            <w:r w:rsidRPr="004A18EE">
              <w:rPr>
                <w:rFonts w:ascii="Times New Roman" w:hAnsi="Times New Roman"/>
                <w:bCs/>
                <w:sz w:val="16"/>
                <w:szCs w:val="16"/>
                <w:lang w:eastAsia="ru-RU"/>
              </w:rPr>
              <w:lastRenderedPageBreak/>
              <w:t>по углеводородам. Реализация проекта позволит обеспечить прозрачные, последовательные и оперативные аукционы, своевременное размещение информации об аукционах, условиях их проведения и результатах, комплексный анализ информации и беспрепятственную доступность ее в режиме реального времени.</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2020 году разработаны и утверждены приказы Министерства энергетики РК: </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Об утверждении Правил проведения аукциона с использованием интернет-ресурса оператора электронных аукционов на предоставление права недропользования по углеводородам в электронной форме (от 30 июля 2020 года № 269, зарегистрирован в МЮ РК 30 июля 2020 года № 21038);</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Об определении оператора электронных аукционов на предоставление права недропользования по углеводородам (от 30 июля 2020 года № 270); </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Об утверждении Критериев по определению оператора электронных аукционов на предоставление права недропользования по углеводородам (от 14 июля 2020 года № 253, зарегистрирован в МЮ РК 15 июля 2020 года № 20973); </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Об утверждении Положения о комиссии по предоставлению права недропользования по углеводородам (от 2 июля 2020 года № 247, зарегистрирован в МЮ РК 3 июля 2020 года № 20918). </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Согласно приказа Министерства энергетики РК от 30 июля 2020 года № 270 оператором электронных аукционов на предоставление права недропользования по углеводородам определен – АО «Информационно-учетный центр». </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С 1 сентября по 29 ноября текущего года проведен прием заявлений по </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10 участкам недр на проведение электронного аукциона на предоставление права недропользования по углеводородам. </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23 декабря 2020 года проведен первый электронный аукцион на предоставление права недропользования по углеводородам, где итоговый суммарный размер подписных бонусов составил 61 млрд. тенге. По результатам аукциона </w:t>
            </w:r>
            <w:r w:rsidRPr="004A18EE">
              <w:rPr>
                <w:rFonts w:ascii="Times New Roman" w:hAnsi="Times New Roman"/>
                <w:bCs/>
                <w:sz w:val="16"/>
                <w:szCs w:val="16"/>
                <w:lang w:eastAsia="ru-RU"/>
              </w:rPr>
              <w:lastRenderedPageBreak/>
              <w:t xml:space="preserve">победителями 7 участков определены: </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Участок Сагиз - ТОО «TUMAR PETROL»;</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Карабау - ТОО «Карабау Петролеум»;</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Забурунье - ТОО «Petro Qazaq» (Петро Казах);</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Участок Сарайшык - ТОО «Petro Qazaq» (Петро Казах);</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Бегайдар – ТОО «SapaInvestment»;</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Кошалак – ТОО «SapaInvestment»;</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Балкудук - ТОО «Балкудук Мунай».</w:t>
            </w:r>
          </w:p>
          <w:p w:rsidR="006222AB" w:rsidRPr="004A18EE" w:rsidRDefault="006222AB" w:rsidP="001A1B49">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Для доступа к базе данных по аукционам на предоставление права недропользования по углеводородам будет производится путем проведения ежегодной оплаты в размере 20МРП 1 раз в год. В 2020 году размер оплаты составяет 1 МРП (2778 тенге). В 2020 году заключен договор государственных закупках услуг от 3 ноября 2020 года № 108 с АО «Информационно-учетный центр» на сумму 2 778 </w:t>
            </w:r>
            <w:r w:rsidRPr="004A18EE">
              <w:rPr>
                <w:rFonts w:ascii="Times New Roman" w:hAnsi="Times New Roman"/>
                <w:bCs/>
                <w:sz w:val="16"/>
                <w:szCs w:val="16"/>
                <w:lang w:val="kk-KZ" w:eastAsia="ru-RU"/>
              </w:rPr>
              <w:t>тыс.</w:t>
            </w:r>
            <w:r w:rsidRPr="004A18EE">
              <w:rPr>
                <w:rFonts w:ascii="Times New Roman" w:hAnsi="Times New Roman"/>
                <w:bCs/>
                <w:sz w:val="16"/>
                <w:szCs w:val="16"/>
                <w:lang w:eastAsia="ru-RU"/>
              </w:rPr>
              <w:t>тенге, который освоен 100%.</w:t>
            </w:r>
          </w:p>
        </w:tc>
      </w:tr>
      <w:tr w:rsidR="00D81A8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D81A8C" w:rsidRPr="004A18EE" w:rsidRDefault="00D81A8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3</w:t>
            </w:r>
          </w:p>
        </w:tc>
        <w:tc>
          <w:tcPr>
            <w:tcW w:w="2535"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 xml:space="preserve">Внедрение проекта </w:t>
            </w:r>
            <w:r w:rsidRPr="004A18EE">
              <w:rPr>
                <w:rFonts w:ascii="Times New Roman" w:hAnsi="Times New Roman"/>
                <w:sz w:val="16"/>
                <w:szCs w:val="16"/>
                <w:lang w:val="kk-KZ" w:eastAsia="ru-RU"/>
              </w:rPr>
              <w:t>«</w:t>
            </w:r>
            <w:r w:rsidRPr="004A18EE">
              <w:rPr>
                <w:rFonts w:ascii="Times New Roman" w:hAnsi="Times New Roman"/>
                <w:sz w:val="16"/>
                <w:szCs w:val="16"/>
                <w:lang w:eastAsia="ru-RU"/>
              </w:rPr>
              <w:t>Интеллектуальное месторождение</w:t>
            </w:r>
            <w:r w:rsidRPr="004A18EE">
              <w:rPr>
                <w:rFonts w:ascii="Times New Roman" w:hAnsi="Times New Roman"/>
                <w:sz w:val="16"/>
                <w:szCs w:val="16"/>
                <w:lang w:val="kk-KZ" w:eastAsia="ru-RU"/>
              </w:rPr>
              <w:t>»</w:t>
            </w:r>
          </w:p>
        </w:tc>
        <w:tc>
          <w:tcPr>
            <w:tcW w:w="446"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АО НК «Казмунайгаз» (по согласованию)</w:t>
            </w:r>
          </w:p>
        </w:tc>
        <w:tc>
          <w:tcPr>
            <w:tcW w:w="663"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СС</w:t>
            </w:r>
          </w:p>
        </w:tc>
        <w:tc>
          <w:tcPr>
            <w:tcW w:w="648" w:type="dxa"/>
            <w:gridSpan w:val="2"/>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СС</w:t>
            </w:r>
          </w:p>
        </w:tc>
        <w:tc>
          <w:tcPr>
            <w:tcW w:w="576"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СС</w:t>
            </w:r>
          </w:p>
        </w:tc>
        <w:tc>
          <w:tcPr>
            <w:tcW w:w="667"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СС</w:t>
            </w:r>
          </w:p>
        </w:tc>
        <w:tc>
          <w:tcPr>
            <w:tcW w:w="557"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СС</w:t>
            </w:r>
          </w:p>
        </w:tc>
        <w:tc>
          <w:tcPr>
            <w:tcW w:w="812"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СС</w:t>
            </w:r>
          </w:p>
        </w:tc>
        <w:tc>
          <w:tcPr>
            <w:tcW w:w="567"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СС</w:t>
            </w:r>
          </w:p>
        </w:tc>
        <w:tc>
          <w:tcPr>
            <w:tcW w:w="567" w:type="dxa"/>
            <w:tcBorders>
              <w:top w:val="nil"/>
              <w:left w:val="nil"/>
              <w:bottom w:val="single" w:sz="4" w:space="0" w:color="auto"/>
              <w:right w:val="single" w:sz="4" w:space="0" w:color="auto"/>
            </w:tcBorders>
            <w:shd w:val="clear" w:color="auto" w:fill="auto"/>
          </w:tcPr>
          <w:p w:rsidR="00D81A8C" w:rsidRPr="004A18EE" w:rsidRDefault="00D81A8C" w:rsidP="00620FAA">
            <w:pPr>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567" w:type="dxa"/>
            <w:tcBorders>
              <w:top w:val="nil"/>
              <w:left w:val="nil"/>
              <w:bottom w:val="single" w:sz="4" w:space="0" w:color="auto"/>
              <w:right w:val="single" w:sz="4" w:space="0" w:color="auto"/>
            </w:tcBorders>
            <w:shd w:val="clear" w:color="auto" w:fill="auto"/>
          </w:tcPr>
          <w:p w:rsidR="00D81A8C" w:rsidRPr="004A18EE" w:rsidRDefault="00D81A8C" w:rsidP="00620FAA">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827"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725"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3093" w:type="dxa"/>
            <w:tcBorders>
              <w:top w:val="nil"/>
              <w:left w:val="nil"/>
              <w:bottom w:val="single" w:sz="4" w:space="0" w:color="auto"/>
              <w:right w:val="single" w:sz="4" w:space="0" w:color="auto"/>
            </w:tcBorders>
            <w:shd w:val="clear" w:color="auto" w:fill="auto"/>
          </w:tcPr>
          <w:p w:rsidR="00D81A8C" w:rsidRPr="004A18EE" w:rsidRDefault="00995DCF" w:rsidP="00287C04">
            <w:pPr>
              <w:spacing w:after="0" w:line="240" w:lineRule="auto"/>
              <w:ind w:left="-60" w:right="-3" w:firstLine="94"/>
              <w:jc w:val="both"/>
              <w:rPr>
                <w:rFonts w:ascii="Times New Roman" w:hAnsi="Times New Roman"/>
                <w:b/>
                <w:bCs/>
                <w:sz w:val="16"/>
                <w:szCs w:val="16"/>
                <w:lang w:val="kk-KZ" w:eastAsia="ru-RU"/>
              </w:rPr>
            </w:pPr>
            <w:r>
              <w:rPr>
                <w:rFonts w:ascii="Times New Roman" w:hAnsi="Times New Roman"/>
                <w:b/>
                <w:bCs/>
                <w:sz w:val="16"/>
                <w:szCs w:val="16"/>
                <w:lang w:eastAsia="ru-RU"/>
              </w:rPr>
              <w:t>И</w:t>
            </w:r>
            <w:r w:rsidR="00D81A8C" w:rsidRPr="004A18EE">
              <w:rPr>
                <w:rFonts w:ascii="Times New Roman" w:hAnsi="Times New Roman"/>
                <w:b/>
                <w:bCs/>
                <w:sz w:val="16"/>
                <w:szCs w:val="16"/>
                <w:lang w:eastAsia="ru-RU"/>
              </w:rPr>
              <w:t>сполнено.</w:t>
            </w:r>
            <w:r w:rsidR="00D81A8C" w:rsidRPr="004A18EE">
              <w:rPr>
                <w:rFonts w:ascii="Times New Roman" w:hAnsi="Times New Roman"/>
                <w:b/>
                <w:bCs/>
                <w:sz w:val="16"/>
                <w:szCs w:val="16"/>
                <w:lang w:eastAsia="ru-RU"/>
              </w:rPr>
              <w:br w:type="page"/>
            </w:r>
          </w:p>
          <w:p w:rsidR="00D81A8C" w:rsidRPr="004A18EE" w:rsidRDefault="00D81A8C" w:rsidP="00287C04">
            <w:pPr>
              <w:spacing w:after="0" w:line="240" w:lineRule="auto"/>
              <w:ind w:left="-60" w:right="-3"/>
              <w:jc w:val="both"/>
              <w:rPr>
                <w:rFonts w:ascii="Times New Roman" w:hAnsi="Times New Roman"/>
                <w:bCs/>
                <w:sz w:val="16"/>
                <w:szCs w:val="16"/>
                <w:lang w:eastAsia="ru-RU"/>
              </w:rPr>
            </w:pPr>
            <w:r w:rsidRPr="004A18EE">
              <w:rPr>
                <w:rFonts w:ascii="Times New Roman" w:hAnsi="Times New Roman"/>
                <w:bCs/>
                <w:sz w:val="16"/>
                <w:szCs w:val="16"/>
                <w:lang w:val="kk-KZ" w:eastAsia="ru-RU"/>
              </w:rPr>
              <w:t>В 2018 году в</w:t>
            </w:r>
            <w:r w:rsidRPr="004A18EE">
              <w:rPr>
                <w:rFonts w:ascii="Times New Roman" w:hAnsi="Times New Roman"/>
                <w:bCs/>
                <w:sz w:val="16"/>
                <w:szCs w:val="16"/>
                <w:lang w:eastAsia="ru-RU"/>
              </w:rPr>
              <w:t xml:space="preserve"> АО «Эмбамунайгаз» введена в эксплуатацию информационная система «Интеллектуальное месторождение» на месторождениях Жанаталап и Восточный Макат (нефтегазодобывающие управления «Жайкмунайгаз» и «Доссормунайгаз»). Выполнены строительно-монтажные и пуско-наладочные работы, проведена настройка и интеграция с существующими системами автоматизированной системой управления технологическими процессами (далее - АСУТП), территориальной базы данных, SAP.</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В результате внедрения АО «КазМунайГаз» проекта «Интеллектуальное месторождение» на месторождении УАЗ (АО «Эмбамунайгаз») по итогам 2018 года увеличили добычу нефти на 773 тонны и сэкономили электроэнергии на 33%.</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ТОО СП «Казгермунай» введена в опытно-промышленную эксплуатацию система визуализации для центра аналитики и поддержки принятия решений. Проведен тест системы на </w:t>
            </w:r>
            <w:r w:rsidRPr="004A18EE">
              <w:rPr>
                <w:rFonts w:ascii="Times New Roman" w:hAnsi="Times New Roman"/>
                <w:bCs/>
                <w:sz w:val="16"/>
                <w:szCs w:val="16"/>
                <w:lang w:eastAsia="ru-RU"/>
              </w:rPr>
              <w:lastRenderedPageBreak/>
              <w:t>стабильность и работы по доработке системы для мониторинга и анализа производственных/финансовых показателей в ситуационном центре ТОО СП «Казгермунай».</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 АО «Озенмунайгаз» на месторождениях Узень, Карамандыбас выполнены работы по реконструкции узлов учета добываемой продукции групповой установки и цеха добычи нефти и газа объектов нефтегазодобывающего управления. Приоритетным в создании интеллектуального месторождения является создание автоматизированных диспетчерских пунктов, работающих в онлайн режиме. Для автоматизации данных пунктов применяется программное обеспечение SCADA. Завершение работ по модернизации SCADA-систем (автоматизированная система управления технологическими процессами, установки предварительного сброса воды -1,2 и цех подготовки и перекачки нефти) перенесено на март 2019 г. в связи с продолжительным процессом поставки материалов и оборудования.</w:t>
            </w:r>
          </w:p>
          <w:p w:rsidR="00D81A8C" w:rsidRPr="004A18EE" w:rsidRDefault="00D81A8C" w:rsidP="00287C04">
            <w:pPr>
              <w:spacing w:after="0" w:line="240" w:lineRule="auto"/>
              <w:ind w:left="-60" w:right="-3" w:firstLine="94"/>
              <w:jc w:val="both"/>
              <w:rPr>
                <w:rFonts w:ascii="Times New Roman" w:hAnsi="Times New Roman"/>
                <w:bCs/>
                <w:sz w:val="16"/>
                <w:szCs w:val="16"/>
                <w:lang w:val="kk-KZ" w:eastAsia="ru-RU"/>
              </w:rPr>
            </w:pPr>
            <w:r w:rsidRPr="004A18EE">
              <w:rPr>
                <w:rFonts w:ascii="Times New Roman" w:hAnsi="Times New Roman"/>
                <w:bCs/>
                <w:sz w:val="16"/>
                <w:szCs w:val="16"/>
                <w:lang w:eastAsia="ru-RU"/>
              </w:rPr>
              <w:t>В АО «Каражанбасмунай» завершены работы по внедрению производственной беспроводной системы связи (станций связи) на месторождении Каражанбас. Проведена корректировка рабочего проекта «Комплексная система АСУТП месторождения Каражанбас». Рабочий проект согласован с Департаментом Комитета индустриального развития и промышленной безопасности по Мангистауской области. Получение Государственной экспертизы рабочего проекта запланировано в мае 2019 г</w:t>
            </w:r>
            <w:r w:rsidRPr="004A18EE">
              <w:rPr>
                <w:rFonts w:ascii="Times New Roman" w:hAnsi="Times New Roman"/>
                <w:bCs/>
                <w:sz w:val="16"/>
                <w:szCs w:val="16"/>
                <w:lang w:val="kk-KZ" w:eastAsia="ru-RU"/>
              </w:rPr>
              <w:t>.</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val="kk-KZ" w:eastAsia="ru-RU"/>
              </w:rPr>
              <w:t xml:space="preserve">В 2019 году </w:t>
            </w:r>
            <w:r w:rsidRPr="004A18EE">
              <w:rPr>
                <w:rFonts w:ascii="Times New Roman" w:hAnsi="Times New Roman"/>
                <w:bCs/>
                <w:sz w:val="16"/>
                <w:szCs w:val="16"/>
                <w:lang w:eastAsia="ru-RU"/>
              </w:rPr>
              <w:t>В 2019 году продолжены работы по расширению проекта в АО «Эмбамунайгаз» (АО ЭМГ), АО «Озенмунайгаз» (АО ОМГ), ТОО СП «Казгермунай» (ТОО СП КГМ), АО «Каражанбасмунай» (АО КБМ).</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На м/р Восточный Молдабек (АО ЭМГ) внедрены интеллектуальные станции управления добывающими скважинами и доработана система визуализации, проведена интеграция с существующими системами дистанционного мониторинга оборудования (первый этап). </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lastRenderedPageBreak/>
              <w:t>На м/р «Узень» и «Карамандыбас» (АО ОМГ), продолжены работы по реконструкции узлов учета добываемой продукции групповых установок (ГУ) и цеха добычи нефти и газа (ЦДНГ) объектов нефтегазодобывающего управления (НГДУ 2 и НГДУ 4).</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 м/р «Акшабулак» (ТОО СП КГМ) завершены работы по телемеханизации добывающих скважин и автоматизации системы поддержки пластового давления.</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 м/р «Каражанбас» (АО КБМ) проведена гос. экспертиза рабочего проекта «Разработка рабочего проекта «ЦДП (центральный диспетчерский пункт) по управлению месторождением «Каражанбас». Ввод в эксплуатацию центрального диспетчерского пункта (ЦДП) по управлению м/р «Каражанбас» запланирован в декабре 2020 года.</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Не освоение запланированных в рамках утверждённого бюджета затрат обусловлено переносом части работ по замене 14 автоматизированных групповых замерных установок (далее - АГЗУ), а именно работы по поставке, монтажу и настройке узлов АГЗУ на м/р Озен, (АО ОМГ) на март 2020 года. </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Перенос части работ приводит к нарушению текущих сроков реализации проекта, что влечет за собой риски своевременной реализации проекта. </w:t>
            </w:r>
          </w:p>
          <w:p w:rsidR="00D81A8C"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С 2020 года в МЭ назначен Вице-министр по вопросам цифровизации, в задачи которого поставлено обеспечение высоких темпов цифровизации в отрасли энергетики.</w:t>
            </w:r>
          </w:p>
          <w:p w:rsidR="00662DD0" w:rsidRPr="00443616" w:rsidRDefault="00662DD0" w:rsidP="00662DD0">
            <w:pPr>
              <w:spacing w:after="0" w:line="240" w:lineRule="auto"/>
              <w:jc w:val="both"/>
              <w:rPr>
                <w:rFonts w:ascii="Times New Roman" w:hAnsi="Times New Roman"/>
                <w:color w:val="000000"/>
                <w:spacing w:val="2"/>
                <w:sz w:val="16"/>
                <w:szCs w:val="16"/>
                <w:lang w:eastAsia="ru-RU"/>
              </w:rPr>
            </w:pPr>
            <w:r w:rsidRPr="00443616">
              <w:rPr>
                <w:rFonts w:ascii="Times New Roman" w:hAnsi="Times New Roman"/>
                <w:color w:val="000000"/>
                <w:spacing w:val="2"/>
                <w:sz w:val="16"/>
                <w:szCs w:val="16"/>
                <w:lang w:eastAsia="ru-RU"/>
              </w:rPr>
              <w:t>В 2020 году по проекту «Интеллектуальное месторождение» в рамках государственной программы «Цифровой Казахстан» проведены следующие работы:</w:t>
            </w:r>
          </w:p>
          <w:p w:rsidR="00662DD0" w:rsidRPr="00443616" w:rsidRDefault="00662DD0" w:rsidP="00662DD0">
            <w:pPr>
              <w:spacing w:after="0" w:line="240" w:lineRule="auto"/>
              <w:jc w:val="both"/>
              <w:rPr>
                <w:rFonts w:ascii="Times New Roman" w:hAnsi="Times New Roman"/>
                <w:color w:val="000000"/>
                <w:spacing w:val="2"/>
                <w:sz w:val="16"/>
                <w:szCs w:val="16"/>
                <w:lang w:eastAsia="ru-RU"/>
              </w:rPr>
            </w:pPr>
            <w:r w:rsidRPr="00443616">
              <w:rPr>
                <w:rFonts w:ascii="Times New Roman" w:hAnsi="Times New Roman"/>
                <w:color w:val="000000"/>
                <w:spacing w:val="2"/>
                <w:sz w:val="16"/>
                <w:szCs w:val="16"/>
                <w:lang w:eastAsia="ru-RU"/>
              </w:rPr>
              <w:t xml:space="preserve">1) </w:t>
            </w:r>
            <w:r w:rsidRPr="00443616">
              <w:rPr>
                <w:rFonts w:ascii="Times New Roman" w:hAnsi="Times New Roman"/>
                <w:i/>
                <w:color w:val="000000"/>
                <w:spacing w:val="2"/>
                <w:sz w:val="16"/>
                <w:szCs w:val="16"/>
                <w:lang w:eastAsia="ru-RU"/>
              </w:rPr>
              <w:t>расширение проекта «Интеллектуальное месторождение» на м/р Восточный Молдабек, 2-этап (ЭМГ):</w:t>
            </w:r>
            <w:r w:rsidRPr="00443616">
              <w:rPr>
                <w:rFonts w:ascii="Times New Roman" w:hAnsi="Times New Roman"/>
                <w:color w:val="000000"/>
                <w:spacing w:val="2"/>
                <w:sz w:val="16"/>
                <w:szCs w:val="16"/>
                <w:lang w:eastAsia="ru-RU"/>
              </w:rPr>
              <w:t xml:space="preserve"> </w:t>
            </w:r>
            <w:r w:rsidRPr="00443616">
              <w:rPr>
                <w:rFonts w:ascii="Times New Roman" w:hAnsi="Times New Roman"/>
                <w:b/>
                <w:color w:val="000000"/>
                <w:spacing w:val="2"/>
                <w:sz w:val="16"/>
                <w:szCs w:val="16"/>
                <w:lang w:eastAsia="ru-RU"/>
              </w:rPr>
              <w:t>завершены</w:t>
            </w:r>
            <w:r w:rsidRPr="00443616">
              <w:rPr>
                <w:rFonts w:ascii="Times New Roman" w:hAnsi="Times New Roman"/>
                <w:color w:val="000000"/>
                <w:spacing w:val="2"/>
                <w:sz w:val="16"/>
                <w:szCs w:val="16"/>
                <w:lang w:eastAsia="ru-RU"/>
              </w:rPr>
              <w:t>. Вместе с тем, подписание акта ввода и прием системы в эксплуатацию по проекту приостановлены до снятия карантинных мер;</w:t>
            </w:r>
          </w:p>
          <w:p w:rsidR="00D81A8C" w:rsidRPr="00443616" w:rsidRDefault="00662DD0" w:rsidP="00662DD0">
            <w:pPr>
              <w:spacing w:after="0" w:line="240" w:lineRule="auto"/>
              <w:ind w:left="-60" w:right="-3" w:firstLine="94"/>
              <w:jc w:val="both"/>
              <w:rPr>
                <w:rFonts w:ascii="Times New Roman" w:hAnsi="Times New Roman"/>
                <w:color w:val="000000"/>
                <w:spacing w:val="2"/>
                <w:sz w:val="16"/>
                <w:szCs w:val="16"/>
                <w:lang w:eastAsia="ru-RU"/>
              </w:rPr>
            </w:pPr>
            <w:r w:rsidRPr="00443616">
              <w:rPr>
                <w:rFonts w:ascii="Times New Roman" w:hAnsi="Times New Roman"/>
                <w:color w:val="000000"/>
                <w:spacing w:val="2"/>
                <w:sz w:val="16"/>
                <w:szCs w:val="16"/>
                <w:lang w:eastAsia="ru-RU"/>
              </w:rPr>
              <w:t xml:space="preserve">2) </w:t>
            </w:r>
            <w:r w:rsidRPr="00443616">
              <w:rPr>
                <w:rFonts w:ascii="Times New Roman" w:hAnsi="Times New Roman"/>
                <w:i/>
                <w:color w:val="000000"/>
                <w:spacing w:val="2"/>
                <w:sz w:val="16"/>
                <w:szCs w:val="16"/>
                <w:lang w:eastAsia="ru-RU"/>
              </w:rPr>
              <w:t>реконструкция узлов учета добываемой продукции ГУ НГДУ-4 (ОМГ):</w:t>
            </w:r>
            <w:r w:rsidRPr="00443616">
              <w:rPr>
                <w:rFonts w:ascii="Times New Roman" w:hAnsi="Times New Roman"/>
                <w:color w:val="000000"/>
                <w:spacing w:val="2"/>
                <w:sz w:val="16"/>
                <w:szCs w:val="16"/>
                <w:lang w:eastAsia="ru-RU"/>
              </w:rPr>
              <w:t xml:space="preserve"> </w:t>
            </w:r>
            <w:r w:rsidRPr="00443616">
              <w:rPr>
                <w:rFonts w:ascii="Times New Roman" w:hAnsi="Times New Roman"/>
                <w:b/>
                <w:color w:val="000000"/>
                <w:spacing w:val="2"/>
                <w:sz w:val="16"/>
                <w:szCs w:val="16"/>
                <w:lang w:eastAsia="ru-RU"/>
              </w:rPr>
              <w:t>выполнено</w:t>
            </w:r>
            <w:r w:rsidRPr="00443616">
              <w:rPr>
                <w:rFonts w:ascii="Times New Roman" w:hAnsi="Times New Roman"/>
                <w:color w:val="000000"/>
                <w:spacing w:val="2"/>
                <w:sz w:val="16"/>
                <w:szCs w:val="16"/>
                <w:lang w:eastAsia="ru-RU"/>
              </w:rPr>
              <w:t xml:space="preserve">, завершены работы по реконструкции узлов учета </w:t>
            </w:r>
            <w:r w:rsidRPr="00443616">
              <w:rPr>
                <w:rFonts w:ascii="Times New Roman" w:hAnsi="Times New Roman"/>
                <w:color w:val="000000"/>
                <w:spacing w:val="2"/>
                <w:sz w:val="16"/>
                <w:szCs w:val="16"/>
                <w:lang w:eastAsia="ru-RU"/>
              </w:rPr>
              <w:lastRenderedPageBreak/>
              <w:t>добываемой продукции ГУ НГДУ-4 (ОМГ).</w:t>
            </w:r>
          </w:p>
          <w:p w:rsidR="00404C37" w:rsidRPr="004A18EE" w:rsidRDefault="00404C37" w:rsidP="00662DD0">
            <w:pPr>
              <w:spacing w:after="0" w:line="240" w:lineRule="auto"/>
              <w:ind w:left="-60" w:right="-3" w:firstLine="94"/>
              <w:jc w:val="both"/>
              <w:rPr>
                <w:rFonts w:ascii="Times New Roman" w:hAnsi="Times New Roman"/>
                <w:b/>
                <w:bCs/>
                <w:sz w:val="16"/>
                <w:szCs w:val="16"/>
                <w:lang w:eastAsia="ru-RU"/>
              </w:rPr>
            </w:pPr>
            <w:r w:rsidRPr="00443616">
              <w:rPr>
                <w:rFonts w:ascii="Times New Roman" w:hAnsi="Times New Roman"/>
                <w:b/>
                <w:color w:val="000000"/>
                <w:spacing w:val="2"/>
                <w:sz w:val="16"/>
                <w:szCs w:val="16"/>
                <w:lang w:eastAsia="ru-RU"/>
              </w:rPr>
              <w:t>Проект «Интеллектуальное месторождение исполнено в полном объеме</w:t>
            </w:r>
            <w:r w:rsidRPr="00443616">
              <w:rPr>
                <w:rFonts w:ascii="Times New Roman" w:hAnsi="Times New Roman"/>
                <w:color w:val="000000"/>
                <w:spacing w:val="2"/>
                <w:sz w:val="16"/>
                <w:szCs w:val="16"/>
                <w:lang w:eastAsia="ru-RU"/>
              </w:rPr>
              <w:t>.</w:t>
            </w:r>
          </w:p>
        </w:tc>
      </w:tr>
      <w:tr w:rsidR="00D81A8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D81A8C" w:rsidRPr="004A18EE" w:rsidRDefault="00D81A8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4</w:t>
            </w:r>
          </w:p>
        </w:tc>
        <w:tc>
          <w:tcPr>
            <w:tcW w:w="2535"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rPr>
                <w:rFonts w:ascii="Times New Roman" w:hAnsi="Times New Roman"/>
                <w:sz w:val="16"/>
                <w:szCs w:val="16"/>
                <w:lang w:val="kk-KZ" w:eastAsia="ru-RU"/>
              </w:rPr>
            </w:pPr>
            <w:r w:rsidRPr="004A18EE">
              <w:rPr>
                <w:rFonts w:ascii="Times New Roman" w:hAnsi="Times New Roman"/>
                <w:sz w:val="16"/>
                <w:szCs w:val="16"/>
                <w:lang w:eastAsia="ru-RU"/>
              </w:rPr>
              <w:t xml:space="preserve">Внедрение проекта </w:t>
            </w:r>
            <w:r w:rsidRPr="004A18EE">
              <w:rPr>
                <w:rFonts w:ascii="Times New Roman" w:hAnsi="Times New Roman"/>
                <w:sz w:val="16"/>
                <w:szCs w:val="16"/>
                <w:lang w:val="kk-KZ" w:eastAsia="ru-RU"/>
              </w:rPr>
              <w:t>«</w:t>
            </w:r>
            <w:r w:rsidRPr="004A18EE">
              <w:rPr>
                <w:rFonts w:ascii="Times New Roman" w:hAnsi="Times New Roman"/>
                <w:sz w:val="16"/>
                <w:szCs w:val="16"/>
                <w:lang w:eastAsia="ru-RU"/>
              </w:rPr>
              <w:t>Цифровой рудник</w:t>
            </w:r>
            <w:r w:rsidRPr="004A18EE">
              <w:rPr>
                <w:rFonts w:ascii="Times New Roman" w:hAnsi="Times New Roman"/>
                <w:sz w:val="16"/>
                <w:szCs w:val="16"/>
                <w:lang w:val="kk-KZ" w:eastAsia="ru-RU"/>
              </w:rPr>
              <w:t>»</w:t>
            </w:r>
          </w:p>
        </w:tc>
        <w:tc>
          <w:tcPr>
            <w:tcW w:w="446"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eastAsia="ru-RU"/>
              </w:rPr>
              <w:t>АО «НАК «Казатомпром» (по согласованию)</w:t>
            </w:r>
          </w:p>
        </w:tc>
        <w:tc>
          <w:tcPr>
            <w:tcW w:w="663"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648" w:type="dxa"/>
            <w:gridSpan w:val="2"/>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576"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667"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557"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СС</w:t>
            </w:r>
          </w:p>
        </w:tc>
        <w:tc>
          <w:tcPr>
            <w:tcW w:w="812"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СС</w:t>
            </w:r>
          </w:p>
        </w:tc>
        <w:tc>
          <w:tcPr>
            <w:tcW w:w="567"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567"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 xml:space="preserve"> СС</w:t>
            </w:r>
          </w:p>
        </w:tc>
        <w:tc>
          <w:tcPr>
            <w:tcW w:w="567" w:type="dxa"/>
            <w:tcBorders>
              <w:top w:val="nil"/>
              <w:left w:val="nil"/>
              <w:bottom w:val="single" w:sz="4" w:space="0" w:color="auto"/>
              <w:right w:val="single" w:sz="4" w:space="0" w:color="auto"/>
            </w:tcBorders>
            <w:shd w:val="clear" w:color="auto" w:fill="auto"/>
          </w:tcPr>
          <w:p w:rsidR="00D81A8C" w:rsidRPr="004A18EE" w:rsidRDefault="00D81A8C">
            <w:r w:rsidRPr="004A18EE">
              <w:rPr>
                <w:rFonts w:ascii="Times New Roman" w:hAnsi="Times New Roman"/>
                <w:sz w:val="16"/>
                <w:szCs w:val="16"/>
                <w:lang w:val="kk-KZ" w:eastAsia="ru-RU"/>
              </w:rPr>
              <w:t xml:space="preserve"> СС</w:t>
            </w:r>
          </w:p>
        </w:tc>
        <w:tc>
          <w:tcPr>
            <w:tcW w:w="827" w:type="dxa"/>
            <w:tcBorders>
              <w:top w:val="nil"/>
              <w:left w:val="nil"/>
              <w:bottom w:val="single" w:sz="4" w:space="0" w:color="auto"/>
              <w:right w:val="single" w:sz="4" w:space="0" w:color="auto"/>
            </w:tcBorders>
            <w:shd w:val="clear" w:color="auto" w:fill="auto"/>
          </w:tcPr>
          <w:p w:rsidR="00D81A8C" w:rsidRPr="004A18EE" w:rsidRDefault="00D81A8C" w:rsidP="00287C04">
            <w:pPr>
              <w:rPr>
                <w:rFonts w:ascii="Times New Roman" w:hAnsi="Times New Roman"/>
                <w:sz w:val="16"/>
                <w:szCs w:val="16"/>
                <w:lang w:val="kk-KZ" w:eastAsia="ru-RU"/>
              </w:rPr>
            </w:pPr>
            <w:r w:rsidRPr="004A18EE">
              <w:rPr>
                <w:rFonts w:ascii="Times New Roman" w:hAnsi="Times New Roman"/>
                <w:sz w:val="16"/>
                <w:szCs w:val="16"/>
                <w:lang w:val="kk-KZ" w:eastAsia="ru-RU"/>
              </w:rPr>
              <w:t xml:space="preserve">     СС</w:t>
            </w:r>
          </w:p>
        </w:tc>
        <w:tc>
          <w:tcPr>
            <w:tcW w:w="725"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3093" w:type="dxa"/>
            <w:tcBorders>
              <w:top w:val="nil"/>
              <w:left w:val="nil"/>
              <w:bottom w:val="single" w:sz="4" w:space="0" w:color="auto"/>
              <w:right w:val="single" w:sz="4" w:space="0" w:color="auto"/>
            </w:tcBorders>
            <w:shd w:val="clear" w:color="auto" w:fill="auto"/>
          </w:tcPr>
          <w:p w:rsidR="00D81A8C" w:rsidRPr="004A18EE" w:rsidRDefault="00D81A8C" w:rsidP="00287C04">
            <w:pPr>
              <w:spacing w:after="0" w:line="240" w:lineRule="auto"/>
              <w:ind w:left="-60" w:right="-3"/>
              <w:jc w:val="both"/>
              <w:rPr>
                <w:rFonts w:ascii="Times New Roman" w:hAnsi="Times New Roman"/>
                <w:b/>
                <w:bCs/>
                <w:sz w:val="16"/>
                <w:szCs w:val="16"/>
                <w:lang w:val="kk-KZ" w:eastAsia="ru-RU"/>
              </w:rPr>
            </w:pPr>
            <w:r w:rsidRPr="004A18EE">
              <w:rPr>
                <w:rFonts w:ascii="Times New Roman" w:hAnsi="Times New Roman"/>
                <w:b/>
                <w:bCs/>
                <w:sz w:val="16"/>
                <w:szCs w:val="16"/>
                <w:lang w:val="kk-KZ" w:eastAsia="ru-RU"/>
              </w:rPr>
              <w:t>В 2018 году исполнено частично</w:t>
            </w:r>
          </w:p>
          <w:p w:rsidR="00D81A8C" w:rsidRPr="004A18EE" w:rsidRDefault="00D81A8C" w:rsidP="00287C04">
            <w:pPr>
              <w:spacing w:after="0" w:line="240" w:lineRule="auto"/>
              <w:ind w:left="-60" w:right="-3"/>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Информационная система «Цифровой рудник» (далее - ИС ЦР) запущена в опытно-промышленную эксплуатацию на дочерних зависимых организациях (ТОО «Kazatomprom Sauran» и филиале «Степное РУ»). Проводится анализ эффективности внедрения ИС ЦР на производстве. Планируется запуск в опытную эксплуатацию на предприятиях, вошедших в организационный периметр проекта. </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Пилотирование в 2018 году проекта «Цифровой рудник» в «Казатомпром-Сауран» позволило повысить производительность уранодобывающего предприятия на 10%, увеличить степень автоматизации в лабораториях от 10% до 70%, коэффициент использования оборудования увеличен до 50%, сокращено время диагностики и потребление электроэнергии.</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Общий бюджет проекта составляет 3 890 000 тыс. тенге на весь период с 2017-2020 гг. В ходе реализации проекта выставлена неустойка подрядчику за несвоевременное исполнение обязательств по Договору, а также пересмотрен объем поставляемого оборудования. Оптимизировано 51 млн. тенге. Остаток бюджета проекта в размере 1 305 000 тыс. тенге планируется освоить до конца 2020 года.</w:t>
            </w:r>
          </w:p>
          <w:p w:rsidR="00D81A8C" w:rsidRPr="004A18EE" w:rsidRDefault="00D81A8C" w:rsidP="00287C04">
            <w:pPr>
              <w:spacing w:after="0" w:line="240" w:lineRule="auto"/>
              <w:ind w:left="-60" w:right="-3"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В 2019 году:</w:t>
            </w:r>
          </w:p>
          <w:p w:rsidR="00D81A8C" w:rsidRPr="004A18EE" w:rsidRDefault="00D81A8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val="kk-KZ" w:eastAsia="ru-RU"/>
              </w:rPr>
              <w:t>в</w:t>
            </w:r>
            <w:r w:rsidRPr="004A18EE">
              <w:rPr>
                <w:rFonts w:ascii="Times New Roman" w:hAnsi="Times New Roman"/>
                <w:sz w:val="16"/>
                <w:szCs w:val="16"/>
                <w:lang w:eastAsia="ru-RU"/>
              </w:rPr>
              <w:t xml:space="preserve"> периметр проекта входят следующие предприятия: ТОО «Kazatomrpom SaUran», ТОО «ДП «Орталык», ТОО «РУ-6», а также обслуживающие их лаборатории Филиала ТОО «ИВТ» «ИВТ-Зерде». </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С декабря 2019 года на указанных выше предприятиях ведется опытная эксплуатация ИС «Цифровой рудник».</w:t>
            </w:r>
          </w:p>
          <w:p w:rsidR="00D81A8C" w:rsidRPr="004A18EE" w:rsidRDefault="00D81A8C" w:rsidP="00287C04">
            <w:pPr>
              <w:spacing w:after="0" w:line="240" w:lineRule="auto"/>
              <w:ind w:left="-60" w:right="-3" w:firstLine="94"/>
              <w:jc w:val="both"/>
              <w:rPr>
                <w:rFonts w:ascii="Times New Roman" w:hAnsi="Times New Roman"/>
                <w:b/>
                <w:bCs/>
                <w:sz w:val="16"/>
                <w:szCs w:val="16"/>
                <w:lang w:val="kk-KZ" w:eastAsia="ru-RU"/>
              </w:rPr>
            </w:pPr>
            <w:r w:rsidRPr="004A18EE">
              <w:rPr>
                <w:rFonts w:ascii="Times New Roman" w:hAnsi="Times New Roman"/>
                <w:b/>
                <w:bCs/>
                <w:sz w:val="16"/>
                <w:szCs w:val="16"/>
                <w:lang w:val="kk-KZ" w:eastAsia="ru-RU"/>
              </w:rPr>
              <w:t>В 2</w:t>
            </w:r>
            <w:r w:rsidRPr="004A18EE">
              <w:rPr>
                <w:rFonts w:ascii="Times New Roman" w:hAnsi="Times New Roman"/>
                <w:b/>
                <w:bCs/>
                <w:sz w:val="16"/>
                <w:szCs w:val="16"/>
                <w:lang w:eastAsia="ru-RU"/>
              </w:rPr>
              <w:t>019 год</w:t>
            </w:r>
            <w:r w:rsidRPr="004A18EE">
              <w:rPr>
                <w:rFonts w:ascii="Times New Roman" w:hAnsi="Times New Roman"/>
                <w:b/>
                <w:bCs/>
                <w:sz w:val="16"/>
                <w:szCs w:val="16"/>
                <w:lang w:val="kk-KZ" w:eastAsia="ru-RU"/>
              </w:rPr>
              <w:t>у исполнено частично</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val="kk-KZ" w:eastAsia="ru-RU"/>
              </w:rPr>
              <w:t>Б</w:t>
            </w:r>
            <w:r w:rsidRPr="004A18EE">
              <w:rPr>
                <w:rFonts w:ascii="Times New Roman" w:hAnsi="Times New Roman"/>
                <w:bCs/>
                <w:sz w:val="16"/>
                <w:szCs w:val="16"/>
                <w:lang w:eastAsia="ru-RU"/>
              </w:rPr>
              <w:t xml:space="preserve">ыли реализованы следующие мероприятия: </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1.</w:t>
            </w:r>
            <w:r w:rsidRPr="004A18EE">
              <w:rPr>
                <w:rFonts w:ascii="Times New Roman" w:hAnsi="Times New Roman"/>
                <w:bCs/>
                <w:sz w:val="16"/>
                <w:szCs w:val="16"/>
                <w:lang w:eastAsia="ru-RU"/>
              </w:rPr>
              <w:tab/>
              <w:t xml:space="preserve">Проведена оценка готовности и модернизация ИТ инфраструктуры на ДЗО, вошедших в периметр проекта. </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2.</w:t>
            </w:r>
            <w:r w:rsidRPr="004A18EE">
              <w:rPr>
                <w:rFonts w:ascii="Times New Roman" w:hAnsi="Times New Roman"/>
                <w:bCs/>
                <w:sz w:val="16"/>
                <w:szCs w:val="16"/>
                <w:lang w:eastAsia="ru-RU"/>
              </w:rPr>
              <w:tab/>
              <w:t xml:space="preserve">Проведена оценка </w:t>
            </w:r>
            <w:r w:rsidRPr="004A18EE">
              <w:rPr>
                <w:rFonts w:ascii="Times New Roman" w:hAnsi="Times New Roman"/>
                <w:bCs/>
                <w:sz w:val="16"/>
                <w:szCs w:val="16"/>
                <w:lang w:eastAsia="ru-RU"/>
              </w:rPr>
              <w:lastRenderedPageBreak/>
              <w:t>соответствия текущего состояния АСУТП референсной модели на предприятиях.</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3.</w:t>
            </w:r>
            <w:r w:rsidRPr="004A18EE">
              <w:rPr>
                <w:rFonts w:ascii="Times New Roman" w:hAnsi="Times New Roman"/>
                <w:bCs/>
                <w:sz w:val="16"/>
                <w:szCs w:val="16"/>
                <w:lang w:eastAsia="ru-RU"/>
              </w:rPr>
              <w:tab/>
              <w:t>Проведены работы по выявлению пересечений данных, точек соприкосновения, а также дублированию функционала в смежных системах.</w:t>
            </w:r>
          </w:p>
          <w:p w:rsidR="00D81A8C" w:rsidRPr="004A18EE" w:rsidRDefault="00D81A8C"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sz w:val="16"/>
                <w:szCs w:val="16"/>
                <w:lang w:eastAsia="ru-RU"/>
              </w:rPr>
              <w:t xml:space="preserve">Не освоение запланированных в рамках утверждённого бюджета затрат обусловлено переносом части работ по проведению опытной и запуску в промышленную эксплуатацию системы. </w:t>
            </w:r>
            <w:r w:rsidRPr="004A18EE">
              <w:rPr>
                <w:rFonts w:ascii="Times New Roman" w:hAnsi="Times New Roman"/>
                <w:bCs/>
                <w:sz w:val="16"/>
                <w:szCs w:val="16"/>
                <w:lang w:eastAsia="ru-RU"/>
              </w:rPr>
              <w:t xml:space="preserve">Перенос части работ приводит к нарушению текущих сроков реализации проекта, что влечет за собой риски своевременной реализации проекта. </w:t>
            </w:r>
          </w:p>
          <w:p w:rsidR="00D81A8C" w:rsidRPr="004A18EE" w:rsidRDefault="00972118" w:rsidP="00287C04">
            <w:pPr>
              <w:spacing w:after="0" w:line="240" w:lineRule="auto"/>
              <w:ind w:right="-3"/>
              <w:jc w:val="both"/>
              <w:rPr>
                <w:rFonts w:ascii="Times New Roman" w:hAnsi="Times New Roman"/>
                <w:b/>
                <w:bCs/>
                <w:sz w:val="16"/>
                <w:szCs w:val="16"/>
                <w:lang w:eastAsia="ru-RU"/>
              </w:rPr>
            </w:pPr>
            <w:r w:rsidRPr="004A18EE">
              <w:rPr>
                <w:rFonts w:ascii="Times New Roman" w:hAnsi="Times New Roman"/>
                <w:b/>
                <w:bCs/>
                <w:sz w:val="16"/>
                <w:szCs w:val="16"/>
                <w:lang w:val="kk-KZ" w:eastAsia="ru-RU"/>
              </w:rPr>
              <w:t>В 2020 году исполнено.</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1.В периметр проекта входят следующие предприятия - ТОО «Казатомпром SaUran», ТОО «РУ-6», ТОО ДП «ОРТАЛЫК», а также обслуживающие их лаборатории Филиала ТОО «ИВТ» «ИВТ-Зерде»</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2.Система запущена в промышленную эксплуатацию в декабре 2020 года.</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3.За 2020 год были реализованы следующие мероприятия:</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 xml:space="preserve">3.1.Проведены работы по переносу моделей производственных процессов в корпоративный Агіs. </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3.2.Завершены работы по модернизации АСУТП на ТОО РУ6</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3.3.Проведена проверка полноты и корректности получения данных из АСУТП</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3.4.Проведены работы по настройке интеграции со смежными системами</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3.5.Проведена подготовка к опытной эксплуатации на ТОО ДП ОРТАЛЫК</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3.6.Проведена подготовка к опытной эксплуатации ТОО РУ6</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3.7.Проведены работы по запуску ИС Цифровой рудник в опытно-промышленную эксплуатацию на ТОО РУ6</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3.8.Проведены работы по запуску ИС Цифровой рудник в опытно-промышленную эксплуатацию на ТОО ДП ОРТАЛЫК</w:t>
            </w:r>
          </w:p>
          <w:p w:rsidR="00D81A8C" w:rsidRPr="004A18EE" w:rsidRDefault="00D81A8C" w:rsidP="00287C04">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3.9.Проведена оценка эффективности внедренного решения</w:t>
            </w:r>
          </w:p>
          <w:p w:rsidR="00D81A8C" w:rsidRPr="004A18EE" w:rsidRDefault="00D81A8C" w:rsidP="00287C04">
            <w:pPr>
              <w:spacing w:after="0" w:line="240" w:lineRule="auto"/>
              <w:ind w:right="-107"/>
              <w:rPr>
                <w:rFonts w:ascii="Times New Roman" w:hAnsi="Times New Roman"/>
                <w:b/>
                <w:bCs/>
                <w:sz w:val="16"/>
                <w:szCs w:val="16"/>
                <w:lang w:eastAsia="ru-RU"/>
              </w:rPr>
            </w:pPr>
            <w:r w:rsidRPr="004A18EE">
              <w:rPr>
                <w:rFonts w:ascii="Times New Roman" w:hAnsi="Times New Roman"/>
                <w:sz w:val="16"/>
                <w:szCs w:val="16"/>
              </w:rPr>
              <w:t>3.10.Проведены работы по Запуск в промышленную эксплуатацию.</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модельных цифровых фабрик</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eastAsia="ru-RU"/>
              </w:rPr>
              <w:t>.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 </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МИИР, АО «КЦИЭ «QazIndustry» (по </w:t>
            </w:r>
            <w:r w:rsidRPr="004A18EE">
              <w:rPr>
                <w:rFonts w:ascii="Times New Roman" w:hAnsi="Times New Roman"/>
                <w:sz w:val="16"/>
                <w:szCs w:val="16"/>
                <w:lang w:val="kk-KZ" w:eastAsia="ru-RU"/>
              </w:rPr>
              <w:lastRenderedPageBreak/>
              <w:t>согласованию), АКФ ПИТ (по согласованию), частные компании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lastRenderedPageBreak/>
              <w:t>283 282</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283 282</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283 282</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w:t>
            </w:r>
            <w:r w:rsidRPr="004A18EE">
              <w:rPr>
                <w:rFonts w:ascii="Times New Roman" w:hAnsi="Times New Roman"/>
                <w:sz w:val="16"/>
                <w:szCs w:val="16"/>
                <w:lang w:eastAsia="ru-RU"/>
              </w:rPr>
              <w:lastRenderedPageBreak/>
              <w:t>средства предприятий по результатам планов модернизации</w:t>
            </w:r>
            <w:r w:rsidRPr="004A18EE">
              <w:rPr>
                <w:rFonts w:ascii="Times New Roman" w:hAnsi="Times New Roman"/>
                <w:spacing w:val="2"/>
                <w:sz w:val="16"/>
                <w:szCs w:val="16"/>
                <w:lang w:eastAsia="ru-RU"/>
              </w:rPr>
              <w:t xml:space="preserve">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pacing w:val="2"/>
                <w:sz w:val="16"/>
                <w:szCs w:val="16"/>
                <w:lang w:eastAsia="ru-RU"/>
              </w:rPr>
              <w:lastRenderedPageBreak/>
              <w:t xml:space="preserve">(в 2018г. </w:t>
            </w:r>
            <w:r w:rsidRPr="004A18EE">
              <w:rPr>
                <w:rFonts w:ascii="Times New Roman" w:hAnsi="Times New Roman"/>
                <w:spacing w:val="2"/>
                <w:sz w:val="16"/>
                <w:szCs w:val="16"/>
                <w:lang w:eastAsia="ru-RU"/>
              </w:rPr>
              <w:lastRenderedPageBreak/>
              <w:t>выделено из РБ - 283 282 тыс. тенге)</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pacing w:val="2"/>
                <w:sz w:val="16"/>
                <w:szCs w:val="16"/>
                <w:lang w:eastAsia="ru-RU"/>
              </w:rPr>
              <w:lastRenderedPageBreak/>
              <w:t xml:space="preserve"> (в 2018г. </w:t>
            </w:r>
            <w:r w:rsidRPr="004A18EE">
              <w:rPr>
                <w:rFonts w:ascii="Times New Roman" w:hAnsi="Times New Roman"/>
                <w:spacing w:val="2"/>
                <w:sz w:val="16"/>
                <w:szCs w:val="16"/>
                <w:lang w:eastAsia="ru-RU"/>
              </w:rPr>
              <w:lastRenderedPageBreak/>
              <w:t>освоено - 283 282 тыс. тенге)</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СС</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090 «Содей</w:t>
            </w:r>
            <w:r w:rsidRPr="004A18EE">
              <w:rPr>
                <w:rFonts w:ascii="Times New Roman" w:hAnsi="Times New Roman"/>
                <w:sz w:val="16"/>
                <w:szCs w:val="16"/>
                <w:lang w:eastAsia="ru-RU"/>
              </w:rPr>
              <w:lastRenderedPageBreak/>
              <w:t>ствие развитию отраслей промышленности и обеспечение промышленной безопасности»</w:t>
            </w:r>
          </w:p>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107 «Информационно-аналитические и консультационные услуги в области развития приоритетных секторов экономики»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sz w:val="16"/>
                <w:szCs w:val="16"/>
                <w:lang w:val="kk-KZ" w:eastAsia="ru-RU"/>
              </w:rPr>
            </w:pPr>
            <w:r w:rsidRPr="004A18EE">
              <w:rPr>
                <w:rFonts w:ascii="Times New Roman" w:hAnsi="Times New Roman"/>
                <w:b/>
                <w:sz w:val="16"/>
                <w:szCs w:val="16"/>
                <w:lang w:val="kk-KZ" w:eastAsia="ru-RU"/>
              </w:rPr>
              <w:lastRenderedPageBreak/>
              <w:t xml:space="preserve">В 2018 году </w:t>
            </w:r>
            <w:r w:rsidRPr="004A18EE">
              <w:rPr>
                <w:rFonts w:ascii="Times New Roman" w:hAnsi="Times New Roman"/>
                <w:b/>
                <w:sz w:val="16"/>
                <w:szCs w:val="16"/>
                <w:lang w:eastAsia="ru-RU"/>
              </w:rPr>
              <w:t xml:space="preserve">исполнено </w:t>
            </w:r>
            <w:r w:rsidRPr="004A18EE">
              <w:rPr>
                <w:rFonts w:ascii="Times New Roman" w:hAnsi="Times New Roman"/>
                <w:b/>
                <w:sz w:val="16"/>
                <w:szCs w:val="16"/>
                <w:lang w:val="kk-KZ" w:eastAsia="ru-RU"/>
              </w:rPr>
              <w:t>частично</w:t>
            </w:r>
          </w:p>
          <w:p w:rsidR="006222AB" w:rsidRPr="004A18EE" w:rsidRDefault="006222AB" w:rsidP="00287C04">
            <w:pPr>
              <w:spacing w:after="0" w:line="240" w:lineRule="auto"/>
              <w:ind w:left="-62" w:right="-6" w:firstLine="96"/>
              <w:jc w:val="both"/>
              <w:rPr>
                <w:rFonts w:ascii="Times New Roman" w:hAnsi="Times New Roman"/>
                <w:sz w:val="16"/>
                <w:szCs w:val="16"/>
                <w:lang w:eastAsia="ru-RU"/>
              </w:rPr>
            </w:pPr>
            <w:r w:rsidRPr="004A18EE">
              <w:rPr>
                <w:rFonts w:ascii="Times New Roman" w:hAnsi="Times New Roman"/>
                <w:sz w:val="16"/>
                <w:szCs w:val="16"/>
                <w:lang w:eastAsia="ru-RU"/>
              </w:rPr>
              <w:t xml:space="preserve">АО «Казахстанский институт развития </w:t>
            </w:r>
            <w:r w:rsidRPr="004A18EE">
              <w:rPr>
                <w:rFonts w:ascii="Times New Roman" w:hAnsi="Times New Roman"/>
                <w:sz w:val="16"/>
                <w:szCs w:val="16"/>
                <w:lang w:eastAsia="ru-RU"/>
              </w:rPr>
              <w:lastRenderedPageBreak/>
              <w:t>индустрии» (далее – АО «КИРИ») совместно с Обществом прикладных исследований имени Фраунгофера в 2017 году отобраны семь цифровых модельных фабрик:</w:t>
            </w:r>
          </w:p>
          <w:p w:rsidR="006222AB" w:rsidRPr="004A18EE" w:rsidRDefault="006222AB" w:rsidP="00287C04">
            <w:pPr>
              <w:spacing w:after="0" w:line="240" w:lineRule="auto"/>
              <w:ind w:left="-62" w:right="-6" w:firstLine="96"/>
              <w:jc w:val="both"/>
              <w:rPr>
                <w:rFonts w:ascii="Times New Roman" w:hAnsi="Times New Roman"/>
                <w:sz w:val="16"/>
                <w:szCs w:val="16"/>
                <w:lang w:eastAsia="ru-RU"/>
              </w:rPr>
            </w:pPr>
            <w:r w:rsidRPr="004A18EE">
              <w:rPr>
                <w:rFonts w:ascii="Times New Roman" w:hAnsi="Times New Roman"/>
                <w:sz w:val="16"/>
                <w:szCs w:val="16"/>
                <w:lang w:eastAsia="ru-RU"/>
              </w:rPr>
              <w:t>1) АО «Кентауский трансформаторный завод» (машиностроение);</w:t>
            </w:r>
          </w:p>
          <w:p w:rsidR="006222AB" w:rsidRPr="004A18EE" w:rsidRDefault="006222AB" w:rsidP="00287C04">
            <w:pPr>
              <w:spacing w:after="0" w:line="240" w:lineRule="auto"/>
              <w:ind w:left="-62" w:right="-6" w:firstLine="96"/>
              <w:jc w:val="both"/>
              <w:rPr>
                <w:rFonts w:ascii="Times New Roman" w:hAnsi="Times New Roman"/>
                <w:sz w:val="16"/>
                <w:szCs w:val="16"/>
                <w:lang w:eastAsia="ru-RU"/>
              </w:rPr>
            </w:pPr>
            <w:r w:rsidRPr="004A18EE">
              <w:rPr>
                <w:rFonts w:ascii="Times New Roman" w:hAnsi="Times New Roman"/>
                <w:sz w:val="16"/>
                <w:szCs w:val="16"/>
                <w:lang w:eastAsia="ru-RU"/>
              </w:rPr>
              <w:t>2) АО «Евразиан фудс» (пищевая промышленность);</w:t>
            </w:r>
          </w:p>
          <w:p w:rsidR="006222AB" w:rsidRPr="004A18EE" w:rsidRDefault="006222AB" w:rsidP="00287C04">
            <w:pPr>
              <w:spacing w:after="0" w:line="240" w:lineRule="auto"/>
              <w:ind w:left="-62" w:right="-6" w:firstLine="96"/>
              <w:jc w:val="both"/>
              <w:rPr>
                <w:rFonts w:ascii="Times New Roman" w:hAnsi="Times New Roman"/>
                <w:sz w:val="16"/>
                <w:szCs w:val="16"/>
                <w:lang w:eastAsia="ru-RU"/>
              </w:rPr>
            </w:pPr>
            <w:r w:rsidRPr="004A18EE">
              <w:rPr>
                <w:rFonts w:ascii="Times New Roman" w:hAnsi="Times New Roman"/>
                <w:sz w:val="16"/>
                <w:szCs w:val="16"/>
                <w:lang w:eastAsia="ru-RU"/>
              </w:rPr>
              <w:t>3) ТОО «Алматинский Вентиляторный Завод» (машиностроение);</w:t>
            </w:r>
          </w:p>
          <w:p w:rsidR="006222AB" w:rsidRPr="004A18EE" w:rsidRDefault="006222AB" w:rsidP="00287C04">
            <w:pPr>
              <w:spacing w:after="0" w:line="240" w:lineRule="auto"/>
              <w:ind w:left="-62" w:right="-6" w:firstLine="96"/>
              <w:jc w:val="both"/>
              <w:rPr>
                <w:rFonts w:ascii="Times New Roman" w:hAnsi="Times New Roman"/>
                <w:sz w:val="16"/>
                <w:szCs w:val="16"/>
                <w:lang w:eastAsia="ru-RU"/>
              </w:rPr>
            </w:pPr>
            <w:r w:rsidRPr="004A18EE">
              <w:rPr>
                <w:rFonts w:ascii="Times New Roman" w:hAnsi="Times New Roman"/>
                <w:sz w:val="16"/>
                <w:szCs w:val="16"/>
                <w:lang w:eastAsia="ru-RU"/>
              </w:rPr>
              <w:t>4) АО «Химфарм» (фармацевтическая промышленность);</w:t>
            </w:r>
          </w:p>
          <w:p w:rsidR="006222AB" w:rsidRPr="004A18EE" w:rsidRDefault="006222AB" w:rsidP="00287C04">
            <w:pPr>
              <w:spacing w:after="0" w:line="240" w:lineRule="auto"/>
              <w:ind w:left="-62" w:right="-6" w:firstLine="96"/>
              <w:jc w:val="both"/>
              <w:rPr>
                <w:rFonts w:ascii="Times New Roman" w:hAnsi="Times New Roman"/>
                <w:sz w:val="16"/>
                <w:szCs w:val="16"/>
                <w:lang w:eastAsia="ru-RU"/>
              </w:rPr>
            </w:pPr>
            <w:r w:rsidRPr="004A18EE">
              <w:rPr>
                <w:rFonts w:ascii="Times New Roman" w:hAnsi="Times New Roman"/>
                <w:sz w:val="16"/>
                <w:szCs w:val="16"/>
                <w:lang w:eastAsia="ru-RU"/>
              </w:rPr>
              <w:t>5) ТОО «Karlskrona LC AB» (машиностроение);</w:t>
            </w:r>
          </w:p>
          <w:p w:rsidR="006222AB" w:rsidRPr="004A18EE" w:rsidRDefault="006222AB" w:rsidP="00287C04">
            <w:pPr>
              <w:spacing w:after="0" w:line="240" w:lineRule="auto"/>
              <w:ind w:left="-62" w:right="-6" w:firstLine="96"/>
              <w:jc w:val="both"/>
              <w:rPr>
                <w:rFonts w:ascii="Times New Roman" w:hAnsi="Times New Roman"/>
                <w:sz w:val="16"/>
                <w:szCs w:val="16"/>
                <w:lang w:eastAsia="ru-RU"/>
              </w:rPr>
            </w:pPr>
            <w:r w:rsidRPr="004A18EE">
              <w:rPr>
                <w:rFonts w:ascii="Times New Roman" w:hAnsi="Times New Roman"/>
                <w:sz w:val="16"/>
                <w:szCs w:val="16"/>
                <w:lang w:eastAsia="ru-RU"/>
              </w:rPr>
              <w:t>6) АО «АК «Алтыналмас» (металлургия);</w:t>
            </w:r>
          </w:p>
          <w:p w:rsidR="006222AB" w:rsidRPr="004A18EE" w:rsidRDefault="006222AB" w:rsidP="00287C04">
            <w:pPr>
              <w:spacing w:after="0" w:line="240" w:lineRule="auto"/>
              <w:ind w:left="-62" w:right="-6" w:firstLine="96"/>
              <w:jc w:val="both"/>
              <w:rPr>
                <w:rFonts w:ascii="Times New Roman" w:hAnsi="Times New Roman"/>
                <w:sz w:val="16"/>
                <w:szCs w:val="16"/>
                <w:lang w:eastAsia="ru-RU"/>
              </w:rPr>
            </w:pPr>
            <w:r w:rsidRPr="004A18EE">
              <w:rPr>
                <w:rFonts w:ascii="Times New Roman" w:hAnsi="Times New Roman"/>
                <w:sz w:val="16"/>
                <w:szCs w:val="16"/>
                <w:lang w:eastAsia="ru-RU"/>
              </w:rPr>
              <w:t>7) ТОО «Бал Текстиль» (легкая промышленность).</w:t>
            </w:r>
          </w:p>
          <w:p w:rsidR="006222AB" w:rsidRPr="004A18EE" w:rsidRDefault="006222AB" w:rsidP="00287C04">
            <w:pPr>
              <w:spacing w:after="0" w:line="240" w:lineRule="auto"/>
              <w:ind w:right="-6"/>
              <w:jc w:val="both"/>
              <w:rPr>
                <w:rFonts w:ascii="Times New Roman" w:hAnsi="Times New Roman"/>
                <w:b/>
                <w:sz w:val="16"/>
                <w:szCs w:val="16"/>
                <w:lang w:val="kk-KZ" w:eastAsia="ru-RU"/>
              </w:rPr>
            </w:pPr>
            <w:r w:rsidRPr="004A18EE">
              <w:rPr>
                <w:rFonts w:ascii="Times New Roman" w:hAnsi="Times New Roman"/>
                <w:b/>
                <w:sz w:val="16"/>
                <w:szCs w:val="16"/>
                <w:lang w:val="kk-KZ" w:eastAsia="ru-RU"/>
              </w:rPr>
              <w:t>В 2019 году исполнено частично</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До 2022 года планируется реализовать 51 проект на сумму 3,1 млрд. тенге (собственные средства предприятий), из них в 2018 году реализовано 3 проекта (6% от общего количества проектов), в 2019 году 13 проектов (31%) на сумму 2,9 млрд тенге.</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АО «Химфарм» (г. Шымкент) завершены 3 проекта</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«Умное техобслуживание» (объем инвестиций - 90,1 млн тенге, 2019 год);</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Создание цифрового инженерного и образовательного центра (объем инвестиций - 58,4 млн тенге, 2019 год);</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«Сериализация» - цифровизация мониторинга и контроля за обеспечением покупателей качественной продукцией (объем инвестиций - 88,4 млн тенге).</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АО «Евразиан Фудс» (Карагандинская область): техобслуживание и ремонты оборудования (ТОРО-предиктивный ремонт) модуль системы SAP ERP (объем инвестиций - 60 млн тенге, 1 этап был завершен 31 сентября 2019 г.)</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АО «АК Алтыналмас» (Карагандинская область) на текущий момент АО «Алтыналмас» реализовал 4 подпроекта в рамках проекта «Цифровой рудник» на сумму 1,4 млрд тенге:</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1) Создание ИТ инфраструктуры для развития цифровых технологий, наземный Wi-Fi, (объем инвестиций -181 млн тенге, срок завершения - март 2019 года).</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xml:space="preserve">2) Автоматизация стационарного </w:t>
            </w:r>
            <w:r w:rsidRPr="004A18EE">
              <w:rPr>
                <w:rFonts w:ascii="Times New Roman" w:hAnsi="Times New Roman"/>
                <w:sz w:val="16"/>
                <w:szCs w:val="16"/>
                <w:lang w:eastAsia="ru-RU"/>
              </w:rPr>
              <w:lastRenderedPageBreak/>
              <w:t>подземного оборудования (объем инвестиций - 104 млн тенге, срок завершения - апрель 2019 года);</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3) Создание ИТ инфраструктуры для развития цифровых технологий, строительство волоконно-оптического канала связи (130 км) для Акбакайского филиала (объем инвестиций 624 млн тенге, срок завершения - апрель 2019 года)</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4) Диспетчеризация открытых горных работ на базе решения Wencomine (объем инвестиций 483,8, срок завершения - апрель 2019 г.)</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ТОО «Бал Текстиль» реализует 6 проектов с общим объемом инвестиций 1 128,5 млн тенге:</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val="kk-KZ" w:eastAsia="ru-RU"/>
              </w:rPr>
              <w:t>Б</w:t>
            </w:r>
            <w:r w:rsidRPr="004A18EE">
              <w:rPr>
                <w:rFonts w:ascii="Times New Roman" w:hAnsi="Times New Roman"/>
                <w:sz w:val="16"/>
                <w:szCs w:val="16"/>
                <w:lang w:eastAsia="ru-RU"/>
              </w:rPr>
              <w:t xml:space="preserve">ыли завершены 3 проекта: </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реинжиниринг процессов производства (объем инвестиций 1016,5 млн тенге, срок завершения - январь 2019 г.)</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Подготовка ИТ-инфраструктуры и архитектуры систем, планируемых для внедрения (объем инвестиций 15 млн тенге, срок исполнения - декабрь 2019 г.)</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Система управления ресурсами предприятия, ERP (стоимость проекта – 24 млн тенге, срок исполнения - декабрь 2019 г.).</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xml:space="preserve">ТОО «Карлскрона» (г. Шымкент). </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В августе и сентябре текущего года внедрены 2 проекта:</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xml:space="preserve">1)  система управления взаимоотношения с клиентами CRM (объем инвестиций - 1,2 млн тенге, август 2019 года) </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2) система поддержки симуляции и прогнозирования технологического процесса литья ProCast (объем инвестиций - 49,4 млн тенге, сентябрь 2019 года).</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Вместе с тем, на данный момент МЦРИАП, совместно с МИИР и АКФ «Парк инновационных технологий» определены основные сдерживающие факторы развития цифровизации горно-металлургического комплекса:</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На уровне предприятий:</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отсутствие концепции по цифровизации на предприятиях;</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отсутствие мотивации быть транспарентными;</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b/>
                <w:sz w:val="16"/>
                <w:szCs w:val="16"/>
                <w:lang w:eastAsia="ru-RU"/>
              </w:rPr>
              <w:t xml:space="preserve">- </w:t>
            </w:r>
            <w:r w:rsidRPr="004A18EE">
              <w:rPr>
                <w:rFonts w:ascii="Times New Roman" w:hAnsi="Times New Roman"/>
                <w:sz w:val="16"/>
                <w:szCs w:val="16"/>
                <w:lang w:eastAsia="ru-RU"/>
              </w:rPr>
              <w:t>недостаток информации по технологиям Индустрии 4.0;</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xml:space="preserve">- не использование возможностей </w:t>
            </w:r>
            <w:r w:rsidRPr="004A18EE">
              <w:rPr>
                <w:rFonts w:ascii="Times New Roman" w:hAnsi="Times New Roman"/>
                <w:sz w:val="16"/>
                <w:szCs w:val="16"/>
                <w:lang w:eastAsia="ru-RU"/>
              </w:rPr>
              <w:lastRenderedPageBreak/>
              <w:t>аддитивных технологий.</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На уровне ИТ-компаний:</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недостаточно зрелых ИТ решений;</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отсутствие площадки объединяющих ИТ компании и промышленные предприятия;</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доступ к качественным данным предприятий.</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На уровне специалистов:</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недостаток компетенции;</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боязнь сокращения рабочих мест;</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отток квалифицированных кадров.</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На уровне государственных органов и институтов:</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устаревшие стандарты в промышленных предприятиях по процессам;</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неэффективная работа текущих мер государственной поддержки;</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 доступность ИТ инфраструктуры.</w:t>
            </w:r>
          </w:p>
          <w:p w:rsidR="006222AB" w:rsidRPr="004A18EE" w:rsidRDefault="006222AB" w:rsidP="00287C04">
            <w:pPr>
              <w:spacing w:after="0" w:line="240" w:lineRule="auto"/>
              <w:ind w:right="-6"/>
              <w:jc w:val="both"/>
              <w:rPr>
                <w:rFonts w:ascii="Times New Roman" w:hAnsi="Times New Roman"/>
                <w:sz w:val="16"/>
                <w:szCs w:val="16"/>
                <w:lang w:eastAsia="ru-RU"/>
              </w:rPr>
            </w:pPr>
            <w:r w:rsidRPr="004A18EE">
              <w:rPr>
                <w:rFonts w:ascii="Times New Roman" w:hAnsi="Times New Roman"/>
                <w:sz w:val="16"/>
                <w:szCs w:val="16"/>
                <w:lang w:eastAsia="ru-RU"/>
              </w:rPr>
              <w:t>По каждому из сдерживающих факторов на данный момент вырабатываются комплекс мероприятий по решению задач.</w:t>
            </w:r>
          </w:p>
          <w:p w:rsidR="006222AB" w:rsidRPr="004A18EE" w:rsidRDefault="006222AB" w:rsidP="00287C04">
            <w:pPr>
              <w:spacing w:after="0" w:line="240" w:lineRule="auto"/>
              <w:jc w:val="both"/>
              <w:rPr>
                <w:rFonts w:ascii="Times New Roman" w:hAnsi="Times New Roman"/>
                <w:b/>
                <w:spacing w:val="2"/>
                <w:sz w:val="16"/>
                <w:szCs w:val="16"/>
                <w:lang w:val="kk-KZ" w:eastAsia="ru-RU"/>
              </w:rPr>
            </w:pPr>
            <w:r w:rsidRPr="004A18EE">
              <w:rPr>
                <w:rFonts w:ascii="Times New Roman" w:hAnsi="Times New Roman"/>
                <w:b/>
                <w:spacing w:val="2"/>
                <w:sz w:val="16"/>
                <w:szCs w:val="16"/>
                <w:lang w:val="kk-KZ" w:eastAsia="ru-RU"/>
              </w:rPr>
              <w:t>В 2020 году исполнено частично</w:t>
            </w:r>
          </w:p>
          <w:p w:rsidR="006222AB" w:rsidRPr="004A18EE" w:rsidRDefault="006222AB"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spacing w:val="2"/>
                <w:sz w:val="16"/>
                <w:szCs w:val="16"/>
                <w:lang w:eastAsia="ru-RU"/>
              </w:rPr>
              <w:t xml:space="preserve">7 предприятиями реализуются 51 проект с инвестициями 13,61 млрд тенге, из них 0,6 млрд тенге господдержка.  Модельными фабриками реализовано </w:t>
            </w:r>
            <w:r w:rsidRPr="004A18EE">
              <w:rPr>
                <w:rFonts w:ascii="Times New Roman" w:hAnsi="Times New Roman"/>
                <w:b/>
                <w:spacing w:val="2"/>
                <w:sz w:val="16"/>
                <w:szCs w:val="16"/>
                <w:lang w:eastAsia="ru-RU"/>
              </w:rPr>
              <w:t>23 проекта на сумму 6,356 млрд тенге.</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Из 28 проектов, запланированных к реализации в 2020 году – реализовано 7 проектов на сумму - 3,256 млрд тенге.  Сроки реализации 21 проекта на сумму 3,9 млрд тенге перенесены в связи с объективными факторами вызванные Covid-19, в том числе ограничения на передвижение специалистов, как отечественных, так и зарубежных. </w:t>
            </w:r>
          </w:p>
          <w:p w:rsidR="006222AB" w:rsidRPr="004A18EE" w:rsidRDefault="006222AB"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 xml:space="preserve">АО «Химфарм»:  </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1.</w:t>
            </w:r>
            <w:r w:rsidRPr="004A18EE">
              <w:rPr>
                <w:rFonts w:ascii="Times New Roman" w:hAnsi="Times New Roman"/>
                <w:spacing w:val="2"/>
                <w:sz w:val="16"/>
                <w:szCs w:val="16"/>
                <w:lang w:eastAsia="ru-RU"/>
              </w:rPr>
              <w:tab/>
              <w:t xml:space="preserve">«Управление качеством продукции Power Map QA» (объем инвестиций - 12, 6 млн тенге); </w:t>
            </w:r>
          </w:p>
          <w:p w:rsidR="006222AB" w:rsidRPr="004A18EE" w:rsidRDefault="006222AB"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 xml:space="preserve">АО «АК Алтыналмас»: </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2.  Диспетчеризация подземных горных работ, объем инвестиций - 491 млн тенге;  </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3. Центральная диспетчерская (объем инвестиций </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902 млн тенге); </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4. «Автоматизация горно-геологических работ (планирование работ на коротких интервалах в Актогай), объем инвестиций составляет 443 млн тенге;</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5.  Система управления нарядами </w:t>
            </w:r>
            <w:r w:rsidRPr="004A18EE">
              <w:rPr>
                <w:rFonts w:ascii="Times New Roman" w:hAnsi="Times New Roman"/>
                <w:spacing w:val="2"/>
                <w:sz w:val="16"/>
                <w:szCs w:val="16"/>
                <w:lang w:eastAsia="ru-RU"/>
              </w:rPr>
              <w:lastRenderedPageBreak/>
              <w:t xml:space="preserve">(объем инвестиций 363 млн тенге); </w:t>
            </w:r>
          </w:p>
          <w:p w:rsidR="006222AB" w:rsidRPr="004A18EE" w:rsidRDefault="006222AB"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ТОО «Карлскрона»:</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6. система 3D моделирования продукции (объем инвестиций – 65,8 млн тенге); </w:t>
            </w:r>
          </w:p>
          <w:p w:rsidR="006222AB" w:rsidRPr="004A18EE" w:rsidRDefault="006222AB"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 xml:space="preserve">АО «Кентауский трансформаторный завод»: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pacing w:val="2"/>
                <w:sz w:val="16"/>
                <w:szCs w:val="16"/>
                <w:lang w:eastAsia="ru-RU"/>
              </w:rPr>
              <w:t>7. роботизация сварочных работ и шихтовки (объем инвестиций - 979 млн тенге.</w:t>
            </w:r>
          </w:p>
        </w:tc>
      </w:tr>
      <w:tr w:rsidR="008866AF"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8866AF" w:rsidRPr="004A18EE" w:rsidRDefault="008866AF"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w:t>
            </w:r>
          </w:p>
        </w:tc>
        <w:tc>
          <w:tcPr>
            <w:tcW w:w="253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Переход на увеличенный межремонтный период на НПЗ РК (в том числе автоматизация системы ТОРО)</w:t>
            </w:r>
          </w:p>
        </w:tc>
        <w:tc>
          <w:tcPr>
            <w:tcW w:w="446"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eastAsia="ru-RU"/>
              </w:rPr>
              <w:t>АО НК «Казмунайгаз» (по согласованию)</w:t>
            </w:r>
          </w:p>
        </w:tc>
        <w:tc>
          <w:tcPr>
            <w:tcW w:w="663"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sz w:val="16"/>
                <w:szCs w:val="16"/>
                <w:lang w:val="kk-KZ" w:eastAsia="ru-RU"/>
              </w:rPr>
              <w:t>СС</w:t>
            </w:r>
          </w:p>
        </w:tc>
        <w:tc>
          <w:tcPr>
            <w:tcW w:w="576"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sz w:val="16"/>
                <w:szCs w:val="16"/>
                <w:lang w:val="kk-KZ" w:eastAsia="ru-RU"/>
              </w:rPr>
              <w:t>СС</w:t>
            </w:r>
          </w:p>
        </w:tc>
        <w:tc>
          <w:tcPr>
            <w:tcW w:w="66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sz w:val="16"/>
                <w:szCs w:val="16"/>
                <w:lang w:val="kk-KZ" w:eastAsia="ru-RU"/>
              </w:rPr>
              <w:t>СС</w:t>
            </w:r>
          </w:p>
        </w:tc>
        <w:tc>
          <w:tcPr>
            <w:tcW w:w="55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sz w:val="16"/>
                <w:szCs w:val="16"/>
                <w:lang w:val="kk-KZ" w:eastAsia="ru-RU"/>
              </w:rPr>
              <w:t>СС</w:t>
            </w:r>
          </w:p>
        </w:tc>
        <w:tc>
          <w:tcPr>
            <w:tcW w:w="812"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sz w:val="16"/>
                <w:szCs w:val="16"/>
                <w:lang w:val="kk-KZ" w:eastAsia="ru-RU"/>
              </w:rPr>
              <w:t>СС</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620FAA">
            <w:pPr>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620FAA">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620FAA">
            <w:pPr>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827" w:type="dxa"/>
            <w:tcBorders>
              <w:top w:val="nil"/>
              <w:left w:val="nil"/>
              <w:bottom w:val="single" w:sz="4" w:space="0" w:color="auto"/>
              <w:right w:val="single" w:sz="4" w:space="0" w:color="auto"/>
            </w:tcBorders>
            <w:shd w:val="clear" w:color="auto" w:fill="auto"/>
          </w:tcPr>
          <w:p w:rsidR="008866AF" w:rsidRPr="004A18EE" w:rsidRDefault="008866AF" w:rsidP="00287C04">
            <w:pPr>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72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СС</w:t>
            </w:r>
          </w:p>
        </w:tc>
        <w:tc>
          <w:tcPr>
            <w:tcW w:w="3093"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r w:rsidRPr="004A18EE">
              <w:rPr>
                <w:rFonts w:ascii="Times New Roman" w:hAnsi="Times New Roman"/>
                <w:b/>
                <w:bCs/>
                <w:sz w:val="16"/>
                <w:szCs w:val="16"/>
                <w:lang w:eastAsia="ru-RU"/>
              </w:rPr>
              <w:br w:type="page"/>
            </w:r>
          </w:p>
          <w:p w:rsidR="008866AF" w:rsidRPr="004A18EE" w:rsidRDefault="008866AF"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В рамках проекта на НПЗ (ТОО «АНПЗ» и ТОО «ПНХЗ» август 2019 года) были внедрены автоматизированные системы управления ТОРО, обеспечивающие необходимый уровень технического обслуживания, надёжности и механической целостности основного технологического оборудования НПЗ.</w:t>
            </w:r>
          </w:p>
          <w:p w:rsidR="008866AF" w:rsidRPr="004A18EE" w:rsidRDefault="008866AF"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Были внедрены следующие цифровые решения: по процессам управления ТОРО (IBM Maximo), по процессам управления надежностью и механической целостностью (Meridium), по процессам мониторинга оборудования и учета простоев оборудования (Asset Sentinel).</w:t>
            </w:r>
          </w:p>
          <w:p w:rsidR="008866AF" w:rsidRPr="004A18EE" w:rsidRDefault="008866AF"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рамках проекта были изменены бизнес-процессы управления ТОРО, ОНиМЦ и выполнено моделирование новых бизнес-процессов в системе ARIS, разработана и внедрена новая унифицированная организационная структура на ТОО «АНПЗ» и ТОО «ПНХЗ». </w:t>
            </w:r>
          </w:p>
          <w:p w:rsidR="008866AF" w:rsidRPr="004A18EE" w:rsidRDefault="008866AF" w:rsidP="00287C04">
            <w:pPr>
              <w:spacing w:after="0" w:line="240" w:lineRule="auto"/>
              <w:ind w:right="-107"/>
              <w:rPr>
                <w:rFonts w:ascii="Times New Roman" w:hAnsi="Times New Roman"/>
                <w:b/>
                <w:bCs/>
                <w:sz w:val="16"/>
                <w:szCs w:val="16"/>
                <w:lang w:eastAsia="ru-RU"/>
              </w:rPr>
            </w:pPr>
            <w:r w:rsidRPr="004A18EE">
              <w:rPr>
                <w:rFonts w:ascii="Times New Roman" w:hAnsi="Times New Roman"/>
                <w:bCs/>
                <w:sz w:val="16"/>
                <w:szCs w:val="16"/>
                <w:lang w:eastAsia="ru-RU"/>
              </w:rPr>
              <w:t>Тем самым межремонтный цикл на данных НПЗ составил 1 раз в 3 года (ранее данный цикл составлял 1 раз 1 год), что в свою очередь приведет к увеличению объемов переработки в среднем на 300 тысяч тонн ежегодно и сокращению расходов на ремонт.</w:t>
            </w:r>
          </w:p>
        </w:tc>
      </w:tr>
      <w:tr w:rsidR="008866AF"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8866AF" w:rsidRPr="004A18EE" w:rsidRDefault="008866AF"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w:t>
            </w:r>
          </w:p>
        </w:tc>
        <w:tc>
          <w:tcPr>
            <w:tcW w:w="253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Автоматизация управления режимами Единой Электроэнергетической Системы Казахстана</w:t>
            </w:r>
          </w:p>
        </w:tc>
        <w:tc>
          <w:tcPr>
            <w:tcW w:w="446"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8866AF" w:rsidRPr="004A18EE" w:rsidRDefault="008866AF" w:rsidP="00437D9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8866AF" w:rsidRPr="004A18EE" w:rsidRDefault="008866AF" w:rsidP="00437D9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АО «KEGOC» (по согласованию), МЭ</w:t>
            </w:r>
          </w:p>
        </w:tc>
        <w:tc>
          <w:tcPr>
            <w:tcW w:w="663" w:type="dxa"/>
            <w:tcBorders>
              <w:top w:val="nil"/>
              <w:left w:val="nil"/>
              <w:bottom w:val="single" w:sz="4" w:space="0" w:color="auto"/>
              <w:right w:val="single" w:sz="4" w:space="0" w:color="auto"/>
            </w:tcBorders>
            <w:shd w:val="clear" w:color="auto" w:fill="auto"/>
          </w:tcPr>
          <w:p w:rsidR="008866AF" w:rsidRPr="004A18EE" w:rsidRDefault="008866AF" w:rsidP="00437D97">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АО «KEGOC»</w:t>
            </w:r>
          </w:p>
        </w:tc>
        <w:tc>
          <w:tcPr>
            <w:tcW w:w="648" w:type="dxa"/>
            <w:gridSpan w:val="2"/>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собственные средства АО «KEGOC»</w:t>
            </w:r>
          </w:p>
        </w:tc>
        <w:tc>
          <w:tcPr>
            <w:tcW w:w="576"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собственные средства АО «KEGOC»</w:t>
            </w:r>
          </w:p>
        </w:tc>
        <w:tc>
          <w:tcPr>
            <w:tcW w:w="66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собственные средства АО «KEGOC»</w:t>
            </w:r>
          </w:p>
        </w:tc>
        <w:tc>
          <w:tcPr>
            <w:tcW w:w="55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собственные средства АО «KEGOC»</w:t>
            </w:r>
          </w:p>
        </w:tc>
        <w:tc>
          <w:tcPr>
            <w:tcW w:w="812"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собственные средства АО «KEGOC»</w:t>
            </w:r>
          </w:p>
        </w:tc>
        <w:tc>
          <w:tcPr>
            <w:tcW w:w="56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собственные средства АО «KEGOC»</w:t>
            </w:r>
          </w:p>
        </w:tc>
        <w:tc>
          <w:tcPr>
            <w:tcW w:w="56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собственные средства АО «KEGOC»</w:t>
            </w:r>
          </w:p>
        </w:tc>
        <w:tc>
          <w:tcPr>
            <w:tcW w:w="56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собственные средства АО «KEGOC»</w:t>
            </w:r>
          </w:p>
        </w:tc>
        <w:tc>
          <w:tcPr>
            <w:tcW w:w="827" w:type="dxa"/>
            <w:tcBorders>
              <w:top w:val="nil"/>
              <w:left w:val="nil"/>
              <w:bottom w:val="single" w:sz="4" w:space="0" w:color="auto"/>
              <w:right w:val="single" w:sz="4" w:space="0" w:color="auto"/>
            </w:tcBorders>
            <w:shd w:val="clear" w:color="auto" w:fill="auto"/>
          </w:tcPr>
          <w:p w:rsidR="008866AF" w:rsidRPr="004A18EE" w:rsidRDefault="008866AF" w:rsidP="00437D97">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АО «KEGOC»</w:t>
            </w:r>
          </w:p>
        </w:tc>
        <w:tc>
          <w:tcPr>
            <w:tcW w:w="725" w:type="dxa"/>
            <w:tcBorders>
              <w:top w:val="nil"/>
              <w:left w:val="nil"/>
              <w:bottom w:val="single" w:sz="4" w:space="0" w:color="auto"/>
              <w:right w:val="single" w:sz="4" w:space="0" w:color="auto"/>
            </w:tcBorders>
            <w:shd w:val="clear" w:color="auto" w:fill="auto"/>
          </w:tcPr>
          <w:p w:rsidR="008866AF" w:rsidRPr="004A18EE" w:rsidRDefault="008866AF" w:rsidP="00437D97">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 АО «KEGOC»</w:t>
            </w:r>
          </w:p>
        </w:tc>
        <w:tc>
          <w:tcPr>
            <w:tcW w:w="3093"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right="-3"/>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8866AF" w:rsidRPr="004A18EE" w:rsidRDefault="008866AF" w:rsidP="00287C04">
            <w:pPr>
              <w:widowControl w:val="0"/>
              <w:shd w:val="clear" w:color="auto" w:fill="FFFFFF"/>
              <w:spacing w:after="0" w:line="240" w:lineRule="auto"/>
              <w:ind w:firstLine="34"/>
              <w:jc w:val="both"/>
              <w:rPr>
                <w:rFonts w:ascii="Times New Roman" w:hAnsi="Times New Roman"/>
                <w:sz w:val="16"/>
                <w:szCs w:val="16"/>
                <w:lang w:eastAsia="ru-RU" w:bidi="ru-RU"/>
              </w:rPr>
            </w:pPr>
            <w:r w:rsidRPr="004A18EE">
              <w:rPr>
                <w:rFonts w:ascii="Times New Roman" w:hAnsi="Times New Roman"/>
                <w:b/>
                <w:sz w:val="16"/>
                <w:szCs w:val="16"/>
                <w:lang w:eastAsia="ru-RU" w:bidi="ru-RU"/>
              </w:rPr>
              <w:t xml:space="preserve">I. По компоненту </w:t>
            </w:r>
            <w:r w:rsidRPr="004A18EE">
              <w:rPr>
                <w:rFonts w:ascii="Times New Roman" w:hAnsi="Times New Roman"/>
                <w:sz w:val="16"/>
                <w:szCs w:val="16"/>
                <w:lang w:eastAsia="ru-RU"/>
              </w:rPr>
              <w:t>«Внедрение централизованной системы противоаварийной автоматики (</w:t>
            </w:r>
            <w:r w:rsidRPr="004A18EE">
              <w:rPr>
                <w:rFonts w:ascii="Times New Roman" w:hAnsi="Times New Roman"/>
                <w:b/>
                <w:sz w:val="16"/>
                <w:szCs w:val="16"/>
                <w:lang w:eastAsia="ru-RU" w:bidi="ru-RU"/>
              </w:rPr>
              <w:t>ЦСПА)</w:t>
            </w:r>
            <w:r w:rsidRPr="004A18EE">
              <w:rPr>
                <w:rFonts w:ascii="Times New Roman" w:hAnsi="Times New Roman"/>
                <w:sz w:val="16"/>
                <w:szCs w:val="16"/>
                <w:lang w:eastAsia="ru-RU" w:bidi="ru-RU"/>
              </w:rPr>
              <w:t>:</w:t>
            </w:r>
          </w:p>
          <w:p w:rsidR="008866AF" w:rsidRPr="004A18EE" w:rsidRDefault="008866AF" w:rsidP="001D10B6">
            <w:pPr>
              <w:pStyle w:val="a6"/>
              <w:numPr>
                <w:ilvl w:val="0"/>
                <w:numId w:val="2"/>
              </w:numPr>
              <w:tabs>
                <w:tab w:val="left" w:pos="390"/>
              </w:tabs>
              <w:spacing w:after="0" w:line="240" w:lineRule="auto"/>
              <w:ind w:left="0" w:firstLine="34"/>
              <w:jc w:val="both"/>
              <w:rPr>
                <w:rFonts w:ascii="Times New Roman" w:hAnsi="Times New Roman"/>
                <w:sz w:val="16"/>
                <w:szCs w:val="16"/>
              </w:rPr>
            </w:pPr>
            <w:r w:rsidRPr="004A18EE">
              <w:rPr>
                <w:rFonts w:ascii="Times New Roman" w:hAnsi="Times New Roman"/>
                <w:sz w:val="16"/>
                <w:szCs w:val="16"/>
              </w:rPr>
              <w:t>Заключен договор с Консорциумом в составе ТОО "JBR Group" совместно с АО "Энергоинформ" от 19.03.2020г. № 386226/2020/1 на выполнение СМР ЦСПА.</w:t>
            </w:r>
          </w:p>
          <w:p w:rsidR="008866AF" w:rsidRPr="004A18EE" w:rsidRDefault="008866AF" w:rsidP="001D10B6">
            <w:pPr>
              <w:pStyle w:val="a6"/>
              <w:numPr>
                <w:ilvl w:val="0"/>
                <w:numId w:val="2"/>
              </w:numPr>
              <w:tabs>
                <w:tab w:val="left" w:pos="390"/>
              </w:tabs>
              <w:spacing w:after="0" w:line="240" w:lineRule="auto"/>
              <w:ind w:left="0" w:firstLine="34"/>
              <w:jc w:val="both"/>
              <w:rPr>
                <w:rFonts w:ascii="Times New Roman" w:hAnsi="Times New Roman"/>
                <w:sz w:val="16"/>
                <w:szCs w:val="16"/>
              </w:rPr>
            </w:pPr>
            <w:r w:rsidRPr="004A18EE">
              <w:rPr>
                <w:rFonts w:ascii="Times New Roman" w:hAnsi="Times New Roman"/>
                <w:sz w:val="16"/>
                <w:szCs w:val="16"/>
              </w:rPr>
              <w:t xml:space="preserve">Заключен договор с ТОО «Аймереке» от 22.05.2020г. №420520/2020/1 на оказание услуги технического надзора при выполнении </w:t>
            </w:r>
            <w:r w:rsidRPr="004A18EE">
              <w:rPr>
                <w:rFonts w:ascii="Times New Roman" w:hAnsi="Times New Roman"/>
                <w:sz w:val="16"/>
                <w:szCs w:val="16"/>
              </w:rPr>
              <w:lastRenderedPageBreak/>
              <w:t>СМР ЦСПА.</w:t>
            </w:r>
          </w:p>
          <w:p w:rsidR="008866AF" w:rsidRPr="004A18EE" w:rsidRDefault="008866AF" w:rsidP="001D10B6">
            <w:pPr>
              <w:pStyle w:val="a6"/>
              <w:numPr>
                <w:ilvl w:val="0"/>
                <w:numId w:val="2"/>
              </w:numPr>
              <w:tabs>
                <w:tab w:val="left" w:pos="390"/>
              </w:tabs>
              <w:spacing w:after="0" w:line="240" w:lineRule="auto"/>
              <w:ind w:left="0" w:firstLine="34"/>
              <w:jc w:val="both"/>
              <w:rPr>
                <w:rFonts w:ascii="Times New Roman" w:hAnsi="Times New Roman"/>
                <w:sz w:val="16"/>
                <w:szCs w:val="16"/>
              </w:rPr>
            </w:pPr>
            <w:r w:rsidRPr="004A18EE">
              <w:rPr>
                <w:rFonts w:ascii="Times New Roman" w:hAnsi="Times New Roman"/>
                <w:sz w:val="16"/>
                <w:szCs w:val="16"/>
              </w:rPr>
              <w:t xml:space="preserve">Заключен договор с ТОО "Казахский институт технического развития" от 20.03.2020г. </w:t>
            </w:r>
            <w:r w:rsidRPr="004A18EE">
              <w:rPr>
                <w:rFonts w:ascii="Times New Roman" w:eastAsia="TimesNewRomanPSMT" w:hAnsi="Times New Roman"/>
                <w:sz w:val="16"/>
                <w:szCs w:val="16"/>
                <w:lang w:eastAsia="ru-RU"/>
              </w:rPr>
              <w:t>№416029/2020/1</w:t>
            </w:r>
            <w:r w:rsidRPr="004A18EE">
              <w:rPr>
                <w:rFonts w:ascii="Times New Roman" w:hAnsi="Times New Roman"/>
                <w:sz w:val="16"/>
                <w:szCs w:val="16"/>
              </w:rPr>
              <w:t xml:space="preserve"> на оказание услуги авторского надзора при выполнении СМР ЦСПА.</w:t>
            </w:r>
          </w:p>
          <w:p w:rsidR="008866AF" w:rsidRPr="004A18EE" w:rsidRDefault="008866AF" w:rsidP="001D10B6">
            <w:pPr>
              <w:pStyle w:val="a6"/>
              <w:widowControl w:val="0"/>
              <w:numPr>
                <w:ilvl w:val="0"/>
                <w:numId w:val="2"/>
              </w:numPr>
              <w:shd w:val="clear" w:color="auto" w:fill="FFFFFF"/>
              <w:tabs>
                <w:tab w:val="left" w:pos="390"/>
              </w:tabs>
              <w:spacing w:after="0" w:line="240" w:lineRule="auto"/>
              <w:ind w:left="0" w:firstLine="34"/>
              <w:jc w:val="both"/>
              <w:rPr>
                <w:rFonts w:ascii="Times New Roman" w:eastAsia="Times New Roman" w:hAnsi="Times New Roman"/>
                <w:sz w:val="16"/>
                <w:szCs w:val="16"/>
                <w:lang w:eastAsia="ru-RU" w:bidi="ru-RU"/>
              </w:rPr>
            </w:pPr>
            <w:r w:rsidRPr="004A18EE">
              <w:rPr>
                <w:rFonts w:ascii="Times New Roman" w:hAnsi="Times New Roman"/>
                <w:sz w:val="16"/>
                <w:szCs w:val="16"/>
              </w:rPr>
              <w:t>Консорциумом в составе ТОО "JBR Group" совместно с АО "Энергоинформ" завершены строительно-монтажные работы.</w:t>
            </w:r>
          </w:p>
          <w:p w:rsidR="008866AF" w:rsidRPr="004A18EE" w:rsidRDefault="008866AF" w:rsidP="001D10B6">
            <w:pPr>
              <w:pStyle w:val="a6"/>
              <w:widowControl w:val="0"/>
              <w:numPr>
                <w:ilvl w:val="0"/>
                <w:numId w:val="2"/>
              </w:numPr>
              <w:shd w:val="clear" w:color="auto" w:fill="FFFFFF"/>
              <w:tabs>
                <w:tab w:val="left" w:pos="390"/>
              </w:tabs>
              <w:spacing w:after="0" w:line="240" w:lineRule="auto"/>
              <w:ind w:left="0" w:firstLine="34"/>
              <w:jc w:val="both"/>
              <w:rPr>
                <w:rFonts w:ascii="Times New Roman" w:eastAsia="Times New Roman" w:hAnsi="Times New Roman"/>
                <w:sz w:val="16"/>
                <w:szCs w:val="16"/>
                <w:lang w:eastAsia="ru-RU" w:bidi="ru-RU"/>
              </w:rPr>
            </w:pPr>
            <w:r w:rsidRPr="004A18EE">
              <w:rPr>
                <w:rFonts w:ascii="Times New Roman" w:hAnsi="Times New Roman"/>
                <w:sz w:val="16"/>
                <w:szCs w:val="16"/>
              </w:rPr>
              <w:t>ЦСПА введена в эксплуатацию.</w:t>
            </w:r>
          </w:p>
          <w:p w:rsidR="008866AF" w:rsidRPr="004A18EE" w:rsidRDefault="008866AF" w:rsidP="00287C04">
            <w:pPr>
              <w:widowControl w:val="0"/>
              <w:shd w:val="clear" w:color="auto" w:fill="FFFFFF"/>
              <w:spacing w:after="0" w:line="240" w:lineRule="auto"/>
              <w:ind w:firstLine="34"/>
              <w:jc w:val="both"/>
              <w:rPr>
                <w:rFonts w:ascii="Times New Roman" w:hAnsi="Times New Roman"/>
                <w:sz w:val="16"/>
                <w:szCs w:val="16"/>
                <w:lang w:eastAsia="ru-RU" w:bidi="ru-RU"/>
              </w:rPr>
            </w:pPr>
            <w:r w:rsidRPr="004A18EE">
              <w:rPr>
                <w:rFonts w:ascii="Times New Roman" w:hAnsi="Times New Roman"/>
                <w:b/>
                <w:sz w:val="16"/>
                <w:szCs w:val="16"/>
                <w:lang w:eastAsia="ru-RU" w:bidi="ru-RU"/>
              </w:rPr>
              <w:t>II.</w:t>
            </w:r>
            <w:r w:rsidRPr="004A18EE">
              <w:rPr>
                <w:rFonts w:ascii="Times New Roman" w:hAnsi="Times New Roman"/>
                <w:sz w:val="16"/>
                <w:szCs w:val="16"/>
                <w:lang w:eastAsia="ru-RU" w:bidi="ru-RU"/>
              </w:rPr>
              <w:t xml:space="preserve"> </w:t>
            </w:r>
            <w:r w:rsidRPr="004A18EE">
              <w:rPr>
                <w:rFonts w:ascii="Times New Roman" w:hAnsi="Times New Roman"/>
                <w:b/>
                <w:sz w:val="16"/>
                <w:szCs w:val="16"/>
                <w:lang w:eastAsia="ru-RU" w:bidi="ru-RU"/>
              </w:rPr>
              <w:t xml:space="preserve">По компоненту </w:t>
            </w:r>
            <w:r w:rsidRPr="004A18EE">
              <w:rPr>
                <w:rFonts w:ascii="Times New Roman" w:hAnsi="Times New Roman"/>
                <w:sz w:val="16"/>
                <w:szCs w:val="16"/>
                <w:lang w:eastAsia="ru-RU"/>
              </w:rPr>
              <w:t>«Внедрение автоматического регулирования частоты и перетоков мощности  (</w:t>
            </w:r>
            <w:r w:rsidRPr="004A18EE">
              <w:rPr>
                <w:rFonts w:ascii="Times New Roman" w:hAnsi="Times New Roman"/>
                <w:b/>
                <w:sz w:val="16"/>
                <w:szCs w:val="16"/>
                <w:lang w:eastAsia="ru-RU" w:bidi="ru-RU"/>
              </w:rPr>
              <w:t>АРЧМ):</w:t>
            </w:r>
            <w:r w:rsidRPr="004A18EE">
              <w:rPr>
                <w:rFonts w:ascii="Times New Roman" w:hAnsi="Times New Roman"/>
                <w:sz w:val="16"/>
                <w:szCs w:val="16"/>
                <w:lang w:eastAsia="ru-RU" w:bidi="ru-RU"/>
              </w:rPr>
              <w:t xml:space="preserve"> </w:t>
            </w:r>
          </w:p>
          <w:p w:rsidR="008866AF" w:rsidRPr="004A18EE" w:rsidRDefault="008866AF" w:rsidP="001D10B6">
            <w:pPr>
              <w:pStyle w:val="a6"/>
              <w:numPr>
                <w:ilvl w:val="0"/>
                <w:numId w:val="3"/>
              </w:numPr>
              <w:tabs>
                <w:tab w:val="left" w:pos="375"/>
              </w:tabs>
              <w:spacing w:after="0" w:line="240" w:lineRule="auto"/>
              <w:ind w:left="57" w:firstLine="34"/>
              <w:jc w:val="both"/>
              <w:rPr>
                <w:rFonts w:ascii="Times New Roman" w:hAnsi="Times New Roman"/>
                <w:sz w:val="16"/>
                <w:szCs w:val="16"/>
              </w:rPr>
            </w:pPr>
            <w:r w:rsidRPr="004A18EE">
              <w:rPr>
                <w:rFonts w:ascii="Times New Roman" w:hAnsi="Times New Roman"/>
                <w:sz w:val="16"/>
                <w:szCs w:val="16"/>
              </w:rPr>
              <w:t>Заключен договор с Консорциумом в составе ТОО "JBR Group" совместно с АО "Энергоинформ" от 17.03.2020г. №386347/2020/1 на выполнение СМР АРЧМ.</w:t>
            </w:r>
          </w:p>
          <w:p w:rsidR="008866AF" w:rsidRPr="004A18EE" w:rsidRDefault="008866AF" w:rsidP="001D10B6">
            <w:pPr>
              <w:pStyle w:val="a6"/>
              <w:numPr>
                <w:ilvl w:val="0"/>
                <w:numId w:val="3"/>
              </w:numPr>
              <w:tabs>
                <w:tab w:val="left" w:pos="375"/>
              </w:tabs>
              <w:spacing w:after="0" w:line="240" w:lineRule="auto"/>
              <w:ind w:left="57" w:firstLine="34"/>
              <w:jc w:val="both"/>
              <w:rPr>
                <w:rFonts w:ascii="Times New Roman" w:hAnsi="Times New Roman"/>
                <w:sz w:val="16"/>
                <w:szCs w:val="16"/>
              </w:rPr>
            </w:pPr>
            <w:r w:rsidRPr="004A18EE">
              <w:rPr>
                <w:rFonts w:ascii="Times New Roman" w:hAnsi="Times New Roman"/>
                <w:sz w:val="16"/>
                <w:szCs w:val="16"/>
              </w:rPr>
              <w:t>Заключен договор с ТОО «Аймереке» от 12.05.2020г. №410219/2020/1 на оказание услуги технического надзора при выполнении СМР АРЧМ.</w:t>
            </w:r>
          </w:p>
          <w:p w:rsidR="008866AF" w:rsidRPr="004A18EE" w:rsidRDefault="008866AF" w:rsidP="001D10B6">
            <w:pPr>
              <w:pStyle w:val="a6"/>
              <w:numPr>
                <w:ilvl w:val="0"/>
                <w:numId w:val="3"/>
              </w:numPr>
              <w:tabs>
                <w:tab w:val="left" w:pos="375"/>
              </w:tabs>
              <w:spacing w:after="0" w:line="240" w:lineRule="auto"/>
              <w:ind w:left="57" w:firstLine="34"/>
              <w:jc w:val="both"/>
              <w:rPr>
                <w:rFonts w:ascii="Times New Roman" w:hAnsi="Times New Roman"/>
                <w:sz w:val="16"/>
                <w:szCs w:val="16"/>
              </w:rPr>
            </w:pPr>
            <w:r w:rsidRPr="004A18EE">
              <w:rPr>
                <w:rFonts w:ascii="Times New Roman" w:hAnsi="Times New Roman"/>
                <w:sz w:val="16"/>
                <w:szCs w:val="16"/>
              </w:rPr>
              <w:t xml:space="preserve">Заключен договор с ТОО "Институт "Казсельэнергопроект" от 20.05.2020г. </w:t>
            </w:r>
            <w:r w:rsidRPr="004A18EE">
              <w:rPr>
                <w:rFonts w:ascii="Times New Roman" w:eastAsia="TimesNewRomanPSMT" w:hAnsi="Times New Roman"/>
                <w:sz w:val="16"/>
                <w:szCs w:val="16"/>
                <w:lang w:eastAsia="ru-RU"/>
              </w:rPr>
              <w:t>№435925/2020/1</w:t>
            </w:r>
            <w:r w:rsidRPr="004A18EE">
              <w:rPr>
                <w:rFonts w:ascii="Times New Roman" w:hAnsi="Times New Roman"/>
                <w:sz w:val="16"/>
                <w:szCs w:val="16"/>
              </w:rPr>
              <w:t xml:space="preserve"> на оказание услуги авторского надзора при выполнении СМР АРЧМ.</w:t>
            </w:r>
          </w:p>
          <w:p w:rsidR="008866AF" w:rsidRPr="004A18EE" w:rsidRDefault="008866AF" w:rsidP="00287C04">
            <w:pPr>
              <w:spacing w:after="0" w:line="240" w:lineRule="auto"/>
              <w:rPr>
                <w:rFonts w:ascii="Times New Roman" w:hAnsi="Times New Roman"/>
                <w:sz w:val="16"/>
                <w:szCs w:val="16"/>
                <w:lang w:eastAsia="ru-RU" w:bidi="ru-RU"/>
              </w:rPr>
            </w:pPr>
            <w:r w:rsidRPr="004A18EE">
              <w:rPr>
                <w:rFonts w:ascii="Times New Roman" w:hAnsi="Times New Roman"/>
                <w:b/>
                <w:sz w:val="16"/>
                <w:szCs w:val="16"/>
                <w:lang w:eastAsia="ru-RU" w:bidi="ru-RU"/>
              </w:rPr>
              <w:t xml:space="preserve">III. По компоненту </w:t>
            </w:r>
            <w:r w:rsidRPr="004A18EE">
              <w:rPr>
                <w:rFonts w:ascii="Times New Roman" w:hAnsi="Times New Roman"/>
                <w:sz w:val="16"/>
                <w:szCs w:val="16"/>
                <w:lang w:eastAsia="ru-RU"/>
              </w:rPr>
              <w:t>«Внедрение системы мониторинга и управления на основе синхрофазорных технологий  (</w:t>
            </w:r>
            <w:r w:rsidRPr="004A18EE">
              <w:rPr>
                <w:rFonts w:ascii="Times New Roman" w:hAnsi="Times New Roman"/>
                <w:b/>
                <w:sz w:val="16"/>
                <w:szCs w:val="16"/>
                <w:lang w:eastAsia="ru-RU" w:bidi="ru-RU"/>
              </w:rPr>
              <w:t>WAMS/WACS)</w:t>
            </w:r>
            <w:r w:rsidRPr="004A18EE">
              <w:rPr>
                <w:rFonts w:ascii="Times New Roman" w:hAnsi="Times New Roman"/>
                <w:sz w:val="16"/>
                <w:szCs w:val="16"/>
                <w:lang w:eastAsia="ru-RU" w:bidi="ru-RU"/>
              </w:rPr>
              <w:t>:</w:t>
            </w:r>
          </w:p>
          <w:p w:rsidR="008866AF" w:rsidRPr="004A18EE" w:rsidRDefault="008866AF" w:rsidP="00287C04">
            <w:pPr>
              <w:spacing w:after="0" w:line="240" w:lineRule="auto"/>
              <w:ind w:left="40"/>
              <w:jc w:val="both"/>
              <w:rPr>
                <w:rFonts w:ascii="Times New Roman" w:hAnsi="Times New Roman"/>
                <w:sz w:val="16"/>
                <w:szCs w:val="16"/>
              </w:rPr>
            </w:pPr>
            <w:r w:rsidRPr="004A18EE">
              <w:rPr>
                <w:rFonts w:ascii="Times New Roman" w:hAnsi="Times New Roman"/>
                <w:sz w:val="16"/>
                <w:szCs w:val="16"/>
              </w:rPr>
              <w:t xml:space="preserve">1. </w:t>
            </w:r>
            <w:r w:rsidRPr="004A18EE">
              <w:rPr>
                <w:rFonts w:ascii="Times New Roman" w:hAnsi="Times New Roman"/>
                <w:sz w:val="16"/>
                <w:szCs w:val="16"/>
                <w:lang w:eastAsia="ru-RU" w:bidi="ru-RU"/>
              </w:rPr>
              <w:t>Система WAMS введена в промышленную эксплуатацию.</w:t>
            </w:r>
          </w:p>
          <w:p w:rsidR="008866AF" w:rsidRPr="004A18EE" w:rsidRDefault="008866AF" w:rsidP="00287C04">
            <w:pPr>
              <w:tabs>
                <w:tab w:val="left" w:pos="340"/>
              </w:tabs>
              <w:spacing w:after="0" w:line="240" w:lineRule="auto"/>
              <w:jc w:val="both"/>
              <w:rPr>
                <w:rFonts w:ascii="Times New Roman" w:hAnsi="Times New Roman"/>
                <w:sz w:val="16"/>
                <w:szCs w:val="16"/>
              </w:rPr>
            </w:pPr>
            <w:r w:rsidRPr="004A18EE">
              <w:rPr>
                <w:rFonts w:ascii="Times New Roman" w:hAnsi="Times New Roman"/>
                <w:sz w:val="16"/>
                <w:szCs w:val="16"/>
              </w:rPr>
              <w:t xml:space="preserve">2. </w:t>
            </w:r>
            <w:r w:rsidRPr="004A18EE">
              <w:rPr>
                <w:rFonts w:ascii="Times New Roman" w:hAnsi="Times New Roman"/>
                <w:color w:val="000000"/>
                <w:sz w:val="16"/>
                <w:szCs w:val="16"/>
                <w:shd w:val="clear" w:color="auto" w:fill="FFFFFF"/>
              </w:rPr>
              <w:t xml:space="preserve">Подрядчиком НАО "Алматинский университет энергетики и связи" </w:t>
            </w:r>
            <w:r w:rsidRPr="004A18EE">
              <w:rPr>
                <w:rFonts w:ascii="Times New Roman" w:hAnsi="Times New Roman"/>
                <w:sz w:val="16"/>
                <w:szCs w:val="16"/>
              </w:rPr>
              <w:t>разработаны алгоритмы работы системы WACS.</w:t>
            </w:r>
          </w:p>
          <w:p w:rsidR="008866AF" w:rsidRPr="004A18EE" w:rsidRDefault="008866AF"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color w:val="000000"/>
                <w:sz w:val="16"/>
                <w:szCs w:val="16"/>
                <w:shd w:val="clear" w:color="auto" w:fill="FFFFFF"/>
              </w:rPr>
              <w:t>3. Заключен договор с НАО «Алматинский университет энергетики и связи имени Гумарбека Даукеева» от 21.12.2020г. №488799/2020/1 по внедрению системы управления WACS.</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p>
          <w:p w:rsidR="006222AB" w:rsidRPr="004A18EE" w:rsidRDefault="006222AB" w:rsidP="00287C04">
            <w:pPr>
              <w:rPr>
                <w:rFonts w:ascii="Times New Roman" w:hAnsi="Times New Roman"/>
                <w:sz w:val="16"/>
                <w:szCs w:val="16"/>
                <w:lang w:val="kk-KZ" w:eastAsia="ru-RU"/>
              </w:rPr>
            </w:pPr>
            <w:r w:rsidRPr="004A18EE">
              <w:rPr>
                <w:rFonts w:ascii="Times New Roman" w:hAnsi="Times New Roman"/>
                <w:sz w:val="16"/>
                <w:szCs w:val="16"/>
                <w:lang w:val="kk-KZ" w:eastAsia="ru-RU"/>
              </w:rPr>
              <w:t xml:space="preserve">    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Внесение изменений и дополнений в НПА в части применения цифровых технологий для повышения безопасности на производстве</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МИИР, НПП РК «Атамекен»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Внесены изменения и дополнения в НПА в части применения цифровых технологий для повышения безопасности на производстве. Утвержден Приказ Министра по инвестициям и развитию РК от 07.11.2018 года №772 «О внесении изменений и дополнений в приказ Министра по инвестициям и развитию РК </w:t>
            </w:r>
            <w:r w:rsidRPr="004A18EE">
              <w:rPr>
                <w:rFonts w:ascii="Times New Roman" w:hAnsi="Times New Roman"/>
                <w:sz w:val="16"/>
                <w:szCs w:val="16"/>
                <w:lang w:eastAsia="ru-RU"/>
              </w:rPr>
              <w:lastRenderedPageBreak/>
              <w:t>от 30 декабря 2014 года №352 «Об утверждении Правил обеспечения промышленной безопасности для опасных производственных объектов, ведущих горные и геологоразведочные работы» (зарегистрирован в МЮ РК 21 декабря 2018 года №17990).</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Так, в рамках изменений учтено следующее:</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на объектах, ведущих горные работы в соответствии с утвержденными графиками проводятся учебные тревоги и противоаварийные тренировки в автоматизированном (цифровом) режиме в рамках системы управления персоналом;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допускается проведение инструктажа с применением автоматизированной (цифровой) системы управления персоналом;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система наблюдения, оповещения об авариях, позиционирования и поиска персонала должна обеспечиваться непрерывно, посредством автоматизированной диспетчеризации подземных горных работ;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при разработке твердых полезных ископаемых контроль осуществляется путем непрерывного автоматизированного наблюдения с применением современных радиоэлектронных средств и высокочастотных устройств, выполняющего функции оперативного мониторинга и раннего оповещения опасных сдвижений.</w:t>
            </w:r>
            <w:r w:rsidRPr="004A18EE">
              <w:rPr>
                <w:rFonts w:ascii="Times New Roman" w:hAnsi="Times New Roman"/>
                <w:sz w:val="16"/>
                <w:szCs w:val="16"/>
                <w:lang w:val="kk-KZ" w:eastAsia="ru-RU"/>
              </w:rPr>
              <w:t xml:space="preserve"> </w:t>
            </w:r>
            <w:r w:rsidRPr="004A18EE">
              <w:rPr>
                <w:rFonts w:ascii="Times New Roman" w:hAnsi="Times New Roman"/>
                <w:sz w:val="16"/>
                <w:szCs w:val="16"/>
                <w:lang w:eastAsia="ru-RU"/>
              </w:rPr>
              <w:t>Таким образом, дополнения в Правила повысят безопасность на производствах и снизят травматизм.</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правовых условий для развития промышленного интернета вещей</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eastAsia="ru-RU"/>
              </w:rPr>
              <w:t>МЦРИАП, МНЭ, МИИР, МО, МФ, КНБ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(2018г).</w:t>
            </w:r>
            <w:r w:rsidRPr="004A18EE">
              <w:rPr>
                <w:rFonts w:ascii="Times New Roman" w:hAnsi="Times New Roman"/>
                <w:b/>
                <w:bCs/>
                <w:sz w:val="16"/>
                <w:szCs w:val="16"/>
                <w:lang w:eastAsia="ru-RU"/>
              </w:rPr>
              <w:br w:type="page"/>
              <w:t xml:space="preserve">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Принят стандарт государственной услуги «Выдача заключений на ввоз на территорию Республики Казахстан радиоэлектронных средств и высокочастотных устройств гражданского назначения, в том числе встроенных либо входящих в состав других товаров, в случаях, отличных от импорта и (или) выдача лицензии на их импорт», утвержденных приказом Министра информации и коммуникаций Республики Казахстан от 27 декабря 2018 года №549 (зарегистрирован в МЮ РК 28 декабря 2018 года №18078).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Данная работа позволила сократить сроки оказания услуг (с 26 до 8 рабочих </w:t>
            </w:r>
            <w:r w:rsidRPr="004A18EE">
              <w:rPr>
                <w:rFonts w:ascii="Times New Roman" w:hAnsi="Times New Roman"/>
                <w:bCs/>
                <w:sz w:val="16"/>
                <w:szCs w:val="16"/>
                <w:lang w:eastAsia="ru-RU"/>
              </w:rPr>
              <w:lastRenderedPageBreak/>
              <w:t>дней) и оптимизировать (объединить) бизнес-процесс по следующим услугам:</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выдачи заключений на ввоз на территорию Республики Казахстан радиоэлектронных средств и высокочастотных устройств гражданского назначения, в том числе встроенных либо входящих в состав других товаров, в случаях, отличных от импорта;</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выдачи лицензий на импорт радиоэлектронных средств и высокочастотных устройств гражданского назначения, в том числе встроенных либо входящих в состав других товаров.</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Мероприятие реализовано в целях создания правовых условий для предоставления определенных радиочастот для промышленных предприятий и сокращения сроков оказания государственных услуг при импорте радиоэлектронных средств.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Также отмечаем, что согласно п. 2 ст.11 Закона Республики Казахстан «О связи», выработка предложений по реализации государственной политики в области распределения радиочастотного спектра, а также эффективного использования радиочастотного спектра и орбитальных позиций спутников связи в интересах государства осуществляется Межведомственной комиссией по радиочастотам Республики Казахстан при Правительстве Республики Казахстан (далее – МКРЧ РК) с участием ассоциаций (союзов) операторов связи и общественных объединений пользователей услугами связи и радиочастотным спектром.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Протокольным решением МКРЧ РК №17-11/И-185 от 11 апреля 2018 года радиочастотным органам (Министерству обороны, Министерству информации и коммуникаций) рекомендовано согласовывать/выделять в установленном законодательством порядке радиочастоты в диапазоне от 1 ГГц до 6 ГГц для сети беспроводного радиодоступа (WLL) к Интернет с применением технологии стандарта LTE для внутрипроизводственных целей согласно Таблице распределения полос частот между радиослужбами Республики Казахстан в диапазоне частот от 3 кГц до 400 ГГц для радиоэлектронных средств </w:t>
            </w:r>
            <w:r w:rsidRPr="004A18EE">
              <w:rPr>
                <w:rFonts w:ascii="Times New Roman" w:hAnsi="Times New Roman"/>
                <w:bCs/>
                <w:sz w:val="16"/>
                <w:szCs w:val="16"/>
                <w:lang w:eastAsia="ru-RU"/>
              </w:rPr>
              <w:lastRenderedPageBreak/>
              <w:t>всех назначений в соответствии с принятыми стандартами, утвержденными приказом и.о. Министра по инвестициям и развитию Республики Казахстан от 20 января 2015 года № 22.</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Таким образом, частоты в диапазоне от 1 ГГц до 6 ГГц, выделенные для сети беспроводного радиодоступа (WLL) могут использоваться с применением технологии стандарта LTE для внутрипроизводственных целей.</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 основании вышеизложенного, хотелось бы отметить, что проделанные работы создали правовые условия для развития промышленного интернета вещей на территории Республики Казахстан.</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10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цифровых технологий крупными компаниями горно-металлургического комплекса</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eastAsia="ru-RU"/>
              </w:rPr>
              <w:t>крупные предприятия горно-металлургического комплекса (по согласованию), МИИР, МЦРИАП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8866AF"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sz w:val="16"/>
                <w:szCs w:val="16"/>
                <w:lang w:eastAsia="ru-RU"/>
              </w:rPr>
              <w:br w:type="page"/>
              <w:t xml:space="preserve"> Срок реализации декабрь 2022г.</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С 2017 по 2020 годы реализовано 28 проектов на общую сумму 62,6 млрд тенге с экономическим эффектом 63,5 млрд тенге.</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Из 14 запланированных к реализации </w:t>
            </w:r>
            <w:r w:rsidRPr="004A18EE">
              <w:rPr>
                <w:rFonts w:ascii="Times New Roman" w:hAnsi="Times New Roman"/>
                <w:spacing w:val="2"/>
                <w:sz w:val="16"/>
                <w:szCs w:val="16"/>
                <w:lang w:val="kk-KZ" w:eastAsia="ru-RU"/>
              </w:rPr>
              <w:t>в</w:t>
            </w:r>
            <w:r w:rsidRPr="004A18EE">
              <w:rPr>
                <w:rFonts w:ascii="Times New Roman" w:hAnsi="Times New Roman"/>
                <w:spacing w:val="2"/>
                <w:sz w:val="16"/>
                <w:szCs w:val="16"/>
                <w:lang w:eastAsia="ru-RU"/>
              </w:rPr>
              <w:t xml:space="preserve"> 2020 год</w:t>
            </w:r>
            <w:r w:rsidRPr="004A18EE">
              <w:rPr>
                <w:rFonts w:ascii="Times New Roman" w:hAnsi="Times New Roman"/>
                <w:spacing w:val="2"/>
                <w:sz w:val="16"/>
                <w:szCs w:val="16"/>
                <w:lang w:val="kk-KZ" w:eastAsia="ru-RU"/>
              </w:rPr>
              <w:t>у</w:t>
            </w:r>
            <w:r w:rsidRPr="004A18EE">
              <w:rPr>
                <w:rFonts w:ascii="Times New Roman" w:hAnsi="Times New Roman"/>
                <w:spacing w:val="2"/>
                <w:sz w:val="16"/>
                <w:szCs w:val="16"/>
                <w:lang w:eastAsia="ru-RU"/>
              </w:rPr>
              <w:t xml:space="preserve"> проектов</w:t>
            </w:r>
            <w:r w:rsidRPr="004A18EE">
              <w:rPr>
                <w:rFonts w:ascii="Times New Roman" w:hAnsi="Times New Roman"/>
                <w:spacing w:val="2"/>
                <w:sz w:val="16"/>
                <w:szCs w:val="16"/>
                <w:lang w:val="kk-KZ" w:eastAsia="ru-RU"/>
              </w:rPr>
              <w:t xml:space="preserve"> </w:t>
            </w:r>
            <w:r w:rsidRPr="004A18EE">
              <w:rPr>
                <w:rFonts w:ascii="Times New Roman" w:hAnsi="Times New Roman"/>
                <w:spacing w:val="2"/>
                <w:sz w:val="16"/>
                <w:szCs w:val="16"/>
                <w:lang w:eastAsia="ru-RU"/>
              </w:rPr>
              <w:t>(на сумму 151,7 млрд тенге):</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 – реализовано 2 проекта на сумму 4,2 млн тенге,</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 - отменено 2 проекта, в связи с нецелесообразностью на текущий момент, </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перенесено 10 проектов на 2021 год, в связи с обстоятельствами вызванными Covid-19, в частности ограничения на передвижение, как иностранных, так и отечественных специалистов, а также снижение глобального спроса на ряд биржевых товаров, за исключением золота и железной руды.</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eastAsia="ru-RU"/>
              </w:rPr>
              <w:t>Завершенные   проекты в 2020 г.:</w:t>
            </w:r>
            <w:r w:rsidRPr="004A18EE">
              <w:rPr>
                <w:rFonts w:ascii="Times New Roman" w:hAnsi="Times New Roman"/>
                <w:spacing w:val="2"/>
                <w:sz w:val="16"/>
                <w:szCs w:val="16"/>
                <w:lang w:val="kk-KZ" w:eastAsia="ru-RU"/>
              </w:rPr>
              <w:t xml:space="preserve"> </w:t>
            </w:r>
          </w:p>
          <w:p w:rsidR="006222AB" w:rsidRPr="004A18EE" w:rsidRDefault="006222AB"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val="kk-KZ" w:eastAsia="ru-RU"/>
              </w:rPr>
              <w:t>1.</w:t>
            </w:r>
            <w:r w:rsidRPr="004A18EE">
              <w:rPr>
                <w:rFonts w:ascii="Times New Roman" w:hAnsi="Times New Roman"/>
                <w:b/>
                <w:spacing w:val="2"/>
                <w:sz w:val="16"/>
                <w:szCs w:val="16"/>
                <w:lang w:eastAsia="ru-RU"/>
              </w:rPr>
              <w:t xml:space="preserve"> АО «Варваринское» </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В 2020 году завершен проект «Оборудование 3-х рабочих мест Touch-панелями для визуализации технологического процесса ввода/вывода данных», что дает возможность персоналу, работающему в непосредственной близости к технологическому оборудованию, осуществлять эффективный мониторинг технологических процессов и локальное управление. </w:t>
            </w:r>
          </w:p>
          <w:p w:rsidR="006222AB" w:rsidRPr="004A18EE" w:rsidRDefault="006222AB"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val="kk-KZ" w:eastAsia="ru-RU"/>
              </w:rPr>
              <w:t xml:space="preserve">2. </w:t>
            </w:r>
            <w:r w:rsidRPr="004A18EE">
              <w:rPr>
                <w:rFonts w:ascii="Times New Roman" w:hAnsi="Times New Roman"/>
                <w:b/>
                <w:spacing w:val="2"/>
                <w:sz w:val="16"/>
                <w:szCs w:val="16"/>
                <w:lang w:eastAsia="ru-RU"/>
              </w:rPr>
              <w:t>ТОО «RG Gold»</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В целях полной автоматизации </w:t>
            </w:r>
            <w:r w:rsidRPr="004A18EE">
              <w:rPr>
                <w:rFonts w:ascii="Times New Roman" w:hAnsi="Times New Roman"/>
                <w:spacing w:val="2"/>
                <w:sz w:val="16"/>
                <w:szCs w:val="16"/>
                <w:lang w:eastAsia="ru-RU"/>
              </w:rPr>
              <w:lastRenderedPageBreak/>
              <w:t xml:space="preserve">геологических работ компания реализован проект «Автоматизация геологоразведочных работ». Инвестиции в проект составили 3,3 млн тенге, срок реализации июль 2020 года. Целью проекта являлось обновление системы «Автоматизация Геологоразведки» (АГР) до версии 4.0.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pacing w:val="2"/>
                <w:sz w:val="16"/>
                <w:szCs w:val="16"/>
                <w:lang w:eastAsia="ru-RU"/>
              </w:rPr>
              <w:t>В целях реализации проекта компанией было заключено дополнительное соглашение № II-230-1 к договору АГР-КЗ/05-19 (II-230) от 30 июля 2019 года с ТОО «АГР Казахстан», подразумевающее техническую поддержку и сопровождение использования системы АГР в течении одного года, включая обновление версий ПП АГР «Документация» (2 рабочих места) и АГР «Управление данными/KPI» (1 сервер) до версии 4.0.</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107"/>
              <w:jc w:val="center"/>
              <w:rPr>
                <w:rFonts w:ascii="Times New Roman" w:hAnsi="Times New Roman"/>
                <w:b/>
                <w:bCs/>
                <w:sz w:val="16"/>
                <w:szCs w:val="16"/>
                <w:lang w:eastAsia="ru-RU"/>
              </w:rPr>
            </w:pPr>
            <w:r w:rsidRPr="004A18EE">
              <w:rPr>
                <w:rFonts w:ascii="Times New Roman" w:hAnsi="Times New Roman"/>
                <w:b/>
                <w:bCs/>
                <w:sz w:val="16"/>
                <w:szCs w:val="16"/>
                <w:lang w:eastAsia="ru-RU"/>
              </w:rPr>
              <w:lastRenderedPageBreak/>
              <w:t>Задача 2. Цифровизация транспорта и логистики</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b/>
                <w:bCs/>
                <w:sz w:val="16"/>
                <w:szCs w:val="16"/>
                <w:lang w:eastAsia="ru-RU"/>
              </w:rPr>
              <w:t>Показатели результатов: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107"/>
              <w:rPr>
                <w:rFonts w:ascii="Times New Roman" w:hAnsi="Times New Roman"/>
                <w:b/>
                <w:bCs/>
                <w:sz w:val="16"/>
                <w:szCs w:val="16"/>
                <w:lang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Годовой объем транзитных перевозок грузов, перевозимых контейнерами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ДФЭ</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 Данные МИИР</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p w:rsidR="006222AB" w:rsidRPr="004A18EE" w:rsidRDefault="006222AB" w:rsidP="00287C04">
            <w:pPr>
              <w:jc w:val="center"/>
              <w:rPr>
                <w:rFonts w:ascii="Times New Roman" w:hAnsi="Times New Roman"/>
                <w:sz w:val="16"/>
                <w:szCs w:val="16"/>
                <w:lang w:val="kk-KZ" w:eastAsia="ru-RU"/>
              </w:rPr>
            </w:pPr>
            <w:r w:rsidRPr="004A18EE">
              <w:rPr>
                <w:rFonts w:ascii="Times New Roman" w:hAnsi="Times New Roman"/>
                <w:sz w:val="16"/>
                <w:szCs w:val="16"/>
                <w:lang w:val="kk-KZ" w:eastAsia="ru-RU"/>
              </w:rPr>
              <w:t>МИИР</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536</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536</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537,4</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1243</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1243</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664</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1108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1108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876</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107"/>
              <w:rPr>
                <w:rFonts w:ascii="Times New Roman" w:hAnsi="Times New Roman"/>
                <w:sz w:val="16"/>
                <w:szCs w:val="16"/>
                <w:lang w:val="kk-KZ" w:eastAsia="ru-RU"/>
              </w:rPr>
            </w:pPr>
            <w:r w:rsidRPr="004A18EE">
              <w:rPr>
                <w:rFonts w:ascii="Times New Roman" w:hAnsi="Times New Roman"/>
                <w:sz w:val="16"/>
                <w:szCs w:val="16"/>
                <w:lang w:eastAsia="ru-RU"/>
              </w:rPr>
              <w:t>По данным МИИР РК, по итогам 2018 года объем транзитных контейнерных перевозок составил 537,4 тысяч контейнеров, в сравнении с аналогичным периодом 2017 года вырос на 56,4 % (2017 год - 347,5 тысяч).</w:t>
            </w:r>
          </w:p>
          <w:p w:rsidR="006222AB" w:rsidRPr="004A18EE" w:rsidRDefault="006222AB" w:rsidP="00287C04">
            <w:pPr>
              <w:spacing w:after="0" w:line="240" w:lineRule="auto"/>
              <w:ind w:left="-60" w:right="-3" w:firstLine="94"/>
              <w:jc w:val="both"/>
              <w:rPr>
                <w:rFonts w:ascii="Times New Roman" w:hAnsi="Times New Roman"/>
                <w:spacing w:val="2"/>
                <w:sz w:val="16"/>
                <w:szCs w:val="16"/>
                <w:lang w:val="kk-KZ" w:eastAsia="ru-RU"/>
              </w:rPr>
            </w:pPr>
            <w:r w:rsidRPr="004A18EE">
              <w:rPr>
                <w:rFonts w:ascii="Times New Roman" w:hAnsi="Times New Roman"/>
                <w:sz w:val="16"/>
                <w:szCs w:val="16"/>
                <w:lang w:eastAsia="ru-RU"/>
              </w:rPr>
              <w:t>По итогам 2019 года Общий объем контейнерных перевозок по итогам 2019 года составил 664 тыс. ДФЭ и увеличился на 23% по сравнению с аналогичным периодом прошлого года (2018 год – 537,4 тыс. ДФЭ).</w:t>
            </w:r>
            <w:r w:rsidRPr="004A18EE">
              <w:rPr>
                <w:rFonts w:ascii="Times New Roman" w:hAnsi="Times New Roman"/>
                <w:sz w:val="16"/>
                <w:szCs w:val="16"/>
                <w:lang w:val="kk-KZ" w:eastAsia="ru-RU"/>
              </w:rPr>
              <w:br/>
            </w:r>
            <w:r w:rsidRPr="004A18EE">
              <w:rPr>
                <w:rFonts w:ascii="Times New Roman" w:hAnsi="Times New Roman"/>
                <w:spacing w:val="2"/>
                <w:sz w:val="16"/>
                <w:szCs w:val="16"/>
                <w:lang w:eastAsia="ru-RU"/>
              </w:rPr>
              <w:t>Общий объем контейнерных перевозок по итогам 2020 года составил 876 тыс. ДФЭ* или 79 % (плановое значение на 2020 год – 1108 тыс. ДФЭ).</w:t>
            </w:r>
            <w:r w:rsidRPr="004A18EE">
              <w:rPr>
                <w:rFonts w:ascii="Times New Roman" w:hAnsi="Times New Roman"/>
                <w:spacing w:val="2"/>
                <w:sz w:val="16"/>
                <w:szCs w:val="16"/>
                <w:lang w:val="kk-KZ" w:eastAsia="ru-RU"/>
              </w:rPr>
              <w:t xml:space="preserve"> </w:t>
            </w:r>
            <w:r w:rsidRPr="004A18EE">
              <w:rPr>
                <w:rFonts w:ascii="Times New Roman" w:hAnsi="Times New Roman"/>
                <w:spacing w:val="2"/>
                <w:sz w:val="16"/>
                <w:szCs w:val="16"/>
                <w:lang w:eastAsia="ru-RU"/>
              </w:rPr>
              <w:t>Однако, в сравнении с 2019 годом данный индикатор увеличился на 32% (664,5 тыс. ДФЭ).</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Общий объем контейнерных перевозок по итогам 2020 года составил 876 тыс. ДФЭ* или 79 % (плановое значение на 2020 год – 1108 тыс. ДФЭ).</w:t>
            </w:r>
            <w:r w:rsidRPr="004A18EE">
              <w:rPr>
                <w:rFonts w:ascii="Times New Roman" w:hAnsi="Times New Roman"/>
                <w:spacing w:val="2"/>
                <w:sz w:val="16"/>
                <w:szCs w:val="16"/>
                <w:lang w:val="kk-KZ" w:eastAsia="ru-RU"/>
              </w:rPr>
              <w:t xml:space="preserve"> </w:t>
            </w:r>
            <w:r w:rsidRPr="004A18EE">
              <w:rPr>
                <w:rFonts w:ascii="Times New Roman" w:hAnsi="Times New Roman"/>
                <w:spacing w:val="2"/>
                <w:sz w:val="16"/>
                <w:szCs w:val="16"/>
                <w:lang w:eastAsia="ru-RU"/>
              </w:rPr>
              <w:t>Однако, в сравнении с 2019 годом данный индикатор увеличился на 32% (664,5 тыс. ДФЭ).</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В связи со вспышкой коронавирусной инфекции в Китае с начала 2020 года в январе и феврале наблюдалось снижение транзитных перевозок грузов на железнодорожном транспорте во всех </w:t>
            </w:r>
            <w:r w:rsidRPr="004A18EE">
              <w:rPr>
                <w:rFonts w:ascii="Times New Roman" w:hAnsi="Times New Roman"/>
                <w:spacing w:val="2"/>
                <w:sz w:val="16"/>
                <w:szCs w:val="16"/>
                <w:lang w:eastAsia="ru-RU"/>
              </w:rPr>
              <w:lastRenderedPageBreak/>
              <w:t>направлениях до 60%, в том числе и объемов контейнерных перевозок до 30%.</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Снижение связано с тем, что 90% мощностей китайского производства находится именно в тех провинциях Китая затронутых эпидемией.</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eastAsia="ru-RU"/>
              </w:rPr>
              <w:t>Все эти причины привели к замедлению предполагаемого роста объемов транзитных контейнеров через территорию Казахстана.</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 xml:space="preserve">В целях обеспечения роста транзитных перевозок Правительством Казахстана принято решение об отмене таможенного досмотра контейнерных транзитных поездов, осуществление досмотра только на границе государства назначения </w:t>
            </w:r>
            <w:r w:rsidRPr="004A18EE">
              <w:rPr>
                <w:rFonts w:ascii="Times New Roman" w:hAnsi="Times New Roman"/>
                <w:spacing w:val="2"/>
                <w:sz w:val="16"/>
                <w:szCs w:val="16"/>
                <w:lang w:eastAsia="ru-RU"/>
              </w:rPr>
              <w:t xml:space="preserve">(Комплексный план по возобновлению экономического роста до конца 2020 года). </w:t>
            </w:r>
          </w:p>
          <w:p w:rsidR="006222AB" w:rsidRPr="004A18EE" w:rsidRDefault="006222AB"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Данная мера способствовала наращиванию контейнерного транзита через территорию Казахстана по отношению к показателям 2019 года. </w:t>
            </w:r>
          </w:p>
          <w:p w:rsidR="006222AB" w:rsidRPr="004A18EE" w:rsidRDefault="006222AB" w:rsidP="00287C04">
            <w:pPr>
              <w:spacing w:after="0" w:line="240" w:lineRule="auto"/>
              <w:ind w:left="-60" w:right="-3" w:firstLine="94"/>
              <w:jc w:val="both"/>
              <w:rPr>
                <w:rFonts w:ascii="Times New Roman" w:hAnsi="Times New Roman"/>
                <w:b/>
                <w:bCs/>
                <w:sz w:val="16"/>
                <w:szCs w:val="16"/>
                <w:lang w:val="kk-KZ" w:eastAsia="ru-RU"/>
              </w:rPr>
            </w:pPr>
            <w:r w:rsidRPr="004A18EE">
              <w:rPr>
                <w:rFonts w:ascii="Times New Roman" w:hAnsi="Times New Roman"/>
                <w:spacing w:val="2"/>
                <w:sz w:val="16"/>
                <w:szCs w:val="16"/>
                <w:lang w:eastAsia="ru-RU"/>
              </w:rPr>
              <w:t>Вместе с тем, в І квартале 2020 года было проведено совещание под председательством Министра индустрии и инфраструктурного развития и с участием Председателя Правления АО «НК «Қазақстан темір жолы» по вопросам пересмотра планов по объемам транзитных контейнерных перевозок.</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Доля автомобильных дорог республиканского значения, где используются цифровые технологии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Данные Комитета автомобильных дорог </w:t>
            </w:r>
            <w:r w:rsidRPr="004A18EE">
              <w:rPr>
                <w:rFonts w:ascii="Times New Roman" w:hAnsi="Times New Roman"/>
                <w:sz w:val="16"/>
                <w:szCs w:val="16"/>
                <w:lang w:val="kk-KZ" w:eastAsia="ru-RU"/>
              </w:rPr>
              <w:br/>
              <w:t>МИИР РК</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МИИР</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eastAsia="ru-RU"/>
              </w:rPr>
              <w:t>0</w:t>
            </w:r>
            <w:r w:rsidRPr="004A18EE">
              <w:rPr>
                <w:rFonts w:ascii="Times New Roman" w:hAnsi="Times New Roman"/>
                <w:sz w:val="16"/>
                <w:szCs w:val="16"/>
                <w:lang w:val="kk-KZ" w:eastAsia="ru-RU"/>
              </w:rPr>
              <w:t>,85</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0,85</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0,85</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22,8</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22,8</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22,8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40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40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67</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108"/>
              <w:jc w:val="both"/>
              <w:rPr>
                <w:rFonts w:ascii="Times New Roman" w:hAnsi="Times New Roman"/>
                <w:b/>
                <w:bCs/>
                <w:sz w:val="16"/>
                <w:szCs w:val="16"/>
                <w:lang w:val="kk-KZ" w:eastAsia="ru-RU"/>
              </w:rPr>
            </w:pPr>
            <w:r w:rsidRPr="004A18EE">
              <w:rPr>
                <w:rFonts w:ascii="Times New Roman" w:hAnsi="Times New Roman"/>
                <w:b/>
                <w:bCs/>
                <w:sz w:val="16"/>
                <w:szCs w:val="16"/>
                <w:lang w:val="kk-KZ" w:eastAsia="ru-RU"/>
              </w:rPr>
              <w:t>Исполнено.</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Проведено инструментальное обследование автомобильных дорог республиканского значения протяженностью 200 км на следующих участках дорог:</w:t>
            </w:r>
          </w:p>
          <w:p w:rsidR="006222AB" w:rsidRPr="004A18EE" w:rsidRDefault="006222AB" w:rsidP="00287C04">
            <w:pPr>
              <w:tabs>
                <w:tab w:val="left" w:pos="258"/>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Граница Республики Узбекистан (на Ташкент) – Шымкент – Тараз - Алматы-Хоргос через Кокпек, Коктал, Благовещенку, с подъездами к границе Республики Кыргызстан (участок дороги 1429-1464 км) - 35 км;</w:t>
            </w:r>
          </w:p>
          <w:p w:rsidR="006222AB" w:rsidRPr="004A18EE" w:rsidRDefault="006222AB" w:rsidP="00287C04">
            <w:pPr>
              <w:tabs>
                <w:tab w:val="left" w:pos="258"/>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Граница Российской Федерации (на Екатеринбург) - Алматы, через г.г. Костанай, Астана, Караганда (участок дороги 2380-2467 км) - 87 км;</w:t>
            </w:r>
          </w:p>
          <w:p w:rsidR="006222AB" w:rsidRPr="004A18EE" w:rsidRDefault="006222AB" w:rsidP="00287C04">
            <w:pPr>
              <w:tabs>
                <w:tab w:val="left" w:pos="258"/>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Алматы-Шемолган-Узун-Агаш-Прудки-Талап-граница Кыргызстана (с подъездом к мемориалу Жамбыла) (участок дороги 23-89 км) - 66 км;</w:t>
            </w:r>
          </w:p>
          <w:p w:rsidR="006222AB" w:rsidRPr="004A18EE" w:rsidRDefault="006222AB" w:rsidP="00287C04">
            <w:pPr>
              <w:tabs>
                <w:tab w:val="left" w:pos="258"/>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4) Алматы-Шемолган-Узун-Агаш-</w:t>
            </w:r>
            <w:r w:rsidRPr="004A18EE">
              <w:rPr>
                <w:rFonts w:ascii="Times New Roman" w:hAnsi="Times New Roman"/>
                <w:sz w:val="16"/>
                <w:szCs w:val="16"/>
                <w:lang w:eastAsia="ru-RU"/>
              </w:rPr>
              <w:lastRenderedPageBreak/>
              <w:t xml:space="preserve">Прудки-Талап-граница Кыргызстана (с подъездом к мемориалу Жамбыла) (участок дороги 89-101 км) - 12 км. </w:t>
            </w:r>
          </w:p>
          <w:p w:rsidR="006222AB" w:rsidRPr="004A18EE" w:rsidRDefault="006222AB" w:rsidP="00287C04">
            <w:pPr>
              <w:spacing w:after="0" w:line="240" w:lineRule="auto"/>
              <w:ind w:right="-108"/>
              <w:jc w:val="both"/>
              <w:rPr>
                <w:rFonts w:ascii="Times New Roman" w:hAnsi="Times New Roman"/>
                <w:sz w:val="16"/>
                <w:szCs w:val="16"/>
                <w:lang w:val="kk-KZ" w:eastAsia="ru-RU"/>
              </w:rPr>
            </w:pPr>
            <w:r w:rsidRPr="004A18EE">
              <w:rPr>
                <w:rFonts w:ascii="Times New Roman" w:hAnsi="Times New Roman"/>
                <w:sz w:val="16"/>
                <w:szCs w:val="16"/>
                <w:lang w:eastAsia="ru-RU"/>
              </w:rPr>
              <w:t>Общая протяженность дорог составляет 23600 км.</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в рамках реализации проекта по внедрению системы по управлению дорожными активами проведено инструментальное обследование 22,8% или 5 380 км автомобильных дорог республиканского значения (общая протяженность которых составляет 23600 км): Акмолинская область - 18,75 км, Актюбинская область - 523 км, Алматинская область - 1280,5 км, Атырауская область - 237,5 км, Восточно-Казахстанская область - 118 км, Жамбылская область – 887 км, Западно-Казахстанская область – 382 км, Карагандинская область – 364 км, Костанайская область - 104,5 км, Кызылординская область  - 65,75 км, Мангистауская область - 253,5 км, Павлодарская область - 570,5 км, Северо-Казахстанская область – 192 км, Туркестанская область – 383 км.</w:t>
            </w:r>
          </w:p>
          <w:p w:rsidR="006222AB" w:rsidRPr="004A18EE" w:rsidRDefault="006222AB" w:rsidP="00287C04">
            <w:pPr>
              <w:spacing w:after="0" w:line="240" w:lineRule="auto"/>
              <w:ind w:right="-108"/>
              <w:jc w:val="both"/>
              <w:rPr>
                <w:rFonts w:ascii="Times New Roman" w:hAnsi="Times New Roman"/>
                <w:b/>
                <w:bCs/>
                <w:sz w:val="16"/>
                <w:szCs w:val="16"/>
                <w:lang w:val="kk-KZ" w:eastAsia="ru-RU"/>
              </w:rPr>
            </w:pPr>
            <w:r w:rsidRPr="004A18EE">
              <w:rPr>
                <w:rFonts w:ascii="Times New Roman" w:hAnsi="Times New Roman"/>
                <w:spacing w:val="2"/>
                <w:sz w:val="16"/>
                <w:szCs w:val="16"/>
                <w:lang w:eastAsia="ru-RU"/>
              </w:rPr>
              <w:t>16 передвижными дорожными лабораториями в 2020 году проведено инструментальное обследование 67% автомобильных дорог республиканского значения общей протяженностью 16 345 км.</w:t>
            </w:r>
            <w:r w:rsidRPr="004A18EE">
              <w:rPr>
                <w:rFonts w:ascii="Times New Roman" w:hAnsi="Times New Roman"/>
                <w:spacing w:val="2"/>
                <w:sz w:val="16"/>
                <w:szCs w:val="16"/>
                <w:lang w:val="kk-KZ" w:eastAsia="ru-RU"/>
              </w:rPr>
              <w:t xml:space="preserve"> </w:t>
            </w:r>
            <w:r w:rsidRPr="004A18EE">
              <w:rPr>
                <w:rFonts w:ascii="Times New Roman" w:hAnsi="Times New Roman"/>
                <w:spacing w:val="2"/>
                <w:sz w:val="16"/>
                <w:szCs w:val="16"/>
                <w:lang w:eastAsia="ru-RU"/>
              </w:rPr>
              <w:t>Увеличение протяженности дорог охваченных диагностикой, связанно с внесенными изменениями в нормативно-правовые акты по увеличению дорожными активами, где установлены лимиты расходов на диагностику и паспортизацию автодорог, а также оптимизации собираемых данных необходимых для Системы управления дорожными активами</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b/>
                <w:sz w:val="16"/>
                <w:szCs w:val="16"/>
                <w:lang w:val="kk-KZ" w:eastAsia="ru-RU"/>
              </w:rPr>
            </w:pPr>
            <w:r w:rsidRPr="004A18EE">
              <w:rPr>
                <w:rFonts w:ascii="Times New Roman" w:hAnsi="Times New Roman"/>
                <w:b/>
                <w:sz w:val="16"/>
                <w:szCs w:val="16"/>
                <w:lang w:val="kk-KZ" w:eastAsia="ru-RU"/>
              </w:rPr>
              <w:t>Мероприятия: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107"/>
              <w:rPr>
                <w:rFonts w:ascii="Times New Roman" w:hAnsi="Times New Roman"/>
                <w:b/>
                <w:bCs/>
                <w:sz w:val="16"/>
                <w:szCs w:val="16"/>
                <w:lang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системы мультимодальных перевозок</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АО «НК «Қазақстан темір жолы» (по согласованию), МИИР</w:t>
            </w:r>
          </w:p>
        </w:tc>
        <w:tc>
          <w:tcPr>
            <w:tcW w:w="663" w:type="dxa"/>
            <w:tcBorders>
              <w:top w:val="nil"/>
              <w:left w:val="nil"/>
              <w:bottom w:val="single" w:sz="4" w:space="0" w:color="auto"/>
              <w:right w:val="single" w:sz="4" w:space="0" w:color="auto"/>
            </w:tcBorders>
            <w:shd w:val="clear" w:color="auto" w:fill="auto"/>
          </w:tcPr>
          <w:p w:rsidR="006222AB" w:rsidRPr="004A18EE" w:rsidRDefault="00437D97" w:rsidP="00437D97">
            <w:pPr>
              <w:spacing w:after="0" w:line="240" w:lineRule="auto"/>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175 000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167 200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45156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45156C" w:rsidP="0045156C">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45156C" w:rsidP="0045156C">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собственные средства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6222AB" w:rsidRPr="004A18EE" w:rsidRDefault="006222AB" w:rsidP="00287C04">
            <w:pPr>
              <w:spacing w:after="0" w:line="240" w:lineRule="auto"/>
              <w:ind w:left="-60" w:right="-3" w:firstLine="94"/>
              <w:jc w:val="both"/>
              <w:rPr>
                <w:rFonts w:ascii="Times New Roman" w:hAnsi="Times New Roman"/>
                <w:bCs/>
                <w:sz w:val="16"/>
                <w:szCs w:val="16"/>
                <w:lang w:val="kk-KZ" w:eastAsia="ru-RU"/>
              </w:rPr>
            </w:pPr>
            <w:r w:rsidRPr="004A18EE">
              <w:rPr>
                <w:rFonts w:ascii="Times New Roman" w:hAnsi="Times New Roman"/>
                <w:bCs/>
                <w:sz w:val="16"/>
                <w:szCs w:val="16"/>
                <w:lang w:eastAsia="ru-RU"/>
              </w:rPr>
              <w:t xml:space="preserve">Завершены работы по вводу системы в промышленную эксплуатацию и 28.09.2018 г. подписан приказ о вводе в постоянную эксплуатацию, внедрен функционал на базе решения SAP CRM. </w:t>
            </w:r>
          </w:p>
          <w:p w:rsidR="006222AB" w:rsidRPr="004A18EE" w:rsidRDefault="006222AB" w:rsidP="00287C04">
            <w:pPr>
              <w:spacing w:after="0" w:line="240" w:lineRule="auto"/>
              <w:ind w:left="-60" w:right="-3" w:firstLine="94"/>
              <w:jc w:val="both"/>
              <w:rPr>
                <w:rFonts w:ascii="Times New Roman" w:hAnsi="Times New Roman"/>
                <w:bCs/>
                <w:sz w:val="16"/>
                <w:szCs w:val="16"/>
                <w:lang w:val="kk-KZ" w:eastAsia="ru-RU"/>
              </w:rPr>
            </w:pPr>
          </w:p>
          <w:p w:rsidR="006222AB" w:rsidRPr="004A18EE" w:rsidRDefault="006222AB" w:rsidP="00287C04">
            <w:pPr>
              <w:spacing w:after="0" w:line="240" w:lineRule="auto"/>
              <w:ind w:right="-107"/>
              <w:rPr>
                <w:rFonts w:ascii="Times New Roman" w:hAnsi="Times New Roman"/>
                <w:b/>
                <w:bCs/>
                <w:sz w:val="16"/>
                <w:szCs w:val="16"/>
                <w:lang w:eastAsia="ru-RU"/>
              </w:rPr>
            </w:pPr>
          </w:p>
        </w:tc>
      </w:tr>
      <w:tr w:rsidR="008866AF"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8866AF" w:rsidRPr="004A18EE" w:rsidRDefault="008866AF"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w:t>
            </w:r>
          </w:p>
        </w:tc>
        <w:tc>
          <w:tcPr>
            <w:tcW w:w="253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rPr>
                <w:rFonts w:ascii="Times New Roman" w:hAnsi="Times New Roman"/>
                <w:sz w:val="16"/>
                <w:szCs w:val="16"/>
                <w:lang w:val="kk-KZ" w:eastAsia="ru-RU"/>
              </w:rPr>
            </w:pPr>
            <w:r w:rsidRPr="004A18EE">
              <w:rPr>
                <w:rFonts w:ascii="Times New Roman" w:hAnsi="Times New Roman"/>
                <w:sz w:val="16"/>
                <w:szCs w:val="16"/>
                <w:lang w:eastAsia="ru-RU"/>
              </w:rPr>
              <w:t xml:space="preserve">Внедрение АСУ </w:t>
            </w:r>
            <w:r w:rsidRPr="004A18EE">
              <w:rPr>
                <w:rFonts w:ascii="Times New Roman" w:hAnsi="Times New Roman"/>
                <w:sz w:val="16"/>
                <w:szCs w:val="16"/>
                <w:lang w:val="kk-KZ" w:eastAsia="ru-RU"/>
              </w:rPr>
              <w:t>«</w:t>
            </w:r>
            <w:r w:rsidRPr="004A18EE">
              <w:rPr>
                <w:rFonts w:ascii="Times New Roman" w:hAnsi="Times New Roman"/>
                <w:sz w:val="16"/>
                <w:szCs w:val="16"/>
                <w:lang w:eastAsia="ru-RU"/>
              </w:rPr>
              <w:t>Магистраль</w:t>
            </w:r>
            <w:r w:rsidRPr="004A18EE">
              <w:rPr>
                <w:rFonts w:ascii="Times New Roman" w:hAnsi="Times New Roman"/>
                <w:sz w:val="16"/>
                <w:szCs w:val="16"/>
                <w:lang w:val="kk-KZ" w:eastAsia="ru-RU"/>
              </w:rPr>
              <w:t>»</w:t>
            </w:r>
          </w:p>
        </w:tc>
        <w:tc>
          <w:tcPr>
            <w:tcW w:w="446"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 </w:t>
            </w:r>
          </w:p>
        </w:tc>
        <w:tc>
          <w:tcPr>
            <w:tcW w:w="1401"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АО «НК «Қазақстан темір жолы» (по согласованию), МИИР </w:t>
            </w:r>
          </w:p>
        </w:tc>
        <w:tc>
          <w:tcPr>
            <w:tcW w:w="663" w:type="dxa"/>
            <w:tcBorders>
              <w:top w:val="nil"/>
              <w:left w:val="nil"/>
              <w:bottom w:val="single" w:sz="4" w:space="0" w:color="auto"/>
              <w:right w:val="single" w:sz="4" w:space="0" w:color="auto"/>
            </w:tcBorders>
            <w:shd w:val="clear" w:color="auto" w:fill="auto"/>
          </w:tcPr>
          <w:p w:rsidR="008866AF" w:rsidRPr="004A18EE" w:rsidRDefault="008866AF" w:rsidP="00437D97">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w:t>
            </w:r>
            <w:r w:rsidRPr="004A18EE">
              <w:rPr>
                <w:rFonts w:ascii="Times New Roman" w:hAnsi="Times New Roman"/>
                <w:color w:val="000000"/>
                <w:sz w:val="16"/>
                <w:szCs w:val="16"/>
              </w:rPr>
              <w:lastRenderedPageBreak/>
              <w:t>ва АО «НК «Қазақстан темір жолы»</w:t>
            </w:r>
          </w:p>
        </w:tc>
        <w:tc>
          <w:tcPr>
            <w:tcW w:w="648" w:type="dxa"/>
            <w:gridSpan w:val="2"/>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lastRenderedPageBreak/>
              <w:t>собственные средс</w:t>
            </w:r>
            <w:r w:rsidRPr="004A18EE">
              <w:rPr>
                <w:rFonts w:ascii="Times New Roman" w:hAnsi="Times New Roman"/>
                <w:color w:val="000000"/>
                <w:sz w:val="16"/>
                <w:szCs w:val="16"/>
              </w:rPr>
              <w:lastRenderedPageBreak/>
              <w:t>тва АО «НК «Қазақстан темір жолы»</w:t>
            </w:r>
          </w:p>
        </w:tc>
        <w:tc>
          <w:tcPr>
            <w:tcW w:w="576"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lastRenderedPageBreak/>
              <w:t>собственные сред</w:t>
            </w:r>
            <w:r w:rsidRPr="004A18EE">
              <w:rPr>
                <w:rFonts w:ascii="Times New Roman" w:hAnsi="Times New Roman"/>
                <w:color w:val="000000"/>
                <w:sz w:val="16"/>
                <w:szCs w:val="16"/>
              </w:rPr>
              <w:lastRenderedPageBreak/>
              <w:t>ства АО «НК «Қазақстан темір жолы»</w:t>
            </w:r>
          </w:p>
        </w:tc>
        <w:tc>
          <w:tcPr>
            <w:tcW w:w="66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lastRenderedPageBreak/>
              <w:t xml:space="preserve">собственные средства АО </w:t>
            </w:r>
            <w:r w:rsidRPr="004A18EE">
              <w:rPr>
                <w:rFonts w:ascii="Times New Roman" w:hAnsi="Times New Roman"/>
                <w:color w:val="000000"/>
                <w:sz w:val="16"/>
                <w:szCs w:val="16"/>
              </w:rPr>
              <w:lastRenderedPageBreak/>
              <w:t>«НК «Қазақстан темір жолы»</w:t>
            </w:r>
          </w:p>
        </w:tc>
        <w:tc>
          <w:tcPr>
            <w:tcW w:w="55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lastRenderedPageBreak/>
              <w:t>собственные сред</w:t>
            </w:r>
            <w:r w:rsidRPr="004A18EE">
              <w:rPr>
                <w:rFonts w:ascii="Times New Roman" w:hAnsi="Times New Roman"/>
                <w:color w:val="000000"/>
                <w:sz w:val="16"/>
                <w:szCs w:val="16"/>
              </w:rPr>
              <w:lastRenderedPageBreak/>
              <w:t>ства АО «НК «Қазақстан темір жолы»</w:t>
            </w:r>
          </w:p>
        </w:tc>
        <w:tc>
          <w:tcPr>
            <w:tcW w:w="812"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lastRenderedPageBreak/>
              <w:t xml:space="preserve">собственные средства АО «НК </w:t>
            </w:r>
            <w:r w:rsidRPr="004A18EE">
              <w:rPr>
                <w:rFonts w:ascii="Times New Roman" w:hAnsi="Times New Roman"/>
                <w:color w:val="000000"/>
                <w:sz w:val="16"/>
                <w:szCs w:val="16"/>
              </w:rPr>
              <w:lastRenderedPageBreak/>
              <w:t>«Қазақстан темір жолы»</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108" w:right="-108"/>
              <w:jc w:val="center"/>
              <w:rPr>
                <w:rFonts w:ascii="Times New Roman" w:hAnsi="Times New Roman"/>
                <w:sz w:val="20"/>
                <w:szCs w:val="20"/>
                <w:lang w:val="kk-KZ" w:eastAsia="ru-RU"/>
              </w:rPr>
            </w:pPr>
            <w:r w:rsidRPr="004A18EE">
              <w:rPr>
                <w:rFonts w:ascii="Times New Roman" w:hAnsi="Times New Roman"/>
                <w:sz w:val="20"/>
                <w:szCs w:val="20"/>
                <w:lang w:val="kk-KZ" w:eastAsia="ru-RU"/>
              </w:rPr>
              <w:lastRenderedPageBreak/>
              <w:t>-</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2E2932">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w:t>
            </w:r>
            <w:r w:rsidRPr="004A18EE">
              <w:rPr>
                <w:rFonts w:ascii="Times New Roman" w:hAnsi="Times New Roman"/>
                <w:color w:val="000000"/>
                <w:sz w:val="16"/>
                <w:szCs w:val="16"/>
              </w:rPr>
              <w:lastRenderedPageBreak/>
              <w:t>ства АО «НК «Қазақстан темір жолы»</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2E2932">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lastRenderedPageBreak/>
              <w:t>собственные сред</w:t>
            </w:r>
            <w:r w:rsidRPr="004A18EE">
              <w:rPr>
                <w:rFonts w:ascii="Times New Roman" w:hAnsi="Times New Roman"/>
                <w:color w:val="000000"/>
                <w:sz w:val="16"/>
                <w:szCs w:val="16"/>
              </w:rPr>
              <w:lastRenderedPageBreak/>
              <w:t>ства АО «НК «Қазақстан темір жолы»</w:t>
            </w:r>
          </w:p>
        </w:tc>
        <w:tc>
          <w:tcPr>
            <w:tcW w:w="827"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lastRenderedPageBreak/>
              <w:t xml:space="preserve">собственные средства АО «НК </w:t>
            </w:r>
            <w:r w:rsidRPr="004A18EE">
              <w:rPr>
                <w:rFonts w:ascii="Times New Roman" w:hAnsi="Times New Roman"/>
                <w:color w:val="000000"/>
                <w:sz w:val="16"/>
                <w:szCs w:val="16"/>
              </w:rPr>
              <w:lastRenderedPageBreak/>
              <w:t>«Қазақстан темір жолы»</w:t>
            </w:r>
          </w:p>
        </w:tc>
        <w:tc>
          <w:tcPr>
            <w:tcW w:w="72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lastRenderedPageBreak/>
              <w:t xml:space="preserve">собственные средства АО </w:t>
            </w:r>
            <w:r w:rsidRPr="004A18EE">
              <w:rPr>
                <w:rFonts w:ascii="Times New Roman" w:hAnsi="Times New Roman"/>
                <w:color w:val="000000"/>
                <w:sz w:val="16"/>
                <w:szCs w:val="16"/>
              </w:rPr>
              <w:lastRenderedPageBreak/>
              <w:t>«НК «Қазақстан темір жолы»</w:t>
            </w:r>
          </w:p>
        </w:tc>
        <w:tc>
          <w:tcPr>
            <w:tcW w:w="3093"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lang w:eastAsia="ru-RU"/>
              </w:rPr>
              <w:lastRenderedPageBreak/>
              <w:t>Исполнено (2020г).</w:t>
            </w:r>
          </w:p>
          <w:p w:rsidR="008866AF" w:rsidRPr="004A18EE" w:rsidRDefault="008866AF" w:rsidP="00287C04">
            <w:pPr>
              <w:spacing w:after="0" w:line="240" w:lineRule="auto"/>
              <w:jc w:val="both"/>
              <w:rPr>
                <w:rFonts w:ascii="Times New Roman" w:hAnsi="Times New Roman"/>
                <w:sz w:val="16"/>
                <w:szCs w:val="16"/>
              </w:rPr>
            </w:pPr>
            <w:r w:rsidRPr="004A18EE">
              <w:rPr>
                <w:rFonts w:ascii="Times New Roman" w:hAnsi="Times New Roman"/>
                <w:sz w:val="16"/>
                <w:szCs w:val="16"/>
                <w:shd w:val="clear" w:color="auto" w:fill="FFFFFF"/>
              </w:rPr>
              <w:t xml:space="preserve">Проект направлен на обеспечение безопасности движения поездов, своевременное выявление </w:t>
            </w:r>
            <w:r w:rsidRPr="004A18EE">
              <w:rPr>
                <w:rFonts w:ascii="Times New Roman" w:hAnsi="Times New Roman"/>
                <w:sz w:val="16"/>
                <w:szCs w:val="16"/>
                <w:shd w:val="clear" w:color="auto" w:fill="FFFFFF"/>
              </w:rPr>
              <w:lastRenderedPageBreak/>
              <w:t>неисправностей пути и дефектов в рельсах, а также проведение комплексной диагностики железнодорожного пути для перехода на ремонт по фактическому состоянию пути за счет приобретения мобильных диагностических комплексов.</w:t>
            </w:r>
            <w:r w:rsidRPr="004A18EE">
              <w:rPr>
                <w:rFonts w:ascii="Times New Roman" w:hAnsi="Times New Roman"/>
                <w:sz w:val="16"/>
                <w:szCs w:val="16"/>
              </w:rPr>
              <w:t xml:space="preserve"> </w:t>
            </w:r>
          </w:p>
          <w:p w:rsidR="008866AF" w:rsidRPr="004A18EE" w:rsidRDefault="008866AF" w:rsidP="00287C04">
            <w:pPr>
              <w:keepNext/>
              <w:spacing w:after="0" w:line="240" w:lineRule="auto"/>
              <w:jc w:val="both"/>
              <w:outlineLvl w:val="1"/>
              <w:rPr>
                <w:rFonts w:ascii="Times New Roman" w:hAnsi="Times New Roman"/>
                <w:sz w:val="16"/>
                <w:szCs w:val="16"/>
              </w:rPr>
            </w:pPr>
            <w:r w:rsidRPr="004A18EE">
              <w:rPr>
                <w:rFonts w:ascii="Times New Roman" w:hAnsi="Times New Roman"/>
                <w:sz w:val="16"/>
                <w:szCs w:val="16"/>
              </w:rPr>
              <w:t>Первый этап проекта предусматривал запуск 3 единиц мобильных диагностических комплексов, которые были запущены 2 мая 2019 года.</w:t>
            </w:r>
          </w:p>
          <w:p w:rsidR="008866AF" w:rsidRPr="004A18EE" w:rsidRDefault="008866AF" w:rsidP="00287C04">
            <w:pPr>
              <w:keepNext/>
              <w:spacing w:after="0" w:line="240" w:lineRule="auto"/>
              <w:jc w:val="both"/>
              <w:outlineLvl w:val="1"/>
              <w:rPr>
                <w:rFonts w:ascii="Times New Roman" w:hAnsi="Times New Roman"/>
                <w:sz w:val="16"/>
                <w:szCs w:val="16"/>
              </w:rPr>
            </w:pPr>
            <w:r w:rsidRPr="004A18EE">
              <w:rPr>
                <w:rFonts w:ascii="Times New Roman" w:hAnsi="Times New Roman"/>
                <w:sz w:val="16"/>
                <w:szCs w:val="16"/>
              </w:rPr>
              <w:t>В марте 2020 года введены в эксплуатацию еще 3 единицы мобильных диагностических комплексов и начато диагностика инфраструктуры магистральных сетей при помощи 6 мобильных диагностических комплексов.</w:t>
            </w:r>
          </w:p>
          <w:p w:rsidR="008866AF" w:rsidRPr="004A18EE" w:rsidRDefault="008866AF" w:rsidP="00287C04">
            <w:pPr>
              <w:spacing w:after="0" w:line="240" w:lineRule="auto"/>
              <w:jc w:val="both"/>
              <w:rPr>
                <w:rFonts w:ascii="Times New Roman" w:hAnsi="Times New Roman"/>
                <w:sz w:val="16"/>
                <w:szCs w:val="16"/>
              </w:rPr>
            </w:pPr>
            <w:r w:rsidRPr="004A18EE">
              <w:rPr>
                <w:rFonts w:ascii="Times New Roman" w:hAnsi="Times New Roman"/>
                <w:sz w:val="16"/>
                <w:szCs w:val="16"/>
                <w:shd w:val="clear" w:color="auto" w:fill="FFFFFF"/>
              </w:rPr>
              <w:t xml:space="preserve">По результатом работы за 2020 года, </w:t>
            </w:r>
            <w:r w:rsidRPr="004A18EE">
              <w:rPr>
                <w:rFonts w:ascii="Times New Roman" w:hAnsi="Times New Roman"/>
                <w:sz w:val="16"/>
                <w:szCs w:val="16"/>
              </w:rPr>
              <w:t>мобильными диагностическими  комплексами</w:t>
            </w:r>
            <w:r w:rsidRPr="004A18EE">
              <w:rPr>
                <w:rFonts w:ascii="Times New Roman" w:hAnsi="Times New Roman"/>
                <w:sz w:val="16"/>
                <w:szCs w:val="16"/>
                <w:shd w:val="clear" w:color="auto" w:fill="FFFFFF"/>
              </w:rPr>
              <w:t xml:space="preserve"> продиагностировано более </w:t>
            </w:r>
            <w:r w:rsidRPr="004A18EE">
              <w:rPr>
                <w:rFonts w:ascii="Times New Roman" w:hAnsi="Times New Roman"/>
                <w:sz w:val="16"/>
                <w:szCs w:val="16"/>
                <w:shd w:val="clear" w:color="auto" w:fill="FFFFFF"/>
                <w:lang w:val="kk-KZ"/>
              </w:rPr>
              <w:t>277</w:t>
            </w:r>
            <w:r w:rsidRPr="004A18EE">
              <w:rPr>
                <w:rFonts w:ascii="Times New Roman" w:hAnsi="Times New Roman"/>
                <w:sz w:val="16"/>
                <w:szCs w:val="16"/>
                <w:shd w:val="clear" w:color="auto" w:fill="FFFFFF"/>
              </w:rPr>
              <w:t xml:space="preserve"> тыс. км пути. При этом обнаружено </w:t>
            </w:r>
            <w:r w:rsidRPr="004A18EE">
              <w:rPr>
                <w:rFonts w:ascii="Times New Roman" w:hAnsi="Times New Roman"/>
                <w:sz w:val="16"/>
                <w:szCs w:val="16"/>
                <w:shd w:val="clear" w:color="auto" w:fill="FFFFFF"/>
                <w:lang w:val="kk-KZ"/>
              </w:rPr>
              <w:t>1630</w:t>
            </w:r>
            <w:r w:rsidRPr="004A18EE">
              <w:rPr>
                <w:rFonts w:ascii="Times New Roman" w:hAnsi="Times New Roman"/>
                <w:sz w:val="16"/>
                <w:szCs w:val="16"/>
                <w:shd w:val="clear" w:color="auto" w:fill="FFFFFF"/>
              </w:rPr>
              <w:t xml:space="preserve"> шт. опасных остродефектных рельсов, то есть </w:t>
            </w:r>
            <w:r w:rsidRPr="004A18EE">
              <w:rPr>
                <w:rFonts w:ascii="Times New Roman" w:hAnsi="Times New Roman"/>
                <w:sz w:val="16"/>
                <w:szCs w:val="16"/>
              </w:rPr>
              <w:t xml:space="preserve">предотвращено </w:t>
            </w:r>
            <w:r w:rsidRPr="004A18EE">
              <w:rPr>
                <w:rFonts w:ascii="Times New Roman" w:hAnsi="Times New Roman"/>
                <w:sz w:val="16"/>
                <w:szCs w:val="16"/>
                <w:lang w:val="kk-KZ"/>
              </w:rPr>
              <w:t>1630</w:t>
            </w:r>
            <w:r w:rsidRPr="004A18EE">
              <w:rPr>
                <w:rFonts w:ascii="Times New Roman" w:hAnsi="Times New Roman"/>
                <w:sz w:val="16"/>
                <w:szCs w:val="16"/>
              </w:rPr>
              <w:t xml:space="preserve"> мест изломов рельсов.</w:t>
            </w:r>
          </w:p>
          <w:p w:rsidR="008866AF" w:rsidRPr="004A18EE" w:rsidRDefault="008866AF" w:rsidP="00287C04">
            <w:pPr>
              <w:spacing w:after="0"/>
              <w:jc w:val="both"/>
              <w:rPr>
                <w:rFonts w:ascii="Times New Roman" w:hAnsi="Times New Roman"/>
                <w:sz w:val="16"/>
                <w:szCs w:val="16"/>
                <w:lang w:eastAsia="ru-RU"/>
              </w:rPr>
            </w:pPr>
            <w:r w:rsidRPr="004A18EE">
              <w:rPr>
                <w:rFonts w:ascii="Times New Roman" w:hAnsi="Times New Roman"/>
                <w:sz w:val="16"/>
                <w:szCs w:val="16"/>
              </w:rPr>
              <w:t>Таким образом, результаты работы мобильных диагностических комплексов позволили обеспечить безопасность движения поездов за счет предотвращения сходов подвижного состава из-за изломов рельсов в результате своевременного и достоверного выявления неисправностей и дефектов рельсов.</w:t>
            </w:r>
          </w:p>
        </w:tc>
      </w:tr>
      <w:tr w:rsidR="008866AF"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8866AF" w:rsidRPr="004A18EE" w:rsidRDefault="008866AF"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13</w:t>
            </w:r>
          </w:p>
        </w:tc>
        <w:tc>
          <w:tcPr>
            <w:tcW w:w="253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интеллектуальной транспортной системы</w:t>
            </w:r>
          </w:p>
        </w:tc>
        <w:tc>
          <w:tcPr>
            <w:tcW w:w="446"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rPr>
                <w:rFonts w:ascii="Times New Roman" w:hAnsi="Times New Roman"/>
                <w:sz w:val="16"/>
                <w:szCs w:val="16"/>
                <w:lang w:val="kk-KZ" w:eastAsia="ru-RU"/>
              </w:rPr>
            </w:pPr>
            <w:r w:rsidRPr="004A18EE">
              <w:rPr>
                <w:rFonts w:ascii="Times New Roman" w:hAnsi="Times New Roman"/>
                <w:sz w:val="16"/>
                <w:szCs w:val="16"/>
                <w:lang w:val="kk-KZ" w:eastAsia="ru-RU"/>
              </w:rPr>
              <w:t>тыс.</w:t>
            </w:r>
          </w:p>
          <w:p w:rsidR="008866AF" w:rsidRPr="004A18EE" w:rsidRDefault="008866AF" w:rsidP="00287C04">
            <w:pPr>
              <w:spacing w:after="0" w:line="240" w:lineRule="auto"/>
              <w:rPr>
                <w:rFonts w:ascii="Times New Roman" w:hAnsi="Times New Roman"/>
                <w:sz w:val="16"/>
                <w:szCs w:val="16"/>
                <w:lang w:val="kk-KZ" w:eastAsia="ru-RU"/>
              </w:rPr>
            </w:pPr>
            <w:r w:rsidRPr="004A18EE">
              <w:rPr>
                <w:rFonts w:ascii="Times New Roman" w:hAnsi="Times New Roman"/>
                <w:sz w:val="16"/>
                <w:szCs w:val="16"/>
                <w:lang w:val="kk-KZ" w:eastAsia="ru-RU"/>
              </w:rPr>
              <w:t>тенге</w:t>
            </w:r>
          </w:p>
        </w:tc>
        <w:tc>
          <w:tcPr>
            <w:tcW w:w="105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МИИР, 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по результатам разработки концепции</w:t>
            </w:r>
          </w:p>
        </w:tc>
        <w:tc>
          <w:tcPr>
            <w:tcW w:w="648" w:type="dxa"/>
            <w:gridSpan w:val="2"/>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РБ, внебюджетные средства (ГЧП)</w:t>
            </w: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РБ, внебюджетные средства (ГЧП)</w:t>
            </w: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РБ, внебюджетные средства (ГЧП)</w:t>
            </w: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РБ, внебюджетные средства (ГЧП)</w:t>
            </w: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color w:val="000000"/>
                <w:sz w:val="16"/>
                <w:szCs w:val="16"/>
              </w:rPr>
              <w:t>РБ, внебюджетные средства (ГЧП)</w:t>
            </w: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РБ, внебюджетные средства (ГЧП)</w:t>
            </w: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48377D">
            <w:pPr>
              <w:spacing w:after="0" w:line="240" w:lineRule="auto"/>
              <w:ind w:left="-108" w:right="-108"/>
              <w:rPr>
                <w:rFonts w:ascii="Times New Roman" w:hAnsi="Times New Roman"/>
                <w:sz w:val="16"/>
                <w:szCs w:val="16"/>
                <w:lang w:eastAsia="ru-RU"/>
              </w:rPr>
            </w:pPr>
            <w:r w:rsidRPr="004A18EE">
              <w:rPr>
                <w:rFonts w:ascii="Times New Roman" w:hAnsi="Times New Roman"/>
                <w:color w:val="000000"/>
                <w:sz w:val="16"/>
                <w:szCs w:val="16"/>
              </w:rPr>
              <w:t>РБ, внебюджетные средства (ГЧП)</w:t>
            </w:r>
          </w:p>
        </w:tc>
        <w:tc>
          <w:tcPr>
            <w:tcW w:w="827"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РБ, внебюджетные средства (ГЧП)</w:t>
            </w:r>
          </w:p>
        </w:tc>
        <w:tc>
          <w:tcPr>
            <w:tcW w:w="725" w:type="dxa"/>
            <w:tcBorders>
              <w:top w:val="nil"/>
              <w:left w:val="nil"/>
              <w:bottom w:val="single" w:sz="4" w:space="0" w:color="auto"/>
              <w:right w:val="single" w:sz="4" w:space="0" w:color="auto"/>
            </w:tcBorders>
            <w:shd w:val="clear" w:color="auto" w:fill="auto"/>
            <w:vAlign w:val="center"/>
          </w:tcPr>
          <w:p w:rsidR="008866AF" w:rsidRPr="004A18EE" w:rsidRDefault="008866AF" w:rsidP="00287C04">
            <w:pPr>
              <w:spacing w:after="0" w:line="240" w:lineRule="auto"/>
              <w:jc w:val="both"/>
              <w:rPr>
                <w:rFonts w:ascii="Times New Roman" w:hAnsi="Times New Roman"/>
                <w:sz w:val="16"/>
                <w:szCs w:val="16"/>
              </w:rPr>
            </w:pPr>
            <w:r w:rsidRPr="004A18EE">
              <w:rPr>
                <w:rFonts w:ascii="Times New Roman" w:hAnsi="Times New Roman"/>
                <w:color w:val="000000"/>
                <w:sz w:val="16"/>
                <w:szCs w:val="16"/>
              </w:rPr>
              <w:t xml:space="preserve">программа 003 «Развитие автомобильных дорог на республиканском уровне», подпрограмма 016 «За счет </w:t>
            </w:r>
            <w:r w:rsidRPr="004A18EE">
              <w:rPr>
                <w:rFonts w:ascii="Times New Roman" w:hAnsi="Times New Roman"/>
                <w:color w:val="000000"/>
                <w:sz w:val="16"/>
                <w:szCs w:val="16"/>
              </w:rPr>
              <w:lastRenderedPageBreak/>
              <w:t>софинансирования внешних займов из республиканского бюджета», подпрограмма 004 «За счет внешних займов»</w:t>
            </w:r>
          </w:p>
        </w:tc>
        <w:tc>
          <w:tcPr>
            <w:tcW w:w="3093"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
                <w:bCs/>
                <w:sz w:val="16"/>
                <w:szCs w:val="16"/>
                <w:lang w:eastAsia="ru-RU"/>
              </w:rPr>
              <w:lastRenderedPageBreak/>
              <w:t xml:space="preserve">Частично исполнено. </w:t>
            </w:r>
            <w:r w:rsidRPr="004A18EE">
              <w:rPr>
                <w:rFonts w:ascii="Times New Roman" w:hAnsi="Times New Roman"/>
                <w:bCs/>
                <w:sz w:val="16"/>
                <w:szCs w:val="16"/>
                <w:lang w:eastAsia="ru-RU"/>
              </w:rPr>
              <w:t>Срок реализации декабрь 2021г.</w:t>
            </w:r>
          </w:p>
          <w:p w:rsidR="008866AF" w:rsidRPr="004A18EE" w:rsidRDefault="008866AF" w:rsidP="00287C04">
            <w:pPr>
              <w:spacing w:after="0" w:line="240" w:lineRule="auto"/>
              <w:rPr>
                <w:rFonts w:ascii="Times New Roman" w:hAnsi="Times New Roman"/>
                <w:b/>
                <w:spacing w:val="2"/>
                <w:sz w:val="16"/>
                <w:szCs w:val="16"/>
                <w:lang w:val="kk-KZ" w:eastAsia="ru-RU"/>
              </w:rPr>
            </w:pPr>
            <w:r w:rsidRPr="004A18EE">
              <w:rPr>
                <w:rFonts w:ascii="Times New Roman" w:hAnsi="Times New Roman"/>
                <w:b/>
                <w:spacing w:val="2"/>
                <w:sz w:val="16"/>
                <w:szCs w:val="16"/>
                <w:lang w:val="kk-KZ" w:eastAsia="ru-RU"/>
              </w:rPr>
              <w:t xml:space="preserve">Интеллектуальная транспортная система состоит из 5 компонентов: </w:t>
            </w:r>
          </w:p>
          <w:p w:rsidR="008866AF" w:rsidRPr="004A18EE" w:rsidRDefault="008866AF" w:rsidP="00287C04">
            <w:pPr>
              <w:spacing w:after="0" w:line="240" w:lineRule="auto"/>
              <w:rPr>
                <w:rFonts w:ascii="Times New Roman" w:hAnsi="Times New Roman"/>
                <w:b/>
                <w:spacing w:val="2"/>
                <w:sz w:val="16"/>
                <w:szCs w:val="16"/>
                <w:lang w:val="kk-KZ" w:eastAsia="ru-RU"/>
              </w:rPr>
            </w:pPr>
            <w:r w:rsidRPr="004A18EE">
              <w:rPr>
                <w:rFonts w:ascii="Times New Roman" w:hAnsi="Times New Roman"/>
                <w:b/>
                <w:spacing w:val="2"/>
                <w:sz w:val="16"/>
                <w:szCs w:val="16"/>
                <w:lang w:val="kk-KZ" w:eastAsia="ru-RU"/>
              </w:rPr>
              <w:t>Система взимания платы</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 2019 году Система взимания платы внедрена на 3-х участках (сроки – август 2018г. -  март 2019г. акт – выполнено): «Алматы - Капшагай», «Алматы - Хоргос», «Астана - Темиртау».</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С 2013 года функционирует платный участок «Нур-Султан-Щучинск». На сегодняшний день протяженность 4 платных участков составляет 682 км. </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Кроме того, в 2019 году принято решение о переходе на открытую систему взимания платы. 24 декабря 2019 года подписан инвестиционный договор с Инвестором на устройство и обслуживание СВП. Консорциум </w:t>
            </w:r>
            <w:r w:rsidRPr="004A18EE">
              <w:rPr>
                <w:rFonts w:ascii="Times New Roman" w:hAnsi="Times New Roman"/>
                <w:spacing w:val="2"/>
                <w:sz w:val="16"/>
                <w:szCs w:val="16"/>
                <w:lang w:val="kk-KZ" w:eastAsia="ru-RU"/>
              </w:rPr>
              <w:lastRenderedPageBreak/>
              <w:t>осуществит внедрение системы взимания платы на 11 тыс. км автомобильных дорог РК республиканского значения.</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Реализация проекта будет осуществлена в 2 этапа: в 2020-21 г. – 5,8 тыс. км, в 2021-2024 гг. – 5,2 тыс. км.</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 рамках Договора в 2020 году завершены все строительно-монтажные работы по устройству контрольных арок в количестве 99 единиц (при плане 99 ед.) в 12 областях страны (кроме СКО и Карагандинской области). Введены в тестовую эксплуатацию 5 участков (Шымкент – гр.Узбекистана (с 5 августа т.г.), Уральск – гр. РФ (Саратов), Уральск – гр. РФ (Самара), Актобе – гр. РФ (Оренбург) (с 25 сентября т.г.) и Щучинск – Петропавловск).</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Ввод в тестовую эксплуатацию остальных участков планируется в первом квартале 2021 года.</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Инвестором завершены все работы по оборудованию Центра мониторинга, основного Центра по работе с клиентами и Контакт центра, также по организации Центров обработки данных (ЦОД).</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Сборы за 2020 год составили - 5,7 млрд.тенге.</w:t>
            </w:r>
          </w:p>
          <w:p w:rsidR="008866AF" w:rsidRPr="004A18EE" w:rsidRDefault="008866AF" w:rsidP="00287C04">
            <w:pPr>
              <w:spacing w:after="0" w:line="240" w:lineRule="auto"/>
              <w:jc w:val="both"/>
              <w:rPr>
                <w:rFonts w:ascii="Times New Roman" w:hAnsi="Times New Roman"/>
                <w:b/>
                <w:spacing w:val="2"/>
                <w:sz w:val="16"/>
                <w:szCs w:val="16"/>
                <w:lang w:val="kk-KZ" w:eastAsia="ru-RU"/>
              </w:rPr>
            </w:pPr>
            <w:r w:rsidRPr="004A18EE">
              <w:rPr>
                <w:rFonts w:ascii="Times New Roman" w:hAnsi="Times New Roman"/>
                <w:b/>
                <w:spacing w:val="2"/>
                <w:sz w:val="16"/>
                <w:szCs w:val="16"/>
                <w:lang w:val="kk-KZ" w:eastAsia="ru-RU"/>
              </w:rPr>
              <w:t xml:space="preserve">Специальные автоматизированные измерительные средства </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Установлено 24 ед. специальных автоматизированных измерительных средств (далее - САИС).</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АО «Национальный центр экспертизы и сертификации» выданы сертификаты о поверке по 12 ед. САИС.</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Восстановлен САИС в п. Мерке в Жамбылской области (замена датчиков) и 4 августа 2020 года получен сертификат о метрологической поверке.</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По установленным в 2019 году САИС проводятся работы по прохождению сертифицированной проверке и интеграционные работы с системой Комитета транспорта для передачи данных.</w:t>
            </w:r>
          </w:p>
          <w:p w:rsidR="008866AF" w:rsidRPr="004A18EE" w:rsidRDefault="008866AF"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 xml:space="preserve">Система анализа и прогнозирования метеоусловий </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На 4 платных участках установлены 18 метеостанций (Нур-Султан-Темиртау – 6 ед. метеостанций, Алматы-Капшагай – 2 ед. метеостанции, Алматы-Хоргос – 6 </w:t>
            </w:r>
            <w:r w:rsidRPr="004A18EE">
              <w:rPr>
                <w:rFonts w:ascii="Times New Roman" w:hAnsi="Times New Roman"/>
                <w:spacing w:val="2"/>
                <w:sz w:val="16"/>
                <w:szCs w:val="16"/>
                <w:lang w:eastAsia="ru-RU"/>
              </w:rPr>
              <w:lastRenderedPageBreak/>
              <w:t>ед. метеостанций, Нур-Султан-Щучинск – 4 ед. метеостанции), способных определять следующие параметры:</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температуры воздуха и дорожного полотна;</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относительную влажность;</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атмосферное давление;</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интенсивность и вид осадков;</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направление и скорость ветра;</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определение параметров дорожного полотна;</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прогноз состояние дорожного полотна за 3 часа.</w:t>
            </w:r>
          </w:p>
          <w:p w:rsidR="008866AF" w:rsidRPr="004A18EE" w:rsidRDefault="008866AF"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Цифровизация объектов дорожного сервиса</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Для цифровизации придорожного сервиса разработано мобильное приложение «KazWay» с базой всех ОДС, населенных пунктов и пунктов медицинской помощи на дорогах республиканского значения с возможностью осуществления телефонного звонка. Внесено 100% информации обо всех ОДС в Google Maps, Яндекс Карты, HERE Kazakhstan и карты TransPark а также на корпоративном сайте qaj.kz были загружены все объекты придорожного сервиса.</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Также, разработано мобильное приложение «QAJ», в функционал которого входит:</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карта автомобильных дорог, в том числе ОПС, дорожные работы и ситуацция на дорогах (закрыто/ремонт);</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расчет маршрута (протяженность и время) по указанному направлению и расчет стоимости по платным дорогам;</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обратная связь с операторами 24/7;</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личный кабинет для пользователей платных дорог;</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доступен на двух языках: казахский, русский.</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В данный момент приложение доступно в AppStore (iOS) и в Play Market (Android) доступен только личный кабинет (полный функционал ожидается в первом квартале 2021 года).</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w:t>
            </w:r>
            <w:r w:rsidRPr="004A18EE">
              <w:rPr>
                <w:rFonts w:ascii="Times New Roman" w:hAnsi="Times New Roman"/>
                <w:spacing w:val="2"/>
                <w:sz w:val="16"/>
                <w:szCs w:val="16"/>
                <w:lang w:eastAsia="ru-RU"/>
              </w:rPr>
              <w:t>доль автодорог республиканского и международного значения функционирует 1 854 объектов придорожного сервиса, из которых 1004 (60%) соответствуют требованиям Национального стандарта.</w:t>
            </w:r>
          </w:p>
          <w:p w:rsidR="008866AF" w:rsidRPr="004A18EE" w:rsidRDefault="008866AF"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lastRenderedPageBreak/>
              <w:t>Система контроля и мониторинга перевозок пассажиров и багажа автомобильным транспортом</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val="kk-KZ" w:eastAsia="ru-RU"/>
              </w:rPr>
              <w:t>У</w:t>
            </w:r>
            <w:r w:rsidRPr="004A18EE">
              <w:rPr>
                <w:rFonts w:ascii="Times New Roman" w:hAnsi="Times New Roman"/>
                <w:spacing w:val="2"/>
                <w:sz w:val="16"/>
                <w:szCs w:val="16"/>
                <w:lang w:eastAsia="ru-RU"/>
              </w:rPr>
              <w:t xml:space="preserve">твержден детальный план по созданию и внедрению интеллектуальной транспортной системы со сроком исполнения декабрь 2021 года.  </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Разработан проект технической документации.</w:t>
            </w:r>
          </w:p>
          <w:p w:rsidR="008866AF" w:rsidRPr="004A18EE" w:rsidRDefault="008866AF" w:rsidP="00287C04">
            <w:pPr>
              <w:spacing w:after="0" w:line="240" w:lineRule="auto"/>
              <w:ind w:right="-107"/>
              <w:rPr>
                <w:rFonts w:ascii="Times New Roman" w:hAnsi="Times New Roman"/>
                <w:b/>
                <w:bCs/>
                <w:sz w:val="16"/>
                <w:szCs w:val="16"/>
                <w:lang w:eastAsia="ru-RU"/>
              </w:rPr>
            </w:pPr>
            <w:r w:rsidRPr="004A18EE">
              <w:rPr>
                <w:rFonts w:ascii="Times New Roman" w:hAnsi="Times New Roman"/>
                <w:spacing w:val="2"/>
                <w:sz w:val="16"/>
                <w:szCs w:val="16"/>
                <w:lang w:eastAsia="ru-RU"/>
              </w:rPr>
              <w:t>Кроме того, для создания и внедрения данной Системы финансирования на 2020 год не было.</w:t>
            </w:r>
          </w:p>
        </w:tc>
      </w:tr>
      <w:tr w:rsidR="008866AF"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8866AF" w:rsidRPr="004A18EE" w:rsidRDefault="008866AF"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14</w:t>
            </w:r>
          </w:p>
        </w:tc>
        <w:tc>
          <w:tcPr>
            <w:tcW w:w="253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системы по управлению дорожными активами с применением цифровых технологий</w:t>
            </w:r>
          </w:p>
        </w:tc>
        <w:tc>
          <w:tcPr>
            <w:tcW w:w="446"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МИИР, 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8866AF" w:rsidRPr="004A18EE" w:rsidRDefault="008866AF" w:rsidP="00461E7A">
            <w:r w:rsidRPr="004A18EE">
              <w:rPr>
                <w:rFonts w:ascii="Times New Roman" w:hAnsi="Times New Roman"/>
                <w:sz w:val="16"/>
                <w:szCs w:val="16"/>
                <w:lang w:eastAsia="ru-RU"/>
              </w:rPr>
              <w:t>МФИ</w:t>
            </w:r>
          </w:p>
        </w:tc>
        <w:tc>
          <w:tcPr>
            <w:tcW w:w="576" w:type="dxa"/>
            <w:tcBorders>
              <w:top w:val="nil"/>
              <w:left w:val="nil"/>
              <w:bottom w:val="single" w:sz="4" w:space="0" w:color="auto"/>
              <w:right w:val="single" w:sz="4" w:space="0" w:color="auto"/>
            </w:tcBorders>
            <w:shd w:val="clear" w:color="auto" w:fill="auto"/>
          </w:tcPr>
          <w:p w:rsidR="008866AF" w:rsidRPr="004A18EE" w:rsidRDefault="008866AF" w:rsidP="00461E7A">
            <w:r w:rsidRPr="004A18EE">
              <w:rPr>
                <w:rFonts w:ascii="Times New Roman" w:hAnsi="Times New Roman"/>
                <w:sz w:val="16"/>
                <w:szCs w:val="16"/>
                <w:lang w:eastAsia="ru-RU"/>
              </w:rPr>
              <w:t>МФИ</w:t>
            </w:r>
          </w:p>
        </w:tc>
        <w:tc>
          <w:tcPr>
            <w:tcW w:w="667"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557"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812"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567" w:type="dxa"/>
            <w:tcBorders>
              <w:top w:val="nil"/>
              <w:left w:val="nil"/>
              <w:bottom w:val="single" w:sz="4" w:space="0" w:color="auto"/>
              <w:right w:val="single" w:sz="4" w:space="0" w:color="auto"/>
            </w:tcBorders>
            <w:shd w:val="clear" w:color="auto" w:fill="auto"/>
          </w:tcPr>
          <w:p w:rsidR="008866AF" w:rsidRPr="004A18EE" w:rsidRDefault="008866AF" w:rsidP="00644A33">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за счет внешних займов</w:t>
            </w:r>
          </w:p>
        </w:tc>
        <w:tc>
          <w:tcPr>
            <w:tcW w:w="56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sz w:val="16"/>
                <w:szCs w:val="16"/>
                <w:lang w:eastAsia="ru-RU"/>
              </w:rPr>
              <w:t>МФИ</w:t>
            </w:r>
          </w:p>
        </w:tc>
        <w:tc>
          <w:tcPr>
            <w:tcW w:w="567" w:type="dxa"/>
            <w:tcBorders>
              <w:top w:val="nil"/>
              <w:left w:val="nil"/>
              <w:bottom w:val="single" w:sz="4" w:space="0" w:color="auto"/>
              <w:right w:val="single" w:sz="4" w:space="0" w:color="auto"/>
            </w:tcBorders>
            <w:shd w:val="clear" w:color="auto" w:fill="auto"/>
          </w:tcPr>
          <w:p w:rsidR="008866AF" w:rsidRPr="004A18EE" w:rsidRDefault="008866AF">
            <w:r w:rsidRPr="004A18EE">
              <w:rPr>
                <w:rFonts w:ascii="Times New Roman" w:hAnsi="Times New Roman"/>
                <w:sz w:val="16"/>
                <w:szCs w:val="16"/>
                <w:lang w:eastAsia="ru-RU"/>
              </w:rPr>
              <w:t>МФИ</w:t>
            </w:r>
          </w:p>
        </w:tc>
        <w:tc>
          <w:tcPr>
            <w:tcW w:w="827"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МФИ</w:t>
            </w:r>
          </w:p>
        </w:tc>
        <w:tc>
          <w:tcPr>
            <w:tcW w:w="725"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программа 003 «Развитие автомобильных дорог на республиканском уровне», подпрограмма 004 «За счет внешних займов»</w:t>
            </w:r>
          </w:p>
        </w:tc>
        <w:tc>
          <w:tcPr>
            <w:tcW w:w="3093" w:type="dxa"/>
            <w:tcBorders>
              <w:top w:val="nil"/>
              <w:left w:val="nil"/>
              <w:bottom w:val="single" w:sz="4" w:space="0" w:color="auto"/>
              <w:right w:val="single" w:sz="4" w:space="0" w:color="auto"/>
            </w:tcBorders>
            <w:shd w:val="clear" w:color="auto" w:fill="auto"/>
          </w:tcPr>
          <w:p w:rsidR="008866AF" w:rsidRPr="004A18EE" w:rsidRDefault="008866AF"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В 2018 запущены в эксплуатацию 16 передвижных дорожных лабораторий (на все регионы страны) для сбора информации о состоянии автомобильных дорог.</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23 августа 2019 года проведена встреча с представителями Всемирного банка, в ходе которой принято решение о заключении контракта с консультантом S.P.T. способом из одного источника. 13 декабря 2019 года подписан новый Контракт. </w:t>
            </w:r>
          </w:p>
          <w:p w:rsidR="008866AF" w:rsidRPr="004A18EE" w:rsidRDefault="008866AF"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В соответствии с контрактом завершены 11 задач из 12: модули «Загрузка данных», «Диагностика дорог», «Паспорт дороги (инвентаризация)», «Администрирование», «Аналитика», «Мониторинг дорог», «Геоинформационная система», «Экономический анализ», «Мобильное приложение», «Отчётность» и Обучение.</w:t>
            </w:r>
          </w:p>
          <w:p w:rsidR="008866AF" w:rsidRPr="004A18EE" w:rsidRDefault="008866AF"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eastAsia="ru-RU"/>
              </w:rPr>
              <w:t xml:space="preserve">В </w:t>
            </w:r>
            <w:r w:rsidRPr="004A18EE">
              <w:rPr>
                <w:rFonts w:ascii="Times New Roman" w:hAnsi="Times New Roman"/>
                <w:spacing w:val="2"/>
                <w:sz w:val="16"/>
                <w:szCs w:val="16"/>
                <w:lang w:val="kk-KZ" w:eastAsia="ru-RU"/>
              </w:rPr>
              <w:t>декабре 2020 года</w:t>
            </w:r>
            <w:r w:rsidRPr="004A18EE">
              <w:rPr>
                <w:rFonts w:ascii="Times New Roman" w:hAnsi="Times New Roman"/>
                <w:spacing w:val="2"/>
                <w:sz w:val="16"/>
                <w:szCs w:val="16"/>
                <w:lang w:eastAsia="ru-RU"/>
              </w:rPr>
              <w:t xml:space="preserve"> система введена в опытную эксплуатацию и ведутся работы прохождения испытаний на соответствие требованиям информационной безопасности.</w:t>
            </w:r>
          </w:p>
          <w:p w:rsidR="008866AF" w:rsidRPr="004A18EE" w:rsidRDefault="008866AF" w:rsidP="00287C04">
            <w:pPr>
              <w:spacing w:after="0" w:line="240" w:lineRule="auto"/>
              <w:ind w:right="-107"/>
              <w:jc w:val="both"/>
              <w:rPr>
                <w:rFonts w:ascii="Times New Roman" w:hAnsi="Times New Roman"/>
                <w:color w:val="000000"/>
                <w:sz w:val="16"/>
                <w:szCs w:val="16"/>
                <w:lang w:eastAsia="ru-RU"/>
              </w:rPr>
            </w:pPr>
            <w:r w:rsidRPr="004A18EE">
              <w:rPr>
                <w:rFonts w:ascii="Times New Roman" w:hAnsi="Times New Roman"/>
                <w:spacing w:val="2"/>
                <w:sz w:val="16"/>
                <w:szCs w:val="16"/>
                <w:lang w:val="kk-KZ" w:eastAsia="ru-RU"/>
              </w:rPr>
              <w:t>В связи с обстоятельствами вызванных Covid-19, в частности ограничения на передвижение, как иностранных, так и отечественных специалистов о</w:t>
            </w:r>
            <w:r w:rsidRPr="004A18EE">
              <w:rPr>
                <w:rFonts w:ascii="Times New Roman" w:hAnsi="Times New Roman"/>
                <w:spacing w:val="2"/>
                <w:sz w:val="16"/>
                <w:szCs w:val="16"/>
                <w:lang w:eastAsia="ru-RU"/>
              </w:rPr>
              <w:t xml:space="preserve">своено </w:t>
            </w:r>
            <w:r w:rsidRPr="004A18EE">
              <w:rPr>
                <w:rFonts w:ascii="Times New Roman" w:hAnsi="Times New Roman"/>
                <w:color w:val="000000"/>
                <w:sz w:val="16"/>
                <w:szCs w:val="16"/>
                <w:lang w:eastAsia="ru-RU"/>
              </w:rPr>
              <w:t>258 тыс. долар США и 25 млн.тг.</w:t>
            </w:r>
          </w:p>
          <w:p w:rsidR="008866AF" w:rsidRPr="004A18EE" w:rsidRDefault="008866AF" w:rsidP="00287C04">
            <w:pPr>
              <w:spacing w:after="0" w:line="240" w:lineRule="auto"/>
              <w:ind w:right="-107"/>
              <w:jc w:val="both"/>
              <w:rPr>
                <w:rFonts w:ascii="Times New Roman" w:hAnsi="Times New Roman"/>
                <w:b/>
                <w:bCs/>
                <w:sz w:val="16"/>
                <w:szCs w:val="16"/>
                <w:lang w:eastAsia="ru-RU"/>
              </w:rPr>
            </w:pPr>
            <w:r w:rsidRPr="004A18EE">
              <w:rPr>
                <w:rFonts w:ascii="Times New Roman" w:hAnsi="Times New Roman"/>
                <w:spacing w:val="2"/>
                <w:sz w:val="16"/>
                <w:szCs w:val="16"/>
                <w:lang w:eastAsia="ru-RU"/>
              </w:rPr>
              <w:t>В 20</w:t>
            </w:r>
            <w:r w:rsidRPr="004A18EE">
              <w:rPr>
                <w:rFonts w:ascii="Times New Roman" w:hAnsi="Times New Roman"/>
                <w:spacing w:val="2"/>
                <w:sz w:val="16"/>
                <w:szCs w:val="16"/>
                <w:lang w:val="kk-KZ" w:eastAsia="ru-RU"/>
              </w:rPr>
              <w:t>20</w:t>
            </w:r>
            <w:r w:rsidRPr="004A18EE">
              <w:rPr>
                <w:rFonts w:ascii="Times New Roman" w:hAnsi="Times New Roman"/>
                <w:spacing w:val="2"/>
                <w:sz w:val="16"/>
                <w:szCs w:val="16"/>
                <w:lang w:eastAsia="ru-RU"/>
              </w:rPr>
              <w:t xml:space="preserve"> году проведено инструментальное обследование 67% автомобильных дорог республиканского значения общей протяженностью </w:t>
            </w:r>
            <w:r w:rsidRPr="004A18EE">
              <w:rPr>
                <w:rFonts w:ascii="Times New Roman" w:hAnsi="Times New Roman"/>
                <w:spacing w:val="2"/>
                <w:sz w:val="16"/>
                <w:szCs w:val="16"/>
                <w:lang w:val="kk-KZ" w:eastAsia="ru-RU"/>
              </w:rPr>
              <w:t>16 345</w:t>
            </w:r>
            <w:r w:rsidRPr="004A18EE">
              <w:rPr>
                <w:rFonts w:ascii="Times New Roman" w:hAnsi="Times New Roman"/>
                <w:spacing w:val="2"/>
                <w:sz w:val="16"/>
                <w:szCs w:val="16"/>
                <w:lang w:eastAsia="ru-RU"/>
              </w:rPr>
              <w:t xml:space="preserve"> км</w:t>
            </w:r>
            <w:r w:rsidRPr="004A18EE">
              <w:rPr>
                <w:rFonts w:ascii="Times New Roman" w:hAnsi="Times New Roman"/>
                <w:spacing w:val="2"/>
                <w:sz w:val="16"/>
                <w:szCs w:val="16"/>
                <w:lang w:val="kk-KZ" w:eastAsia="ru-RU"/>
              </w:rPr>
              <w:t>.</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107"/>
              <w:jc w:val="center"/>
              <w:rPr>
                <w:rFonts w:ascii="Times New Roman" w:hAnsi="Times New Roman"/>
                <w:b/>
                <w:bCs/>
                <w:sz w:val="16"/>
                <w:szCs w:val="16"/>
                <w:lang w:eastAsia="ru-RU"/>
              </w:rPr>
            </w:pPr>
            <w:r w:rsidRPr="004A18EE">
              <w:rPr>
                <w:rFonts w:ascii="Times New Roman" w:hAnsi="Times New Roman"/>
                <w:b/>
                <w:color w:val="000000"/>
                <w:sz w:val="16"/>
                <w:szCs w:val="16"/>
              </w:rPr>
              <w:t>Задача 3. Цифровизация сельского хозяйства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b/>
                <w:bCs/>
                <w:sz w:val="16"/>
                <w:szCs w:val="16"/>
                <w:lang w:eastAsia="ru-RU"/>
              </w:rPr>
              <w:t>Показатели результатов: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 </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107"/>
              <w:rPr>
                <w:rFonts w:ascii="Times New Roman" w:hAnsi="Times New Roman"/>
                <w:b/>
                <w:bCs/>
                <w:sz w:val="16"/>
                <w:szCs w:val="16"/>
                <w:lang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Рост объема экспорта продовольственных товаров (к 2017 году)</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bCs/>
                <w:sz w:val="16"/>
                <w:szCs w:val="16"/>
                <w:lang w:eastAsia="ru-RU"/>
              </w:rPr>
              <w:t>Данные МСХ, статистические данные</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МСХ</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27</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27</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108.3</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44</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44</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44A33"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4A33"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107"/>
              <w:rPr>
                <w:rFonts w:ascii="Times New Roman" w:hAnsi="Times New Roman"/>
                <w:bCs/>
                <w:sz w:val="16"/>
                <w:szCs w:val="16"/>
                <w:lang w:val="kk-KZ" w:eastAsia="ru-RU"/>
              </w:rPr>
            </w:pPr>
            <w:r w:rsidRPr="004A18EE">
              <w:rPr>
                <w:rFonts w:ascii="Times New Roman" w:hAnsi="Times New Roman"/>
                <w:bCs/>
                <w:sz w:val="16"/>
                <w:szCs w:val="16"/>
                <w:lang w:val="kk-KZ" w:eastAsia="ru-RU"/>
              </w:rPr>
              <w:t>В 2019 году иполнено.</w:t>
            </w:r>
          </w:p>
          <w:p w:rsidR="006222AB" w:rsidRPr="004A18EE" w:rsidRDefault="006222AB" w:rsidP="00287C04">
            <w:pPr>
              <w:spacing w:after="0" w:line="240" w:lineRule="auto"/>
              <w:ind w:right="-107"/>
              <w:rPr>
                <w:rFonts w:ascii="Times New Roman" w:hAnsi="Times New Roman"/>
                <w:bCs/>
                <w:sz w:val="16"/>
                <w:szCs w:val="16"/>
                <w:lang w:val="kk-KZ" w:eastAsia="ru-RU"/>
              </w:rPr>
            </w:pPr>
            <w:r w:rsidRPr="004A18EE">
              <w:rPr>
                <w:rFonts w:ascii="Times New Roman" w:hAnsi="Times New Roman"/>
                <w:bCs/>
                <w:sz w:val="16"/>
                <w:szCs w:val="16"/>
                <w:lang w:val="kk-KZ" w:eastAsia="ru-RU"/>
              </w:rPr>
              <w:t xml:space="preserve">*- согласно плану статистических работ годовые данные за 2020 год будут </w:t>
            </w:r>
            <w:r w:rsidRPr="004A18EE">
              <w:rPr>
                <w:rFonts w:ascii="Times New Roman" w:hAnsi="Times New Roman"/>
                <w:bCs/>
                <w:sz w:val="16"/>
                <w:szCs w:val="16"/>
                <w:lang w:val="kk-KZ" w:eastAsia="ru-RU"/>
              </w:rPr>
              <w:lastRenderedPageBreak/>
              <w:t>опубликованы 25 июля 2021 года.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b/>
                <w:sz w:val="16"/>
                <w:szCs w:val="16"/>
                <w:lang w:val="kk-KZ" w:eastAsia="ru-RU"/>
              </w:rPr>
              <w:t>Мероприятия: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107"/>
              <w:rPr>
                <w:rFonts w:ascii="Times New Roman" w:hAnsi="Times New Roman"/>
                <w:b/>
                <w:bCs/>
                <w:sz w:val="16"/>
                <w:szCs w:val="16"/>
                <w:lang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системы прослеживаемости сельскохозяйственной продукции</w:t>
            </w:r>
          </w:p>
        </w:tc>
        <w:tc>
          <w:tcPr>
            <w:tcW w:w="446" w:type="dxa"/>
            <w:tcBorders>
              <w:top w:val="nil"/>
              <w:left w:val="nil"/>
              <w:bottom w:val="single" w:sz="4" w:space="0" w:color="auto"/>
              <w:right w:val="single" w:sz="4" w:space="0" w:color="auto"/>
            </w:tcBorders>
            <w:shd w:val="clear" w:color="auto" w:fill="auto"/>
          </w:tcPr>
          <w:p w:rsidR="006222AB" w:rsidRPr="004A18EE" w:rsidRDefault="002E2932"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2E2932"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МСХ, МТИ</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181669</w:t>
            </w:r>
          </w:p>
        </w:tc>
        <w:tc>
          <w:tcPr>
            <w:tcW w:w="567" w:type="dxa"/>
            <w:tcBorders>
              <w:top w:val="nil"/>
              <w:left w:val="nil"/>
              <w:bottom w:val="single" w:sz="4" w:space="0" w:color="auto"/>
              <w:right w:val="single" w:sz="4" w:space="0" w:color="auto"/>
            </w:tcBorders>
            <w:shd w:val="clear" w:color="auto" w:fill="auto"/>
          </w:tcPr>
          <w:p w:rsidR="006222AB" w:rsidRPr="004A18EE" w:rsidRDefault="00534811"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534811"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B87E6B">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программа 104 «Обеспечение функционирования информационных систем и информационно-техническое обеспечение государственного органа»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За отчетный период разработаны требования и необходимые модули отраслевой информационной системы ЕАСУ для реализации документальная прослеживаемость путем выдачи ветеринарных и фитосанитарных разрешительных документов.</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На сегодняшний день определяется поставщик услуги по модернизации отраслевой ИС, в разработке совместный план задач.</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Кроме того, МСХ реализует работы по внедрению отраслевой системы маркировки и прослеживаемости сельхоз продукцией. </w:t>
            </w:r>
            <w:r w:rsidRPr="004A18EE">
              <w:rPr>
                <w:rFonts w:ascii="Times New Roman" w:hAnsi="Times New Roman"/>
                <w:sz w:val="16"/>
                <w:szCs w:val="16"/>
                <w:lang w:val="kk-KZ"/>
              </w:rPr>
              <w:t>Соответствующим приказом утверждены</w:t>
            </w:r>
            <w:r w:rsidRPr="004A18EE">
              <w:rPr>
                <w:rFonts w:ascii="Times New Roman" w:hAnsi="Times New Roman"/>
                <w:sz w:val="16"/>
                <w:szCs w:val="16"/>
              </w:rPr>
              <w:t xml:space="preserve"> методически</w:t>
            </w:r>
            <w:r w:rsidRPr="004A18EE">
              <w:rPr>
                <w:rFonts w:ascii="Times New Roman" w:hAnsi="Times New Roman"/>
                <w:sz w:val="16"/>
                <w:szCs w:val="16"/>
                <w:lang w:val="kk-KZ"/>
              </w:rPr>
              <w:t>е</w:t>
            </w:r>
            <w:r w:rsidRPr="004A18EE">
              <w:rPr>
                <w:rFonts w:ascii="Times New Roman" w:hAnsi="Times New Roman"/>
                <w:sz w:val="16"/>
                <w:szCs w:val="16"/>
              </w:rPr>
              <w:t xml:space="preserve"> рекомендаци</w:t>
            </w:r>
            <w:r w:rsidRPr="004A18EE">
              <w:rPr>
                <w:rFonts w:ascii="Times New Roman" w:hAnsi="Times New Roman"/>
                <w:sz w:val="16"/>
                <w:szCs w:val="16"/>
                <w:lang w:val="kk-KZ"/>
              </w:rPr>
              <w:t>и</w:t>
            </w:r>
            <w:r w:rsidRPr="004A18EE">
              <w:rPr>
                <w:rFonts w:ascii="Times New Roman" w:hAnsi="Times New Roman"/>
                <w:sz w:val="16"/>
                <w:szCs w:val="16"/>
              </w:rPr>
              <w:t xml:space="preserve"> и дорожная карта проведения пилотного проекта в отношении молочной продукции.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Пилотный проект планируется реализовать в 2020-2021 г.г. по принципу «уполномоченный орган – ІТ компания – предприятие-производитель».</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Указанная отраслевая система станет частью национальной системы маркировки и прослеживаемости путем проведения интеграционных процедур.</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Нужно отметить, что </w:t>
            </w:r>
            <w:r w:rsidRPr="004A18EE">
              <w:rPr>
                <w:rFonts w:ascii="Times New Roman" w:hAnsi="Times New Roman"/>
                <w:sz w:val="16"/>
                <w:szCs w:val="16"/>
                <w:lang w:val="kk-KZ"/>
              </w:rPr>
              <w:t>проект поправок в Государственную программу предусматривает перенос срока реализации проекта на</w:t>
            </w:r>
            <w:r w:rsidRPr="004A18EE">
              <w:rPr>
                <w:rFonts w:ascii="Times New Roman" w:hAnsi="Times New Roman"/>
                <w:sz w:val="16"/>
                <w:szCs w:val="16"/>
              </w:rPr>
              <w:t xml:space="preserve"> сентябрь 2021 года в целях корреспондирования со сроком мероприятия по маркировке и прослеживаемости товаров, реализуемым МТИ РК.</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свою очередь сегодня во исполнение соответствующего поручения Главы Государства в пилотных регионах акиматами реализовывается проект по выстраиванию цепочки «от фермы до стола», что позволить наладить процесс движения товара от производителя к потребителю, в то же время исключив простои, порчу, а также уменьшая стоимость через исключение звена посредников.</w:t>
            </w:r>
          </w:p>
          <w:p w:rsidR="006222AB" w:rsidRPr="004A18EE" w:rsidRDefault="006222AB" w:rsidP="00287C04">
            <w:pPr>
              <w:spacing w:after="0" w:line="240" w:lineRule="auto"/>
              <w:ind w:right="-107"/>
              <w:jc w:val="both"/>
              <w:rPr>
                <w:rFonts w:ascii="Times New Roman" w:hAnsi="Times New Roman"/>
                <w:b/>
                <w:bCs/>
                <w:sz w:val="16"/>
                <w:szCs w:val="16"/>
                <w:lang w:eastAsia="ru-RU"/>
              </w:rPr>
            </w:pPr>
            <w:r w:rsidRPr="004A18EE">
              <w:rPr>
                <w:rFonts w:ascii="Times New Roman" w:hAnsi="Times New Roman"/>
                <w:sz w:val="16"/>
                <w:szCs w:val="16"/>
              </w:rPr>
              <w:t xml:space="preserve">    В дальнейшем возможна интеграция двух указанных проектов МСХ, МТИ и МИО.</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rPr>
                <w:rFonts w:ascii="Times New Roman" w:hAnsi="Times New Roman"/>
                <w:sz w:val="16"/>
                <w:szCs w:val="16"/>
                <w:lang w:val="kk-KZ" w:eastAsia="ru-RU"/>
              </w:rPr>
            </w:pPr>
            <w:r w:rsidRPr="004A18EE">
              <w:rPr>
                <w:rFonts w:ascii="Times New Roman" w:hAnsi="Times New Roman"/>
                <w:sz w:val="16"/>
                <w:szCs w:val="16"/>
                <w:lang w:val="kk-KZ" w:eastAsia="ru-RU"/>
              </w:rPr>
              <w:t>16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xml:space="preserve">Внедрение элементов </w:t>
            </w:r>
            <w:r w:rsidRPr="004A18EE">
              <w:rPr>
                <w:rFonts w:ascii="Times New Roman" w:hAnsi="Times New Roman"/>
                <w:sz w:val="16"/>
                <w:szCs w:val="16"/>
                <w:lang w:val="kk-KZ" w:eastAsia="ru-RU"/>
              </w:rPr>
              <w:t>«</w:t>
            </w:r>
            <w:r w:rsidRPr="004A18EE">
              <w:rPr>
                <w:rFonts w:ascii="Times New Roman" w:hAnsi="Times New Roman"/>
                <w:sz w:val="16"/>
                <w:szCs w:val="16"/>
                <w:lang w:eastAsia="ru-RU"/>
              </w:rPr>
              <w:t>точного земледелия</w:t>
            </w:r>
            <w:r w:rsidRPr="004A18EE">
              <w:rPr>
                <w:rFonts w:ascii="Times New Roman" w:hAnsi="Times New Roman"/>
                <w:sz w:val="16"/>
                <w:szCs w:val="16"/>
                <w:lang w:val="kk-KZ" w:eastAsia="ru-RU"/>
              </w:rPr>
              <w:t>»</w:t>
            </w:r>
            <w:r w:rsidRPr="004A18EE">
              <w:rPr>
                <w:rFonts w:ascii="Times New Roman" w:hAnsi="Times New Roman"/>
                <w:sz w:val="16"/>
                <w:szCs w:val="16"/>
                <w:lang w:eastAsia="ru-RU"/>
              </w:rPr>
              <w:t xml:space="preserve"> в ряде фермерских </w:t>
            </w:r>
            <w:r w:rsidRPr="004A18EE">
              <w:rPr>
                <w:rFonts w:ascii="Times New Roman" w:hAnsi="Times New Roman"/>
                <w:sz w:val="16"/>
                <w:szCs w:val="16"/>
                <w:lang w:eastAsia="ru-RU"/>
              </w:rPr>
              <w:lastRenderedPageBreak/>
              <w:t>хозяйств, включая применение метеорологических станций</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МСХ, Агротехнологи-</w:t>
            </w:r>
            <w:r w:rsidRPr="004A18EE">
              <w:rPr>
                <w:rFonts w:ascii="Times New Roman" w:hAnsi="Times New Roman"/>
                <w:sz w:val="16"/>
                <w:szCs w:val="16"/>
                <w:lang w:val="kk-KZ" w:eastAsia="ru-RU"/>
              </w:rPr>
              <w:lastRenderedPageBreak/>
              <w:t>ческий Хаб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 xml:space="preserve">За счет </w:t>
            </w:r>
            <w:r w:rsidRPr="004A18EE">
              <w:rPr>
                <w:rFonts w:ascii="Times New Roman" w:hAnsi="Times New Roman"/>
                <w:sz w:val="16"/>
                <w:szCs w:val="16"/>
                <w:lang w:eastAsia="ru-RU"/>
              </w:rPr>
              <w:lastRenderedPageBreak/>
              <w:t>собственных средств</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 xml:space="preserve">За счет </w:t>
            </w:r>
            <w:r w:rsidRPr="004A18EE">
              <w:rPr>
                <w:rFonts w:ascii="Times New Roman" w:hAnsi="Times New Roman"/>
                <w:sz w:val="16"/>
                <w:szCs w:val="16"/>
                <w:lang w:eastAsia="ru-RU"/>
              </w:rPr>
              <w:lastRenderedPageBreak/>
              <w:t>собственных средств</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 xml:space="preserve">За счет </w:t>
            </w:r>
            <w:r w:rsidRPr="004A18EE">
              <w:rPr>
                <w:rFonts w:ascii="Times New Roman" w:hAnsi="Times New Roman"/>
                <w:sz w:val="16"/>
                <w:szCs w:val="16"/>
                <w:lang w:eastAsia="ru-RU"/>
              </w:rPr>
              <w:lastRenderedPageBreak/>
              <w:t>собственных средств</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 xml:space="preserve">За счет </w:t>
            </w:r>
            <w:r w:rsidRPr="004A18EE">
              <w:rPr>
                <w:rFonts w:ascii="Times New Roman" w:hAnsi="Times New Roman"/>
                <w:sz w:val="16"/>
                <w:szCs w:val="16"/>
                <w:lang w:eastAsia="ru-RU"/>
              </w:rPr>
              <w:lastRenderedPageBreak/>
              <w:t>собственных средств</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pPr>
            <w:r w:rsidRPr="004A18EE">
              <w:rPr>
                <w:rFonts w:ascii="Times New Roman" w:hAnsi="Times New Roman"/>
                <w:sz w:val="16"/>
                <w:szCs w:val="16"/>
                <w:lang w:eastAsia="ru-RU"/>
              </w:rPr>
              <w:lastRenderedPageBreak/>
              <w:t xml:space="preserve">За счет </w:t>
            </w:r>
            <w:r w:rsidRPr="004A18EE">
              <w:rPr>
                <w:rFonts w:ascii="Times New Roman" w:hAnsi="Times New Roman"/>
                <w:sz w:val="16"/>
                <w:szCs w:val="16"/>
                <w:lang w:eastAsia="ru-RU"/>
              </w:rPr>
              <w:lastRenderedPageBreak/>
              <w:t>собственных средств</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pPr>
            <w:r w:rsidRPr="004A18EE">
              <w:rPr>
                <w:rFonts w:ascii="Times New Roman" w:hAnsi="Times New Roman"/>
                <w:sz w:val="16"/>
                <w:szCs w:val="16"/>
                <w:lang w:eastAsia="ru-RU"/>
              </w:rPr>
              <w:lastRenderedPageBreak/>
              <w:t>За счет собстве</w:t>
            </w:r>
            <w:r w:rsidRPr="004A18EE">
              <w:rPr>
                <w:rFonts w:ascii="Times New Roman" w:hAnsi="Times New Roman"/>
                <w:sz w:val="16"/>
                <w:szCs w:val="16"/>
                <w:lang w:eastAsia="ru-RU"/>
              </w:rPr>
              <w:lastRenderedPageBreak/>
              <w:t>нных средств</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pPr>
            <w:r w:rsidRPr="004A18EE">
              <w:rPr>
                <w:rFonts w:ascii="Times New Roman" w:hAnsi="Times New Roman"/>
                <w:sz w:val="16"/>
                <w:szCs w:val="16"/>
                <w:lang w:eastAsia="ru-RU"/>
              </w:rPr>
              <w:lastRenderedPageBreak/>
              <w:t xml:space="preserve">За счет </w:t>
            </w:r>
            <w:r w:rsidRPr="004A18EE">
              <w:rPr>
                <w:rFonts w:ascii="Times New Roman" w:hAnsi="Times New Roman"/>
                <w:sz w:val="16"/>
                <w:szCs w:val="16"/>
                <w:lang w:eastAsia="ru-RU"/>
              </w:rPr>
              <w:lastRenderedPageBreak/>
              <w:t>собственных средств</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pPr>
            <w:r w:rsidRPr="004A18EE">
              <w:rPr>
                <w:rFonts w:ascii="Times New Roman" w:hAnsi="Times New Roman"/>
                <w:sz w:val="16"/>
                <w:szCs w:val="16"/>
                <w:lang w:eastAsia="ru-RU"/>
              </w:rPr>
              <w:lastRenderedPageBreak/>
              <w:t xml:space="preserve">За счет </w:t>
            </w:r>
            <w:r w:rsidRPr="004A18EE">
              <w:rPr>
                <w:rFonts w:ascii="Times New Roman" w:hAnsi="Times New Roman"/>
                <w:sz w:val="16"/>
                <w:szCs w:val="16"/>
                <w:lang w:eastAsia="ru-RU"/>
              </w:rPr>
              <w:lastRenderedPageBreak/>
              <w:t>собственных средств</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pPr>
            <w:r w:rsidRPr="004A18EE">
              <w:rPr>
                <w:rFonts w:ascii="Times New Roman" w:hAnsi="Times New Roman"/>
                <w:sz w:val="16"/>
                <w:szCs w:val="16"/>
                <w:lang w:eastAsia="ru-RU"/>
              </w:rPr>
              <w:lastRenderedPageBreak/>
              <w:t xml:space="preserve">За счет </w:t>
            </w:r>
            <w:r w:rsidRPr="004A18EE">
              <w:rPr>
                <w:rFonts w:ascii="Times New Roman" w:hAnsi="Times New Roman"/>
                <w:sz w:val="16"/>
                <w:szCs w:val="16"/>
                <w:lang w:eastAsia="ru-RU"/>
              </w:rPr>
              <w:lastRenderedPageBreak/>
              <w:t>собственных средств</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 xml:space="preserve">собственные </w:t>
            </w:r>
            <w:r w:rsidRPr="004A18EE">
              <w:rPr>
                <w:rFonts w:ascii="Times New Roman" w:hAnsi="Times New Roman"/>
                <w:sz w:val="16"/>
                <w:szCs w:val="16"/>
                <w:lang w:eastAsia="ru-RU"/>
              </w:rPr>
              <w:lastRenderedPageBreak/>
              <w:t>средства, частные инвестиции</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2" w:right="-6"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 xml:space="preserve">Исполнено. </w:t>
            </w:r>
          </w:p>
          <w:p w:rsidR="006222AB" w:rsidRPr="004A18EE" w:rsidRDefault="006222AB" w:rsidP="00287C04">
            <w:pPr>
              <w:spacing w:after="0" w:line="240" w:lineRule="auto"/>
              <w:ind w:left="-62" w:right="-6" w:firstLine="94"/>
              <w:jc w:val="both"/>
              <w:rPr>
                <w:rFonts w:ascii="Times New Roman" w:hAnsi="Times New Roman"/>
                <w:sz w:val="16"/>
                <w:szCs w:val="16"/>
                <w:lang w:eastAsia="ru-RU"/>
              </w:rPr>
            </w:pPr>
            <w:r w:rsidRPr="004A18EE">
              <w:rPr>
                <w:rFonts w:ascii="Times New Roman" w:hAnsi="Times New Roman"/>
                <w:b/>
                <w:bCs/>
                <w:sz w:val="16"/>
                <w:szCs w:val="16"/>
                <w:lang w:eastAsia="ru-RU"/>
              </w:rPr>
              <w:br w:type="page"/>
            </w:r>
            <w:r w:rsidRPr="004A18EE">
              <w:rPr>
                <w:rFonts w:ascii="Times New Roman" w:hAnsi="Times New Roman"/>
                <w:sz w:val="16"/>
                <w:szCs w:val="16"/>
                <w:lang w:eastAsia="ru-RU"/>
              </w:rPr>
              <w:t xml:space="preserve"> В ряде фермерских хозяйств в качестве </w:t>
            </w:r>
            <w:r w:rsidRPr="004A18EE">
              <w:rPr>
                <w:rFonts w:ascii="Times New Roman" w:hAnsi="Times New Roman"/>
                <w:sz w:val="16"/>
                <w:szCs w:val="16"/>
                <w:lang w:eastAsia="ru-RU"/>
              </w:rPr>
              <w:lastRenderedPageBreak/>
              <w:t xml:space="preserve">пилотных проектов внедрены элементы «точного земледелия», включая применение метеорологических станций. Определены 9 фермерских хозяйств в СКО, Акмолинской, Карагандинской и Костанайской областях: по 3 фермерских хозяйства по молочному и мясному направлению и растениеводству. </w:t>
            </w:r>
          </w:p>
          <w:p w:rsidR="006222AB" w:rsidRPr="004A18EE" w:rsidRDefault="006222AB" w:rsidP="00287C04">
            <w:pPr>
              <w:spacing w:after="0" w:line="240" w:lineRule="auto"/>
              <w:ind w:left="-62" w:right="-6" w:firstLine="94"/>
              <w:jc w:val="both"/>
              <w:rPr>
                <w:rFonts w:ascii="Times New Roman" w:hAnsi="Times New Roman"/>
                <w:sz w:val="16"/>
                <w:szCs w:val="16"/>
                <w:lang w:eastAsia="ru-RU"/>
              </w:rPr>
            </w:pPr>
            <w:r w:rsidRPr="004A18EE">
              <w:rPr>
                <w:rFonts w:ascii="Times New Roman" w:hAnsi="Times New Roman"/>
                <w:sz w:val="16"/>
                <w:szCs w:val="16"/>
                <w:lang w:eastAsia="ru-RU"/>
              </w:rPr>
              <w:t>Внедрение цифровых технологий на молочно-товарных фермах позволило повысить надои с одной коровы на 25%.</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107"/>
              <w:jc w:val="center"/>
              <w:rPr>
                <w:rFonts w:ascii="Times New Roman" w:hAnsi="Times New Roman"/>
                <w:b/>
                <w:bCs/>
                <w:sz w:val="16"/>
                <w:szCs w:val="16"/>
                <w:lang w:eastAsia="ru-RU"/>
              </w:rPr>
            </w:pPr>
            <w:r w:rsidRPr="004A18EE">
              <w:rPr>
                <w:rFonts w:ascii="Times New Roman" w:hAnsi="Times New Roman"/>
                <w:b/>
                <w:sz w:val="16"/>
                <w:szCs w:val="16"/>
                <w:lang w:eastAsia="ru-RU"/>
              </w:rPr>
              <w:lastRenderedPageBreak/>
              <w:t>Задача 4. Развитие электронной торговли</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val="kk-KZ" w:eastAsia="ru-RU"/>
              </w:rPr>
            </w:pPr>
            <w:r w:rsidRPr="004A18EE">
              <w:rPr>
                <w:rFonts w:ascii="Times New Roman" w:hAnsi="Times New Roman"/>
                <w:sz w:val="16"/>
                <w:szCs w:val="16"/>
                <w:lang w:val="kk-KZ" w:eastAsia="ru-RU"/>
              </w:rPr>
              <w:t>Рст количества онлайн заказов в розничной торговле (к 2016 году)</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МТИ</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56</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56</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56,8</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95</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95</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68,4</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144</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144</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107"/>
              <w:rPr>
                <w:rFonts w:ascii="Times New Roman" w:hAnsi="Times New Roman"/>
                <w:bCs/>
                <w:sz w:val="16"/>
                <w:szCs w:val="16"/>
                <w:lang w:val="kk-KZ" w:eastAsia="ru-RU"/>
              </w:rPr>
            </w:pPr>
            <w:r w:rsidRPr="004A18EE">
              <w:rPr>
                <w:rFonts w:ascii="Times New Roman" w:hAnsi="Times New Roman"/>
                <w:bCs/>
                <w:sz w:val="16"/>
                <w:szCs w:val="16"/>
                <w:lang w:val="kk-KZ" w:eastAsia="ru-RU"/>
              </w:rPr>
              <w:t>В 2018 году иполнено.</w:t>
            </w:r>
          </w:p>
          <w:p w:rsidR="006222AB" w:rsidRPr="004A18EE" w:rsidRDefault="006222AB" w:rsidP="00287C04">
            <w:pPr>
              <w:spacing w:after="0" w:line="240" w:lineRule="auto"/>
              <w:ind w:right="-107"/>
              <w:rPr>
                <w:rFonts w:ascii="Times New Roman" w:hAnsi="Times New Roman"/>
                <w:bCs/>
                <w:sz w:val="16"/>
                <w:szCs w:val="16"/>
                <w:lang w:val="kk-KZ" w:eastAsia="ru-RU"/>
              </w:rPr>
            </w:pPr>
            <w:r w:rsidRPr="004A18EE">
              <w:rPr>
                <w:rFonts w:ascii="Times New Roman" w:hAnsi="Times New Roman"/>
                <w:bCs/>
                <w:sz w:val="16"/>
                <w:szCs w:val="16"/>
                <w:lang w:val="kk-KZ" w:eastAsia="ru-RU"/>
              </w:rPr>
              <w:t>В 2019 году не исполнено.</w:t>
            </w:r>
          </w:p>
          <w:p w:rsidR="006222AB" w:rsidRPr="004A18EE" w:rsidRDefault="006222AB" w:rsidP="00287C04">
            <w:pPr>
              <w:spacing w:after="0" w:line="240" w:lineRule="auto"/>
              <w:ind w:right="-107"/>
              <w:rPr>
                <w:rFonts w:ascii="Times New Roman" w:hAnsi="Times New Roman"/>
                <w:b/>
                <w:bCs/>
                <w:sz w:val="16"/>
                <w:szCs w:val="16"/>
                <w:lang w:eastAsia="ru-RU"/>
              </w:rPr>
            </w:pPr>
            <w:r w:rsidRPr="004A18EE">
              <w:rPr>
                <w:rFonts w:ascii="Times New Roman" w:hAnsi="Times New Roman"/>
                <w:bCs/>
                <w:sz w:val="16"/>
                <w:szCs w:val="16"/>
                <w:lang w:val="kk-KZ" w:eastAsia="ru-RU"/>
              </w:rPr>
              <w:t>*- согласно плану статистических работ годовые данные за 2020 год будут опубликованы 25 июля 2021 года.</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107"/>
              <w:jc w:val="center"/>
              <w:rPr>
                <w:rFonts w:ascii="Times New Roman" w:hAnsi="Times New Roman"/>
                <w:b/>
                <w:bCs/>
                <w:sz w:val="16"/>
                <w:szCs w:val="16"/>
                <w:lang w:val="kk-KZ" w:eastAsia="ru-RU"/>
              </w:rPr>
            </w:pPr>
            <w:r w:rsidRPr="004A18EE">
              <w:rPr>
                <w:rFonts w:ascii="Times New Roman" w:hAnsi="Times New Roman"/>
                <w:b/>
                <w:bCs/>
                <w:sz w:val="16"/>
                <w:szCs w:val="16"/>
                <w:lang w:val="kk-KZ" w:eastAsia="ru-RU"/>
              </w:rPr>
              <w:t>Мероприятия:</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17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электронной торговли в АПК (декабрь 2020 года)</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eastAsia="ru-RU"/>
              </w:rPr>
              <w:t>МСХ, МТИ, 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sz w:val="16"/>
                <w:szCs w:val="16"/>
                <w:lang w:eastAsia="ru-RU"/>
              </w:rPr>
              <w:br w:type="page"/>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настоящее время на рынке уже реализованы проекты по реализации продукции агропромышленного комплекса по каналам B2C, как интернет-магазины торговых сетей «Магнум», «Golmart», «Астыкжан», а также маркетплейсы «Arbuz.kz», «JMart» и т.д.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2020 году Министерство продолжило отработку вопроса с ІТ-рынком, позиция которых также привела к необходимости немалых финансовых затрат для создания отдельной электронной торговой площадки.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Далее работы были приостановлены в связи с ограничительными мерами, вызванными пандемией коронавируса.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Ограничение работы торговых сетей дало толчок развитию сегмента ІТ-услуг в том числе по доставке продуктов питания, активизировались доски заказов, что должно продолжаться и развиваться и по окончании карантинных мер.</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w:t>
            </w:r>
            <w:r w:rsidRPr="004A18EE">
              <w:rPr>
                <w:rFonts w:ascii="Times New Roman" w:hAnsi="Times New Roman"/>
                <w:sz w:val="16"/>
                <w:szCs w:val="16"/>
                <w:lang w:val="kk-KZ"/>
              </w:rPr>
              <w:t>Вопрос</w:t>
            </w:r>
            <w:r w:rsidRPr="004A18EE">
              <w:rPr>
                <w:rFonts w:ascii="Times New Roman" w:hAnsi="Times New Roman"/>
                <w:sz w:val="16"/>
                <w:szCs w:val="16"/>
              </w:rPr>
              <w:t xml:space="preserve"> </w:t>
            </w:r>
            <w:r w:rsidRPr="004A18EE">
              <w:rPr>
                <w:rFonts w:ascii="Times New Roman" w:hAnsi="Times New Roman"/>
                <w:sz w:val="16"/>
                <w:szCs w:val="16"/>
                <w:lang w:val="kk-KZ"/>
              </w:rPr>
              <w:t xml:space="preserve">реализации проекта также прорабатывался с </w:t>
            </w:r>
            <w:r w:rsidRPr="004A18EE">
              <w:rPr>
                <w:rFonts w:ascii="Times New Roman" w:hAnsi="Times New Roman"/>
                <w:sz w:val="16"/>
                <w:szCs w:val="16"/>
              </w:rPr>
              <w:t>АО «Казпочта»</w:t>
            </w:r>
            <w:r w:rsidRPr="004A18EE">
              <w:rPr>
                <w:rFonts w:ascii="Times New Roman" w:hAnsi="Times New Roman"/>
                <w:sz w:val="16"/>
                <w:szCs w:val="16"/>
                <w:lang w:val="kk-KZ"/>
              </w:rPr>
              <w:t>, где со стороны почтового оператора</w:t>
            </w:r>
            <w:r w:rsidRPr="004A18EE">
              <w:rPr>
                <w:rFonts w:ascii="Times New Roman" w:hAnsi="Times New Roman"/>
                <w:sz w:val="16"/>
                <w:szCs w:val="16"/>
              </w:rPr>
              <w:t xml:space="preserve"> выражена позиция о высокой стоимости разработки и со</w:t>
            </w:r>
            <w:r w:rsidRPr="004A18EE">
              <w:rPr>
                <w:rFonts w:ascii="Times New Roman" w:hAnsi="Times New Roman"/>
                <w:sz w:val="16"/>
                <w:szCs w:val="16"/>
                <w:lang w:val="kk-KZ"/>
              </w:rPr>
              <w:t>п</w:t>
            </w:r>
            <w:r w:rsidRPr="004A18EE">
              <w:rPr>
                <w:rFonts w:ascii="Times New Roman" w:hAnsi="Times New Roman"/>
                <w:sz w:val="16"/>
                <w:szCs w:val="16"/>
              </w:rPr>
              <w:t>ровождения</w:t>
            </w:r>
            <w:r w:rsidRPr="004A18EE">
              <w:rPr>
                <w:rFonts w:ascii="Times New Roman" w:hAnsi="Times New Roman"/>
                <w:sz w:val="16"/>
                <w:szCs w:val="16"/>
                <w:lang w:val="kk-KZ"/>
              </w:rPr>
              <w:t xml:space="preserve"> отдельной</w:t>
            </w:r>
            <w:r w:rsidRPr="004A18EE">
              <w:rPr>
                <w:rFonts w:ascii="Times New Roman" w:hAnsi="Times New Roman"/>
                <w:sz w:val="16"/>
                <w:szCs w:val="16"/>
              </w:rPr>
              <w:t xml:space="preserve"> торговой платформы.</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rPr>
              <w:t xml:space="preserve">   Так, проект поправок в Государственную программу пр</w:t>
            </w:r>
            <w:r w:rsidRPr="004A18EE">
              <w:rPr>
                <w:rFonts w:ascii="Times New Roman" w:hAnsi="Times New Roman"/>
                <w:sz w:val="16"/>
                <w:szCs w:val="16"/>
                <w:lang w:val="kk-KZ"/>
              </w:rPr>
              <w:t>е</w:t>
            </w:r>
            <w:r w:rsidRPr="004A18EE">
              <w:rPr>
                <w:rFonts w:ascii="Times New Roman" w:hAnsi="Times New Roman"/>
                <w:sz w:val="16"/>
                <w:szCs w:val="16"/>
              </w:rPr>
              <w:t xml:space="preserve">дусматривает перенос срока реализации проект на </w:t>
            </w:r>
            <w:r w:rsidRPr="004A18EE">
              <w:rPr>
                <w:rFonts w:ascii="Times New Roman" w:hAnsi="Times New Roman"/>
                <w:sz w:val="16"/>
                <w:szCs w:val="16"/>
                <w:lang w:val="kk-KZ"/>
              </w:rPr>
              <w:t>дека</w:t>
            </w:r>
            <w:r w:rsidRPr="004A18EE">
              <w:rPr>
                <w:rFonts w:ascii="Times New Roman" w:hAnsi="Times New Roman"/>
                <w:sz w:val="16"/>
                <w:szCs w:val="16"/>
              </w:rPr>
              <w:t>брь 2021 года в целях</w:t>
            </w:r>
            <w:r w:rsidRPr="004A18EE">
              <w:rPr>
                <w:rFonts w:ascii="Times New Roman" w:hAnsi="Times New Roman"/>
                <w:sz w:val="16"/>
                <w:szCs w:val="16"/>
                <w:lang w:val="kk-KZ"/>
              </w:rPr>
              <w:t xml:space="preserve"> поиска других путей реализации проекта.</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lastRenderedPageBreak/>
              <w:t xml:space="preserve">    При этом, сегодня разработано предложение по реализации базовой ІТ-инфраструктуры национальной товаропроводящей сети в направлении сельскохозяйственной отрасли.</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Основанием создания служат такие проблемы, как отсутствие у государственных органов полной информации по продуктовым запасам, отсутствие эффективного рыночного механизма контроля цен, низкий уровень производительности в сельскохозяйственной отрасли, высокие наценки на сельскохозяйственную продукцию, а также отсутствие прозрачной и гарантированной инфраструктуры складирования и хранения сельхозпродукции.</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Параллельно будут решаться проблемы фермеров, как доступ к кредитным ресурсам, доступ к каналам сбыта готовой продукции, нехватка новых технологий.</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Планируемая к созданию платформа путем регистрации в ней ЛПХ, ОРЦ, торговых сетей позволит автоматизировать хозяйственный учет, торговлю готовой продукцией, контрактное фермерство, торговлю фьючерсными контрактами, документооборот между продавцами и покупателями.</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В ходе фукнционирования платформы будут вводиться рейтинги продавцов и покупателей, а также появится возможность получения услуг транспортировки, сертификации качества, хранения, консалтинга.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Вместе с тем, действует Программа «Цифровой бизнес» Фонда Даму, а </w:t>
            </w:r>
            <w:r w:rsidRPr="004A18EE">
              <w:rPr>
                <w:rFonts w:ascii="Times New Roman" w:hAnsi="Times New Roman"/>
                <w:sz w:val="16"/>
                <w:szCs w:val="16"/>
                <w:lang w:val="kk-KZ"/>
              </w:rPr>
              <w:t xml:space="preserve">также </w:t>
            </w:r>
            <w:r w:rsidRPr="004A18EE">
              <w:rPr>
                <w:rFonts w:ascii="Times New Roman" w:hAnsi="Times New Roman"/>
                <w:sz w:val="16"/>
                <w:szCs w:val="16"/>
              </w:rPr>
              <w:t xml:space="preserve">предоставляются гранты в рамках приоритетных направлений Центром инжиниринга и трансферта технологий, направленные на обеспечение финансирования субъектов МСБ в сфере электронной коммерции, цифровых платформ и их экосистем. </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rPr>
              <w:t xml:space="preserve">    Таким образом, вышеуказанные проекты по реализации продукции агропромышленного комплекса по каналам B2C могут получить дополнительное финансирование.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18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Оказание сервисной поддержки в ведении электронной торговли</w:t>
            </w:r>
          </w:p>
          <w:p w:rsidR="006222AB" w:rsidRPr="004A18EE" w:rsidRDefault="006222AB" w:rsidP="00287C04">
            <w:pPr>
              <w:spacing w:after="0" w:line="240" w:lineRule="auto"/>
              <w:rPr>
                <w:rFonts w:ascii="Times New Roman" w:hAnsi="Times New Roman"/>
                <w:sz w:val="16"/>
                <w:szCs w:val="16"/>
                <w:lang w:eastAsia="ru-RU"/>
              </w:rPr>
            </w:pP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 -</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МНЭ, АО «Казпочта» (по </w:t>
            </w:r>
            <w:r w:rsidRPr="004A18EE">
              <w:rPr>
                <w:rFonts w:ascii="Times New Roman" w:hAnsi="Times New Roman"/>
                <w:sz w:val="16"/>
                <w:szCs w:val="16"/>
                <w:lang w:val="kk-KZ" w:eastAsia="ru-RU"/>
              </w:rPr>
              <w:lastRenderedPageBreak/>
              <w:t>согласованию), МФ, НПП РК «Атамекен»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86798D" w:rsidP="00287C04">
            <w:pPr>
              <w:spacing w:after="0" w:line="240" w:lineRule="auto"/>
              <w:rPr>
                <w:sz w:val="18"/>
                <w:szCs w:val="18"/>
              </w:rPr>
            </w:pPr>
            <w:r w:rsidRPr="004A18EE">
              <w:rPr>
                <w:rFonts w:ascii="Times New Roman" w:hAnsi="Times New Roman"/>
                <w:sz w:val="18"/>
                <w:szCs w:val="18"/>
                <w:lang w:eastAsia="ru-RU"/>
              </w:rPr>
              <w:lastRenderedPageBreak/>
              <w:t>по резул</w:t>
            </w:r>
            <w:r w:rsidRPr="004A18EE">
              <w:rPr>
                <w:rFonts w:ascii="Times New Roman" w:hAnsi="Times New Roman"/>
                <w:sz w:val="18"/>
                <w:szCs w:val="18"/>
                <w:lang w:eastAsia="ru-RU"/>
              </w:rPr>
              <w:lastRenderedPageBreak/>
              <w:t>ьтатам разработки ТЭО</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86798D" w:rsidP="00287C04">
            <w:pPr>
              <w:spacing w:after="0" w:line="240" w:lineRule="auto"/>
            </w:pPr>
            <w:r w:rsidRPr="004A18EE">
              <w:rPr>
                <w:rFonts w:ascii="Times New Roman" w:hAnsi="Times New Roman"/>
                <w:sz w:val="16"/>
                <w:szCs w:val="16"/>
                <w:lang w:eastAsia="ru-RU"/>
              </w:rPr>
              <w:lastRenderedPageBreak/>
              <w:t>РБ, собст</w:t>
            </w:r>
            <w:r w:rsidRPr="004A18EE">
              <w:rPr>
                <w:rFonts w:ascii="Times New Roman" w:hAnsi="Times New Roman"/>
                <w:sz w:val="16"/>
                <w:szCs w:val="16"/>
                <w:lang w:eastAsia="ru-RU"/>
              </w:rPr>
              <w:lastRenderedPageBreak/>
              <w:t>венные средства АО «Казпочта</w:t>
            </w:r>
          </w:p>
        </w:tc>
        <w:tc>
          <w:tcPr>
            <w:tcW w:w="576" w:type="dxa"/>
            <w:tcBorders>
              <w:top w:val="nil"/>
              <w:left w:val="nil"/>
              <w:bottom w:val="single" w:sz="4" w:space="0" w:color="auto"/>
              <w:right w:val="single" w:sz="4" w:space="0" w:color="auto"/>
            </w:tcBorders>
            <w:shd w:val="clear" w:color="auto" w:fill="auto"/>
          </w:tcPr>
          <w:p w:rsidR="006222AB" w:rsidRPr="004A18EE" w:rsidRDefault="0086798D" w:rsidP="00287C04">
            <w:pPr>
              <w:spacing w:after="0" w:line="240" w:lineRule="auto"/>
            </w:pPr>
            <w:r w:rsidRPr="004A18EE">
              <w:rPr>
                <w:rFonts w:ascii="Times New Roman" w:hAnsi="Times New Roman"/>
                <w:sz w:val="16"/>
                <w:szCs w:val="16"/>
                <w:lang w:eastAsia="ru-RU"/>
              </w:rPr>
              <w:lastRenderedPageBreak/>
              <w:t>РБ, собс</w:t>
            </w:r>
            <w:r w:rsidRPr="004A18EE">
              <w:rPr>
                <w:rFonts w:ascii="Times New Roman" w:hAnsi="Times New Roman"/>
                <w:sz w:val="16"/>
                <w:szCs w:val="16"/>
                <w:lang w:eastAsia="ru-RU"/>
              </w:rPr>
              <w:lastRenderedPageBreak/>
              <w:t>твенные средства АО «Казпочта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РБ, собств</w:t>
            </w:r>
            <w:r w:rsidRPr="004A18EE">
              <w:rPr>
                <w:rFonts w:ascii="Times New Roman" w:hAnsi="Times New Roman"/>
                <w:sz w:val="16"/>
                <w:szCs w:val="16"/>
                <w:lang w:eastAsia="ru-RU"/>
              </w:rPr>
              <w:lastRenderedPageBreak/>
              <w:t>енные средства АО «Казпочта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РБ, собс</w:t>
            </w:r>
            <w:r w:rsidRPr="004A18EE">
              <w:rPr>
                <w:rFonts w:ascii="Times New Roman" w:hAnsi="Times New Roman"/>
                <w:sz w:val="16"/>
                <w:szCs w:val="16"/>
                <w:lang w:eastAsia="ru-RU"/>
              </w:rPr>
              <w:lastRenderedPageBreak/>
              <w:t>твенные средства АО «Казпочта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РБ, собстве</w:t>
            </w:r>
            <w:r w:rsidRPr="004A18EE">
              <w:rPr>
                <w:rFonts w:ascii="Times New Roman" w:hAnsi="Times New Roman"/>
                <w:sz w:val="16"/>
                <w:szCs w:val="16"/>
                <w:lang w:eastAsia="ru-RU"/>
              </w:rPr>
              <w:lastRenderedPageBreak/>
              <w:t>нные средства АО «Казпочта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РБ, собс</w:t>
            </w:r>
            <w:r w:rsidRPr="004A18EE">
              <w:rPr>
                <w:rFonts w:ascii="Times New Roman" w:hAnsi="Times New Roman"/>
                <w:sz w:val="16"/>
                <w:szCs w:val="16"/>
                <w:lang w:eastAsia="ru-RU"/>
              </w:rPr>
              <w:lastRenderedPageBreak/>
              <w:t>твенные средства АО «Казпочта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РБ, собс</w:t>
            </w:r>
            <w:r w:rsidRPr="004A18EE">
              <w:rPr>
                <w:rFonts w:ascii="Times New Roman" w:hAnsi="Times New Roman"/>
                <w:sz w:val="16"/>
                <w:szCs w:val="16"/>
                <w:lang w:eastAsia="ru-RU"/>
              </w:rPr>
              <w:lastRenderedPageBreak/>
              <w:t>твенные средства АО «Казпочта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РБ, собс</w:t>
            </w:r>
            <w:r w:rsidRPr="004A18EE">
              <w:rPr>
                <w:rFonts w:ascii="Times New Roman" w:hAnsi="Times New Roman"/>
                <w:sz w:val="16"/>
                <w:szCs w:val="16"/>
                <w:lang w:eastAsia="ru-RU"/>
              </w:rPr>
              <w:lastRenderedPageBreak/>
              <w:t>твенные средства АО «Казпочта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РБ, собствен</w:t>
            </w:r>
            <w:r w:rsidRPr="004A18EE">
              <w:rPr>
                <w:rFonts w:ascii="Times New Roman" w:hAnsi="Times New Roman"/>
                <w:sz w:val="16"/>
                <w:szCs w:val="16"/>
                <w:lang w:eastAsia="ru-RU"/>
              </w:rPr>
              <w:lastRenderedPageBreak/>
              <w:t>ные средства АО «Казпочта»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 xml:space="preserve">новая бюджетная </w:t>
            </w:r>
            <w:r w:rsidRPr="004A18EE">
              <w:rPr>
                <w:rFonts w:ascii="Times New Roman" w:hAnsi="Times New Roman"/>
                <w:sz w:val="16"/>
                <w:szCs w:val="16"/>
                <w:lang w:val="kk-KZ" w:eastAsia="ru-RU"/>
              </w:rPr>
              <w:lastRenderedPageBreak/>
              <w:t>программа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lastRenderedPageBreak/>
              <w:t>Частично исполнено.</w:t>
            </w:r>
            <w:r w:rsidRPr="004A18EE">
              <w:rPr>
                <w:rFonts w:ascii="Times New Roman" w:hAnsi="Times New Roman"/>
                <w:sz w:val="16"/>
                <w:szCs w:val="16"/>
                <w:lang w:eastAsia="ru-RU"/>
              </w:rPr>
              <w:br w:type="page"/>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color w:val="000000"/>
                <w:sz w:val="16"/>
                <w:szCs w:val="16"/>
                <w:lang w:val="kk-KZ" w:eastAsia="ru-RU"/>
              </w:rPr>
              <w:t xml:space="preserve">Одним из основных факторов </w:t>
            </w:r>
            <w:r w:rsidRPr="004A18EE">
              <w:rPr>
                <w:rFonts w:ascii="Times New Roman" w:hAnsi="Times New Roman"/>
                <w:color w:val="000000"/>
                <w:sz w:val="16"/>
                <w:szCs w:val="16"/>
                <w:lang w:val="kk-KZ" w:eastAsia="ru-RU"/>
              </w:rPr>
              <w:lastRenderedPageBreak/>
              <w:t>сдерживающий развитие электронную торговлю в Казахстане является низкий уровень компетенций населения и профессиональной среды в ведении электронной торговли. Сюда можно отнести:</w:t>
            </w:r>
          </w:p>
          <w:p w:rsidR="006222AB" w:rsidRPr="004A18EE" w:rsidRDefault="006222AB" w:rsidP="00287C04">
            <w:pPr>
              <w:shd w:val="clear" w:color="auto" w:fill="FFFFFF"/>
              <w:tabs>
                <w:tab w:val="left" w:pos="993"/>
                <w:tab w:val="left" w:pos="1985"/>
                <w:tab w:val="left" w:pos="2127"/>
              </w:tabs>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1. низкая цифровая грамотность не позволяет осуществлять покупки  онлайн; </w:t>
            </w:r>
          </w:p>
          <w:p w:rsidR="006222AB" w:rsidRPr="004A18EE" w:rsidRDefault="006222AB" w:rsidP="00287C04">
            <w:pPr>
              <w:shd w:val="clear" w:color="auto" w:fill="FFFFFF"/>
              <w:tabs>
                <w:tab w:val="left" w:pos="993"/>
                <w:tab w:val="left" w:pos="1985"/>
                <w:tab w:val="left" w:pos="2127"/>
              </w:tabs>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2. боязнь стать жертвами интернет-мошенничества, низкий уровень защиты потребителей; </w:t>
            </w:r>
          </w:p>
          <w:p w:rsidR="006222AB" w:rsidRPr="004A18EE" w:rsidRDefault="006222AB" w:rsidP="00287C04">
            <w:pPr>
              <w:shd w:val="clear" w:color="auto" w:fill="FFFFFF"/>
              <w:tabs>
                <w:tab w:val="left" w:pos="993"/>
                <w:tab w:val="left" w:pos="1985"/>
                <w:tab w:val="left" w:pos="2127"/>
              </w:tabs>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3. не все предприниматели понимают инструменты безналичных платежей (только 50% МСБ пользуются безналичными латежами.</w:t>
            </w:r>
          </w:p>
          <w:p w:rsidR="006222AB" w:rsidRPr="004A18EE" w:rsidRDefault="006222AB" w:rsidP="00287C04">
            <w:pPr>
              <w:shd w:val="clear" w:color="auto" w:fill="FFFFFF"/>
              <w:tabs>
                <w:tab w:val="left" w:pos="993"/>
                <w:tab w:val="left" w:pos="1985"/>
                <w:tab w:val="left" w:pos="2127"/>
              </w:tabs>
              <w:spacing w:after="0" w:line="240" w:lineRule="auto"/>
              <w:jc w:val="both"/>
              <w:rPr>
                <w:rFonts w:ascii="Times New Roman" w:eastAsia="Arial" w:hAnsi="Times New Roman"/>
                <w:b/>
                <w:bCs/>
                <w:color w:val="000000" w:themeColor="text1"/>
                <w:sz w:val="16"/>
                <w:szCs w:val="16"/>
              </w:rPr>
            </w:pPr>
            <w:r w:rsidRPr="004A18EE">
              <w:rPr>
                <w:rFonts w:ascii="Times New Roman" w:hAnsi="Times New Roman"/>
                <w:color w:val="000000"/>
                <w:sz w:val="16"/>
                <w:szCs w:val="16"/>
                <w:lang w:val="kk-KZ" w:eastAsia="ru-RU"/>
              </w:rPr>
              <w:t xml:space="preserve">Для решения данных проблем реализуются следующие мероприятия. АО «Казпочта» </w:t>
            </w:r>
            <w:r w:rsidRPr="004A18EE">
              <w:rPr>
                <w:rFonts w:ascii="Times New Roman" w:eastAsia="Arial" w:hAnsi="Times New Roman"/>
                <w:color w:val="000000" w:themeColor="text1"/>
                <w:sz w:val="16"/>
                <w:szCs w:val="16"/>
              </w:rPr>
              <w:t xml:space="preserve">в текущем году проведено </w:t>
            </w:r>
            <w:r w:rsidRPr="004A18EE">
              <w:rPr>
                <w:rFonts w:ascii="Times New Roman" w:eastAsia="Arial" w:hAnsi="Times New Roman"/>
                <w:b/>
                <w:bCs/>
                <w:color w:val="000000" w:themeColor="text1"/>
                <w:sz w:val="16"/>
                <w:szCs w:val="16"/>
              </w:rPr>
              <w:t xml:space="preserve">6 семинаров, </w:t>
            </w:r>
            <w:r w:rsidRPr="004A18EE">
              <w:rPr>
                <w:rFonts w:ascii="Times New Roman" w:eastAsia="Arial" w:hAnsi="Times New Roman"/>
                <w:bCs/>
                <w:color w:val="000000" w:themeColor="text1"/>
                <w:sz w:val="16"/>
                <w:szCs w:val="16"/>
              </w:rPr>
              <w:t>на которых обучено</w:t>
            </w:r>
            <w:r w:rsidRPr="004A18EE">
              <w:rPr>
                <w:rFonts w:ascii="Times New Roman" w:eastAsia="Arial" w:hAnsi="Times New Roman"/>
                <w:b/>
                <w:bCs/>
                <w:color w:val="000000" w:themeColor="text1"/>
                <w:sz w:val="16"/>
                <w:szCs w:val="16"/>
              </w:rPr>
              <w:t xml:space="preserve"> 706 человек. </w:t>
            </w:r>
            <w:r w:rsidRPr="004A18EE">
              <w:rPr>
                <w:rFonts w:ascii="Times New Roman" w:eastAsia="Arial" w:hAnsi="Times New Roman"/>
                <w:bCs/>
                <w:color w:val="000000" w:themeColor="text1"/>
                <w:sz w:val="16"/>
                <w:szCs w:val="16"/>
              </w:rPr>
              <w:t xml:space="preserve">После введения карантина формат проведения семинаров был переведен в онлайн формат. Проведены 4 вебинара, на которых было обучено 2 916 слушателей. Всего обучено </w:t>
            </w:r>
            <w:r w:rsidRPr="004A18EE">
              <w:rPr>
                <w:rFonts w:ascii="Times New Roman" w:eastAsia="Arial" w:hAnsi="Times New Roman"/>
                <w:b/>
                <w:bCs/>
                <w:color w:val="000000" w:themeColor="text1"/>
                <w:sz w:val="16"/>
                <w:szCs w:val="16"/>
              </w:rPr>
              <w:t xml:space="preserve">3 622 </w:t>
            </w:r>
            <w:r w:rsidRPr="004A18EE">
              <w:rPr>
                <w:rFonts w:ascii="Times New Roman" w:eastAsia="Arial" w:hAnsi="Times New Roman"/>
                <w:bCs/>
                <w:color w:val="000000" w:themeColor="text1"/>
                <w:sz w:val="16"/>
                <w:szCs w:val="16"/>
              </w:rPr>
              <w:t xml:space="preserve">слушателя, из запланированных </w:t>
            </w:r>
            <w:r w:rsidRPr="004A18EE">
              <w:rPr>
                <w:rFonts w:ascii="Times New Roman" w:eastAsia="Arial" w:hAnsi="Times New Roman"/>
                <w:b/>
                <w:bCs/>
                <w:color w:val="000000" w:themeColor="text1"/>
                <w:sz w:val="16"/>
                <w:szCs w:val="16"/>
              </w:rPr>
              <w:t xml:space="preserve">3 600.  </w:t>
            </w:r>
          </w:p>
          <w:p w:rsidR="006222AB" w:rsidRPr="004A18EE" w:rsidRDefault="006222AB" w:rsidP="00287C04">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Вместе с тем, НПП «Атамекен» создан собственный сервис bastaumarket.kz, на котором агрегируются заявки участников обучения для продвижения на международном маркетплейсе Etsy.com. Национальная палата безвозмездно предлагает свою помощь в выведении на зарубежный рынок товаров отечественных производителей. В рамках сервиса bastaumarket.kz у участников есть возможность получить поддержку в проведении маркетингового анализа продукции (какие товары пользуются спросом, уровень конкуренции, прогнозы продаж и т.д.), консультации поставщикам по оформлению товаров, продвижении и имиджевом позиционировании, обучении поставщиков в самостоятельном использовании маркетплейса. </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Центры электронной коммерции и Школы экспорта</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 xml:space="preserve">На сегодняшний день открыты и функционируют 4 E-commerce центра в городах Нур-Султан, Алматы, Караганда и Шымкент. К 2025 года планируется открытие E-commerce центров во всех </w:t>
            </w:r>
            <w:r w:rsidRPr="004A18EE">
              <w:rPr>
                <w:rFonts w:eastAsia="Times New Roman"/>
                <w:sz w:val="16"/>
                <w:szCs w:val="16"/>
                <w:shd w:val="clear" w:color="auto" w:fill="FFFFFF"/>
                <w:lang w:eastAsia="ru-RU"/>
              </w:rPr>
              <w:lastRenderedPageBreak/>
              <w:t>областных центрах РК.</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За 2019 год проведено 25 семинаров в городах Алматы (5 раз), Шымкент (3 раза), Караганда (2 раза), Нур-Султан (2 раза), Актау (2 раза), Актобе, Атырау, Уральск, Кызыл-Орда, Костанай, Усть-Каменогорск, Петропавловск, Тараз, Павлодар, Туркестан и Талдыкорган на которых обучено 2 414 при 2 000 планируемых предпринимателей.</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 xml:space="preserve">За 2020 год проведено 6 подобных мероприятий в городах Алматы (два раза), Атырау, Тараз, Кызылорда и Уральск, на которых обучено 706 человек. С марта в семинары в регионах РК приостановлены ввиду введения карантинного режима по РК, в этой связи вместо запланированных согласно утвержденному Плану 30 семинаров за период с марта по декабрь текущего года, проведено 4 вебинара, на которых обучено 2 916 слушателей. Всего было обучено 3 622 слушателя, из запланированных 3 600. </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 xml:space="preserve">По Школе экспорта в 2020 году обучено также 3 622 представителя МСБ, на сегодняшний день на торговой площадке Etsy.com размещено более 6400 товаров казахстанскими продавцами. </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Фулфилмент-центры</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В городах Нур-Султан, Алматы и Актобе имеются 4 фулфилмент центра, в которых предприниматели могут получить комплексное обслуживание, включающих приемку, обработку, хранение, отслеживание и доставку товаров до конечного потребителя.</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 xml:space="preserve">В настоящее время, фулфилмент центры обслуживают 35 компаний, 8,6 млн. шт. товаров находится на хранении. </w:t>
            </w:r>
          </w:p>
          <w:p w:rsidR="006222AB" w:rsidRPr="004A18EE" w:rsidRDefault="006222AB" w:rsidP="00287C04">
            <w:pPr>
              <w:pStyle w:val="Default"/>
              <w:jc w:val="both"/>
              <w:rPr>
                <w:rFonts w:eastAsia="Times New Roman"/>
                <w:sz w:val="16"/>
                <w:szCs w:val="16"/>
                <w:lang w:eastAsia="ru-RU"/>
              </w:rPr>
            </w:pPr>
            <w:r w:rsidRPr="004A18EE">
              <w:rPr>
                <w:rFonts w:eastAsia="Times New Roman"/>
                <w:sz w:val="16"/>
                <w:szCs w:val="16"/>
                <w:shd w:val="clear" w:color="auto" w:fill="FFFFFF"/>
                <w:lang w:eastAsia="ru-RU"/>
              </w:rPr>
              <w:t>На сегодняшний день заполнено 100% площадей фулфилмент центров.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19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Развитие почтовой инфраструктуры для сокращения сроков доставки почтовых отправлений</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АО «Казпочта»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Сокращение средних сроков доставки почтовых отправлений внутри РК – до Д+3.</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1) Взаимодействие с авиаперевозчиками при пересылке почтовых отправлений внутри РК на магистральных почтовых маршрутах.</w:t>
            </w:r>
            <w:r w:rsidRPr="004A18EE">
              <w:rPr>
                <w:rFonts w:eastAsia="Times New Roman"/>
                <w:sz w:val="16"/>
                <w:szCs w:val="16"/>
                <w:shd w:val="clear" w:color="auto" w:fill="FFFFFF"/>
                <w:lang w:eastAsia="ru-RU"/>
              </w:rPr>
              <w:br/>
              <w:t xml:space="preserve">АО "Казпочта" заключены Договора на перевозку почты воздушным транспортом: </w:t>
            </w:r>
            <w:r w:rsidRPr="004A18EE">
              <w:rPr>
                <w:rFonts w:eastAsia="Times New Roman"/>
                <w:sz w:val="16"/>
                <w:szCs w:val="16"/>
                <w:shd w:val="clear" w:color="auto" w:fill="FFFFFF"/>
                <w:lang w:eastAsia="ru-RU"/>
              </w:rPr>
              <w:br/>
              <w:t xml:space="preserve">• АО "Air Astana", Договор №200006906 </w:t>
            </w:r>
            <w:r w:rsidRPr="004A18EE">
              <w:rPr>
                <w:rFonts w:eastAsia="Times New Roman"/>
                <w:sz w:val="16"/>
                <w:szCs w:val="16"/>
                <w:shd w:val="clear" w:color="auto" w:fill="FFFFFF"/>
                <w:lang w:eastAsia="ru-RU"/>
              </w:rPr>
              <w:lastRenderedPageBreak/>
              <w:t>от 13.01.2020</w:t>
            </w:r>
            <w:r w:rsidRPr="004A18EE">
              <w:rPr>
                <w:rFonts w:eastAsia="Times New Roman"/>
                <w:sz w:val="16"/>
                <w:szCs w:val="16"/>
                <w:shd w:val="clear" w:color="auto" w:fill="FFFFFF"/>
                <w:lang w:eastAsia="ru-RU"/>
              </w:rPr>
              <w:br/>
              <w:t>• АО "Qazaq Air", Договор №200008042 от 20.02.2020г</w:t>
            </w:r>
            <w:r w:rsidRPr="004A18EE">
              <w:rPr>
                <w:rFonts w:eastAsia="Times New Roman"/>
                <w:sz w:val="16"/>
                <w:szCs w:val="16"/>
                <w:shd w:val="clear" w:color="auto" w:fill="FFFFFF"/>
                <w:lang w:eastAsia="ru-RU"/>
              </w:rPr>
              <w:br/>
              <w:t>• АО "Asia Freight", Договор №200009336 от 21.04.2020г</w:t>
            </w:r>
            <w:r w:rsidRPr="004A18EE">
              <w:rPr>
                <w:rFonts w:eastAsia="Times New Roman"/>
                <w:sz w:val="16"/>
                <w:szCs w:val="16"/>
                <w:shd w:val="clear" w:color="auto" w:fill="FFFFFF"/>
                <w:lang w:eastAsia="ru-RU"/>
              </w:rPr>
              <w:br/>
              <w:t>• АО "Scat", Договор № 200010277 от 24.08.2020г</w:t>
            </w:r>
          </w:p>
          <w:p w:rsidR="006222AB" w:rsidRPr="004A18EE" w:rsidRDefault="006222AB" w:rsidP="00287C04">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2) Развитие почтовой сети сервис по выдаче почтовых отправлений за счет шаговой доступности сети. Открытие/замещение отделений почтовой связи по выдаче почтовых отправлений - 15 ед.</w:t>
            </w:r>
            <w:r w:rsidRPr="004A18EE">
              <w:rPr>
                <w:rFonts w:eastAsia="Times New Roman"/>
                <w:sz w:val="16"/>
                <w:szCs w:val="16"/>
                <w:shd w:val="clear" w:color="auto" w:fill="FFFFFF"/>
                <w:lang w:eastAsia="ru-RU"/>
              </w:rPr>
              <w:br/>
              <w:t>В АО "Казпочта" действует сеть по выдаче почтовых отправлений за счет шаговой доступности:</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shd w:val="clear" w:color="auto" w:fill="FFFFFF"/>
                <w:lang w:eastAsia="ru-RU"/>
              </w:rPr>
              <w:t>совместно с бизнесом открыто 649 партнерских отделений, 248 супермаркетов посылок, 151 почтомат.</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20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Совершенствование законодательства по вопросам электронной торговли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МНЭ, МИК, МФ, МСХ, НПП РК «Атамекен»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(по согласованию),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АО «Казпочта»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(по согласованию), 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 xml:space="preserve">Исполнено. </w:t>
            </w:r>
            <w:r w:rsidRPr="004A18EE">
              <w:rPr>
                <w:rFonts w:ascii="Times New Roman" w:hAnsi="Times New Roman"/>
                <w:sz w:val="16"/>
                <w:szCs w:val="16"/>
                <w:lang w:eastAsia="ru-RU"/>
              </w:rPr>
              <w:br w:type="page"/>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color w:val="000000"/>
                <w:sz w:val="16"/>
                <w:szCs w:val="16"/>
                <w:shd w:val="clear" w:color="auto" w:fill="FFFFFF"/>
                <w:lang w:eastAsia="ru-RU"/>
              </w:rPr>
              <w:t>Мероприятие выполнено в установленный срок (2018 г.) в полном объеме.</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нового Налогового кодекса с 1 января 2018 года введена в действие норма, предусматривающая освобождение доходов от уплаты корпоративного и индивидуального подоходного налогов, получаемых в сфере электронной торговли товарами (действует до 1 января 2023 года). Данная норма применяется юридическими лицами и индивидуальными предпринимателями в общеустановленном порядке в случае, если доходы от осуществления электронной торговли составляют не менее 90% от совокупного годового дохода. Субъекту электронной торговли будут предоставлены налоговые преференции в виде уменьшения исчисленного корпоративного подоходного налога для юридических лиц на 100% и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В целях реализации норм Кодекса «О налогах и других обязательных платежах в бюджет», в части налогового администрирования электронной торговли в марте 2018 года зарегистрированы НПА </w:t>
            </w:r>
            <w:r w:rsidRPr="004A18EE">
              <w:rPr>
                <w:rFonts w:ascii="Times New Roman" w:hAnsi="Times New Roman"/>
                <w:sz w:val="16"/>
                <w:szCs w:val="16"/>
                <w:lang w:eastAsia="ru-RU"/>
              </w:rPr>
              <w:lastRenderedPageBreak/>
              <w:t xml:space="preserve">в МЮ РК (уведомления о начале деятельности в электронной торговле, сведения представляемые налогоплательщиком в сфере электронной торговли и другие):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Приказ Министра финансов Республики Казахстан от 20 февраля 2018 года №249 «Об утверждении Правил и сроков представления банками второго уровня и организациями, осуществляющими отдельные виды банковских операций, сведений о наличии банковских счетов и их номерах, об остатках и движении денег на этих счетах по налогоплательщикам, состоящим на регистрационном учете по электронной торговле товарами» (НПА зарегистрирован в МЮ РК от 2 марта 2018 года №16474);</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Приказ Министра финансов Республики Казахстан от 16 февраля 2018 года №221 «Об утверждении Правил, сроков и формы представления сведений лицами, осуществляющими пересылку, перевозку, доставку товаров при электронной торговле товарами по запросу органов государственных доходов» (НПА зарегистрирован в МЮ РК от 3 марта 2018 года №16491);</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Приказ Министра финансов Республики Казахстан от 16 февраля 2018 года №222 «Об утверждении Правил, сроков и формы предоставления информации лицами, осуществляющими электронную торговлю товарами и применяющими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уменьшение облагаемого дохода физического лица на налогооблагаемый доход индивидуального предпринимателя по такой деятельности» (НПА зарегистрирован в МЮ РК от 5 марта 2018 года №16503).</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sz w:val="16"/>
                <w:szCs w:val="16"/>
                <w:lang w:eastAsia="ru-RU"/>
              </w:rPr>
            </w:pPr>
            <w:r w:rsidRPr="004A18EE">
              <w:rPr>
                <w:rFonts w:ascii="Times New Roman" w:hAnsi="Times New Roman"/>
                <w:b/>
                <w:sz w:val="16"/>
                <w:szCs w:val="16"/>
              </w:rPr>
              <w:lastRenderedPageBreak/>
              <w:t>Задача 5. Развитие финансовых технологий и безналичных платежей</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Рост безналичных платежей посредством цифровых технологий (к 2019 году)</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НБ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18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18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175,3</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pStyle w:val="afa"/>
              <w:spacing w:before="0" w:beforeAutospacing="0" w:after="0" w:afterAutospacing="0"/>
              <w:jc w:val="both"/>
              <w:rPr>
                <w:rStyle w:val="cef1edeee2edeee9f8f0e8f4f2e0e1e7e0f6e0"/>
                <w:b/>
                <w:sz w:val="16"/>
                <w:szCs w:val="16"/>
              </w:rPr>
            </w:pPr>
            <w:r w:rsidRPr="004A18EE">
              <w:rPr>
                <w:rStyle w:val="cef1edeee2edeee9f8f0e8f4f2e0e1e7e0f6e0"/>
                <w:b/>
                <w:sz w:val="16"/>
                <w:szCs w:val="16"/>
              </w:rPr>
              <w:t>Исполнено.</w:t>
            </w:r>
          </w:p>
          <w:p w:rsidR="006222AB" w:rsidRPr="004A18EE" w:rsidRDefault="006222AB" w:rsidP="00287C04">
            <w:pPr>
              <w:pStyle w:val="afa"/>
              <w:spacing w:before="0" w:beforeAutospacing="0" w:after="0" w:afterAutospacing="0"/>
              <w:ind w:firstLine="325"/>
              <w:jc w:val="both"/>
              <w:rPr>
                <w:rStyle w:val="cef1edeee2edeee9f8f0e8f4f2e0e1e7e0f6e0"/>
                <w:sz w:val="16"/>
                <w:szCs w:val="16"/>
              </w:rPr>
            </w:pPr>
            <w:r w:rsidRPr="004A18EE">
              <w:rPr>
                <w:rStyle w:val="cef1edeee2edeee9f8f0e8f4f2e0e1e7e0f6e0"/>
                <w:sz w:val="16"/>
                <w:szCs w:val="16"/>
              </w:rPr>
              <w:t xml:space="preserve">В Государственной программе «Цифровой Казахстан» в рамках данной </w:t>
            </w:r>
            <w:r w:rsidRPr="004A18EE">
              <w:rPr>
                <w:rStyle w:val="cef1edeee2edeee9f8f0e8f4f2e0e1e7e0f6e0"/>
                <w:sz w:val="16"/>
                <w:szCs w:val="16"/>
              </w:rPr>
              <w:lastRenderedPageBreak/>
              <w:t>задачи за Национальным Банком закреплены следующие мероприятия:</w:t>
            </w:r>
          </w:p>
          <w:p w:rsidR="006222AB" w:rsidRPr="004A18EE" w:rsidRDefault="006222AB" w:rsidP="00287C04">
            <w:pPr>
              <w:pStyle w:val="afa"/>
              <w:spacing w:before="0" w:beforeAutospacing="0" w:after="0" w:afterAutospacing="0"/>
              <w:ind w:firstLine="325"/>
              <w:jc w:val="both"/>
              <w:rPr>
                <w:rStyle w:val="cef1edeee2edeee9f8f0e8f4f2e0e1e7e0f6e0"/>
                <w:i/>
                <w:sz w:val="16"/>
                <w:szCs w:val="16"/>
              </w:rPr>
            </w:pPr>
            <w:r w:rsidRPr="004A18EE">
              <w:rPr>
                <w:rStyle w:val="cef1edeee2edeee9f8f0e8f4f2e0e1e7e0f6e0"/>
                <w:i/>
                <w:sz w:val="16"/>
                <w:szCs w:val="16"/>
              </w:rPr>
              <w:t>21.</w:t>
            </w:r>
            <w:r w:rsidRPr="004A18EE">
              <w:rPr>
                <w:i/>
                <w:sz w:val="16"/>
                <w:szCs w:val="16"/>
              </w:rPr>
              <w:t xml:space="preserve"> </w:t>
            </w:r>
            <w:r w:rsidRPr="004A18EE">
              <w:rPr>
                <w:rStyle w:val="cef1edeee2edeee9f8f0e8f4f2e0e1e7e0f6e0"/>
                <w:i/>
                <w:sz w:val="16"/>
                <w:szCs w:val="16"/>
              </w:rPr>
              <w:t>Внедрение удаленной идентификации личности;</w:t>
            </w:r>
          </w:p>
          <w:p w:rsidR="006222AB" w:rsidRPr="004A18EE" w:rsidRDefault="006222AB" w:rsidP="00287C04">
            <w:pPr>
              <w:pStyle w:val="afa"/>
              <w:spacing w:before="0" w:beforeAutospacing="0" w:after="0" w:afterAutospacing="0"/>
              <w:ind w:firstLine="325"/>
              <w:jc w:val="both"/>
              <w:rPr>
                <w:rStyle w:val="cef1edeee2edeee9f8f0e8f4f2e0e1e7e0f6e0"/>
                <w:i/>
                <w:sz w:val="16"/>
                <w:szCs w:val="16"/>
              </w:rPr>
            </w:pPr>
            <w:r w:rsidRPr="004A18EE">
              <w:rPr>
                <w:rStyle w:val="cef1edeee2edeee9f8f0e8f4f2e0e1e7e0f6e0"/>
                <w:i/>
                <w:sz w:val="16"/>
                <w:szCs w:val="16"/>
              </w:rPr>
              <w:t>22. Внедрение регулирования в части создания открытых платформ (Open API) в финансовой отрасли;</w:t>
            </w:r>
          </w:p>
          <w:p w:rsidR="006222AB" w:rsidRPr="004A18EE" w:rsidRDefault="006222AB" w:rsidP="00287C04">
            <w:pPr>
              <w:pStyle w:val="afa"/>
              <w:spacing w:before="0" w:beforeAutospacing="0" w:after="0" w:afterAutospacing="0"/>
              <w:ind w:firstLine="325"/>
              <w:jc w:val="both"/>
              <w:rPr>
                <w:i/>
                <w:sz w:val="16"/>
                <w:szCs w:val="16"/>
                <w:lang w:eastAsia="kk-KZ"/>
              </w:rPr>
            </w:pPr>
            <w:r w:rsidRPr="004A18EE">
              <w:rPr>
                <w:i/>
                <w:sz w:val="16"/>
                <w:szCs w:val="16"/>
                <w:lang w:eastAsia="kk-KZ"/>
              </w:rPr>
              <w:t>23. Разработка стандарта электронного обмена документацией, закрепление легитимности электронных договоров (в т.ч. страховых полисов);</w:t>
            </w:r>
          </w:p>
          <w:p w:rsidR="006222AB" w:rsidRPr="004A18EE" w:rsidRDefault="006222AB" w:rsidP="00287C04">
            <w:pPr>
              <w:pStyle w:val="afa"/>
              <w:spacing w:before="0" w:beforeAutospacing="0" w:after="0" w:afterAutospacing="0"/>
              <w:ind w:firstLine="325"/>
              <w:jc w:val="both"/>
              <w:rPr>
                <w:i/>
                <w:sz w:val="16"/>
                <w:szCs w:val="16"/>
                <w:lang w:eastAsia="kk-KZ"/>
              </w:rPr>
            </w:pPr>
            <w:r w:rsidRPr="004A18EE">
              <w:rPr>
                <w:i/>
                <w:sz w:val="16"/>
                <w:szCs w:val="16"/>
                <w:lang w:eastAsia="kk-KZ"/>
              </w:rPr>
              <w:t>24. Разработка мер по развитию безналичных платежей и снижению наличного оборота;</w:t>
            </w:r>
          </w:p>
          <w:p w:rsidR="006222AB" w:rsidRPr="004A18EE" w:rsidRDefault="006222AB" w:rsidP="00287C04">
            <w:pPr>
              <w:pStyle w:val="afa"/>
              <w:tabs>
                <w:tab w:val="left" w:pos="3780"/>
              </w:tabs>
              <w:spacing w:before="0" w:beforeAutospacing="0" w:after="0" w:afterAutospacing="0"/>
              <w:ind w:firstLine="325"/>
              <w:jc w:val="both"/>
              <w:rPr>
                <w:i/>
                <w:sz w:val="16"/>
                <w:szCs w:val="16"/>
                <w:lang w:eastAsia="kk-KZ"/>
              </w:rPr>
            </w:pPr>
            <w:r w:rsidRPr="004A18EE">
              <w:rPr>
                <w:i/>
                <w:sz w:val="16"/>
                <w:szCs w:val="16"/>
                <w:lang w:eastAsia="kk-KZ"/>
              </w:rPr>
              <w:t>25. Модернизация системы межбанковских расчетов, способствующая поддержке платежей в режиме реального времени и внедрение на ее базе мобильных платежей;</w:t>
            </w:r>
          </w:p>
          <w:p w:rsidR="006222AB" w:rsidRPr="004A18EE" w:rsidRDefault="006222AB" w:rsidP="00287C04">
            <w:pPr>
              <w:pStyle w:val="afa"/>
              <w:tabs>
                <w:tab w:val="left" w:pos="3780"/>
              </w:tabs>
              <w:spacing w:before="0" w:beforeAutospacing="0" w:after="0" w:afterAutospacing="0"/>
              <w:ind w:firstLine="325"/>
              <w:jc w:val="both"/>
              <w:rPr>
                <w:i/>
                <w:sz w:val="16"/>
                <w:szCs w:val="16"/>
                <w:lang w:eastAsia="kk-KZ"/>
              </w:rPr>
            </w:pPr>
            <w:r w:rsidRPr="004A18EE">
              <w:rPr>
                <w:i/>
                <w:sz w:val="16"/>
                <w:szCs w:val="16"/>
                <w:lang w:eastAsia="kk-KZ"/>
              </w:rPr>
              <w:t>26. Разработка мер по обеспечению интероперабельности систем электронных денег.</w:t>
            </w:r>
          </w:p>
          <w:p w:rsidR="006222AB" w:rsidRPr="004A18EE" w:rsidRDefault="006222AB" w:rsidP="00287C04">
            <w:pPr>
              <w:pStyle w:val="afa"/>
              <w:tabs>
                <w:tab w:val="left" w:pos="3780"/>
              </w:tabs>
              <w:spacing w:before="0" w:beforeAutospacing="0" w:after="0" w:afterAutospacing="0"/>
              <w:ind w:firstLine="325"/>
              <w:jc w:val="both"/>
              <w:rPr>
                <w:sz w:val="16"/>
                <w:szCs w:val="16"/>
                <w:lang w:eastAsia="kk-KZ"/>
              </w:rPr>
            </w:pPr>
            <w:r w:rsidRPr="004A18EE">
              <w:rPr>
                <w:sz w:val="16"/>
                <w:szCs w:val="16"/>
                <w:lang w:eastAsia="kk-KZ"/>
              </w:rPr>
              <w:t>Мероприятия №</w:t>
            </w:r>
            <w:r w:rsidRPr="004A18EE">
              <w:rPr>
                <w:sz w:val="16"/>
                <w:szCs w:val="16"/>
                <w:lang w:val="kk-KZ" w:eastAsia="kk-KZ"/>
              </w:rPr>
              <w:t xml:space="preserve"> </w:t>
            </w:r>
            <w:r w:rsidRPr="004A18EE">
              <w:rPr>
                <w:sz w:val="16"/>
                <w:szCs w:val="16"/>
                <w:lang w:eastAsia="kk-KZ"/>
              </w:rPr>
              <w:t>22, 23, 24, 25, 26 были исполнены досрочно в 2019 году.</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val="kk-KZ" w:eastAsia="kk-KZ"/>
              </w:rPr>
              <w:t xml:space="preserve">      </w:t>
            </w:r>
            <w:r w:rsidRPr="004A18EE">
              <w:rPr>
                <w:rFonts w:ascii="Times New Roman" w:hAnsi="Times New Roman"/>
                <w:sz w:val="16"/>
                <w:szCs w:val="16"/>
                <w:lang w:eastAsia="kk-KZ"/>
              </w:rPr>
              <w:t>Мероприятие №21 досрочно исполнено в 2020 году.</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eastAsia="ru-RU"/>
              </w:rPr>
            </w:pPr>
            <w:r w:rsidRPr="004A18EE">
              <w:rPr>
                <w:rFonts w:ascii="Times New Roman" w:hAnsi="Times New Roman"/>
                <w:b/>
                <w:sz w:val="16"/>
                <w:szCs w:val="16"/>
                <w:lang w:eastAsia="ru-RU"/>
              </w:rPr>
              <w:lastRenderedPageBreak/>
              <w:t>Мероприятия</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Внедрение удаленной идентификации личности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МЦРИАП, МФ, ОЮЛ «Ассоциация финансистов Казахстана» (по согласованию), БВУ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(2020г) .</w:t>
            </w:r>
            <w:r w:rsidRPr="004A18EE">
              <w:rPr>
                <w:rFonts w:ascii="Times New Roman" w:hAnsi="Times New Roman"/>
                <w:sz w:val="16"/>
                <w:szCs w:val="16"/>
                <w:lang w:eastAsia="ru-RU"/>
              </w:rPr>
              <w:br w:type="page"/>
            </w:r>
          </w:p>
          <w:p w:rsidR="006222AB" w:rsidRPr="004A18EE" w:rsidRDefault="006222AB" w:rsidP="00287C04">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С ноября 2019 года по март 2020 года с</w:t>
            </w:r>
            <w:r w:rsidRPr="004A18EE">
              <w:rPr>
                <w:rFonts w:ascii="Times New Roman" w:hAnsi="Times New Roman"/>
                <w:sz w:val="16"/>
                <w:szCs w:val="16"/>
              </w:rPr>
              <w:t>овместно с банками второго уровня проведены тестовые работы по апробации биометрических решений, представленных потенциальными поставщиками</w:t>
            </w:r>
            <w:r w:rsidRPr="004A18EE">
              <w:rPr>
                <w:rFonts w:ascii="Times New Roman" w:hAnsi="Times New Roman"/>
                <w:sz w:val="16"/>
                <w:szCs w:val="16"/>
                <w:lang w:val="kk-KZ"/>
              </w:rPr>
              <w:t>.</w:t>
            </w:r>
          </w:p>
          <w:p w:rsidR="006222AB" w:rsidRPr="004A18EE" w:rsidRDefault="006222AB" w:rsidP="00287C04">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rPr>
              <w:t xml:space="preserve">В первой декаде апреля 2020 года в «пилотном» режиме запущена работа сервиса удаленной идентификации. Оперативная реализация сервиса позволила банкам открывать счета удаленным способом для получения гражданами социальных выплат в период пандемии.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Проект «Внедрение удаленной биометрической идентификации личности» для финансового сектора реализован Национальным Банком. Бизнес-модель системы основана на идентификации клиента путем сличения его фотоизображения, полученного банком во время видеоконференцсвязи, с фотоизображением из государственной базы данных «Физические лица».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Сервис запущен в пилотном режиме в апреле 2020 года. Оперативный запуск </w:t>
            </w:r>
            <w:r w:rsidRPr="004A18EE">
              <w:rPr>
                <w:rFonts w:ascii="Times New Roman" w:hAnsi="Times New Roman"/>
                <w:sz w:val="16"/>
                <w:szCs w:val="16"/>
              </w:rPr>
              <w:lastRenderedPageBreak/>
              <w:t xml:space="preserve">сервиса позволил банкам открывать удаленно счета граждан для получения социальных выплат в период пандемии. Во время пилота сервисом было обработано более 2,8 млн. банковских запросов по идентификации клиентов.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1 октября 2020 года сервис был запущен в промышленную эксплуатацию. В настоящее время к сервису подключено 13 банков второго уровня и </w:t>
            </w:r>
            <w:r w:rsidRPr="004A18EE">
              <w:rPr>
                <w:rFonts w:ascii="Times New Roman" w:hAnsi="Times New Roman"/>
                <w:sz w:val="16"/>
                <w:szCs w:val="16"/>
                <w:lang w:val="kk-KZ"/>
              </w:rPr>
              <w:t>3</w:t>
            </w:r>
            <w:r w:rsidRPr="004A18EE">
              <w:rPr>
                <w:rFonts w:ascii="Times New Roman" w:hAnsi="Times New Roman"/>
                <w:sz w:val="16"/>
                <w:szCs w:val="16"/>
              </w:rPr>
              <w:t xml:space="preserve"> платежные организации. </w:t>
            </w:r>
            <w:r w:rsidRPr="004A18EE">
              <w:rPr>
                <w:rFonts w:ascii="Times New Roman" w:hAnsi="Times New Roman"/>
                <w:sz w:val="16"/>
                <w:szCs w:val="16"/>
                <w:lang w:val="kk-KZ"/>
              </w:rPr>
              <w:t xml:space="preserve">С даты запуска системы в промышленную эксплуатацию </w:t>
            </w:r>
            <w:r w:rsidRPr="004A18EE">
              <w:rPr>
                <w:rFonts w:ascii="Times New Roman" w:hAnsi="Times New Roman"/>
                <w:sz w:val="16"/>
                <w:szCs w:val="16"/>
              </w:rPr>
              <w:t xml:space="preserve">посредством сервиса оказано более 900 тыс. банковских услуг. </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Использование данного сервиса позволяет обеспечить удаленную идентификацию клиентов финансовыми и иными институтами, что создает значительные удобства клиентам, а также способствует повышению уровня и эффективности оказания финансовых и других услуг. </w:t>
            </w:r>
          </w:p>
          <w:p w:rsidR="006222AB" w:rsidRPr="004A18EE" w:rsidRDefault="006222AB" w:rsidP="00287C04">
            <w:pPr>
              <w:tabs>
                <w:tab w:val="left" w:pos="993"/>
                <w:tab w:val="left" w:pos="1080"/>
              </w:tabs>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Кроме того, использование финансовыми организациями данного сервиса способствует:  </w:t>
            </w:r>
          </w:p>
          <w:p w:rsidR="006222AB" w:rsidRPr="004A18EE" w:rsidRDefault="006222AB" w:rsidP="00287C04">
            <w:pPr>
              <w:tabs>
                <w:tab w:val="left" w:pos="993"/>
                <w:tab w:val="left" w:pos="1080"/>
              </w:tabs>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  увеличению территориального охвата отдаленных регионов страны финансовыми услугами (актуально для молодого поколения и людей с ограниченными возможностями);</w:t>
            </w:r>
          </w:p>
          <w:p w:rsidR="006222AB" w:rsidRPr="004A18EE" w:rsidRDefault="006222AB"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rPr>
              <w:t xml:space="preserve">      - оперативному открытию специальных текущих счетов граждан для получения социальных пособий и других выплат.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22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Внедрение регулирования в части создания открытых платформ (Open API) в финансовой отрасли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ОЮЛ «Ассоциация финансистов Казахстана» (по согласованию), БВУ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досрочно в 2019г.</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Проведен анализ нормативных правовых актов на соответствие текущим потребностям проекта в части реализации бизнес-процессов, а также в области информационной безопасности. Разработан проект по внесению изменений в НПА в части закрепления порядка по Открытым платформам. На этапе согласования было принято решение об отсутствии необходимости внесения изменений.</w:t>
            </w:r>
          </w:p>
          <w:p w:rsidR="006222AB" w:rsidRPr="004A18EE" w:rsidRDefault="006222AB" w:rsidP="00287C04">
            <w:pPr>
              <w:spacing w:after="0" w:line="240" w:lineRule="auto"/>
              <w:ind w:left="-60"/>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Национальный Банк Республики Казахстан совместно с банками второго уровня в рамках реализации мероприятия разработал документ «Спецификация требований к программному обеспечению по взаимодействию информационных систем банков второго уровня и сторонних поставщиков платежных </w:t>
            </w:r>
            <w:r w:rsidRPr="004A18EE">
              <w:rPr>
                <w:rFonts w:ascii="Times New Roman" w:hAnsi="Times New Roman"/>
                <w:bCs/>
                <w:sz w:val="16"/>
                <w:szCs w:val="16"/>
                <w:lang w:eastAsia="ru-RU"/>
              </w:rPr>
              <w:lastRenderedPageBreak/>
              <w:t xml:space="preserve">услуг» (далее – СТПО) с описанием унифицированных бизнес-процессов взаимодействия участников финансового рынка и нефинансовых организаций, состава данных, передаваемых между участниками взаимодействия, а также примеров передаваемых сообщений. 25.11.2019 года на СТПО получено положительное экспертное заключение от АФК.27 декабря 2019 года СТПО утвержден Заместителем Председателя Национального Банка Республики Казахстан Е.А. Биртановым. </w:t>
            </w:r>
          </w:p>
          <w:p w:rsidR="006222AB" w:rsidRPr="004A18EE" w:rsidRDefault="006222AB" w:rsidP="00287C04">
            <w:pPr>
              <w:spacing w:after="0" w:line="240" w:lineRule="auto"/>
              <w:ind w:left="-60"/>
              <w:jc w:val="both"/>
              <w:rPr>
                <w:rFonts w:ascii="Times New Roman" w:hAnsi="Times New Roman"/>
                <w:bCs/>
                <w:sz w:val="16"/>
                <w:szCs w:val="16"/>
                <w:lang w:eastAsia="ru-RU"/>
              </w:rPr>
            </w:pPr>
            <w:r w:rsidRPr="004A18EE">
              <w:rPr>
                <w:rFonts w:ascii="Times New Roman" w:hAnsi="Times New Roman"/>
                <w:bCs/>
                <w:sz w:val="16"/>
                <w:szCs w:val="16"/>
                <w:lang w:eastAsia="ru-RU"/>
              </w:rPr>
              <w:t>Национальный Банк направил СТПО письмом №17-4-09/64 от 28.01.2020г. в Ассоциацию финансистов Казахстана для дальнейшего направления в банки второго уровня для принятия к сведению и использованию в работе, при необходимости.</w:t>
            </w:r>
          </w:p>
          <w:p w:rsidR="006222AB" w:rsidRPr="004A18EE" w:rsidRDefault="006222AB" w:rsidP="00287C04">
            <w:pPr>
              <w:spacing w:after="0" w:line="240" w:lineRule="auto"/>
              <w:ind w:left="-60"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Ожидается, что СТПО упростит процедуры взаимодействия сторон в части технической реализации интеграции информационных систем. </w:t>
            </w:r>
          </w:p>
          <w:p w:rsidR="006222AB" w:rsidRPr="004A18EE" w:rsidRDefault="006222AB" w:rsidP="00287C04">
            <w:pPr>
              <w:spacing w:after="0" w:line="240" w:lineRule="auto"/>
              <w:ind w:left="-60"/>
              <w:jc w:val="both"/>
              <w:rPr>
                <w:rFonts w:ascii="Times New Roman" w:hAnsi="Times New Roman"/>
                <w:bCs/>
                <w:sz w:val="16"/>
                <w:szCs w:val="16"/>
                <w:lang w:eastAsia="ru-RU"/>
              </w:rPr>
            </w:pPr>
            <w:r w:rsidRPr="004A18EE">
              <w:rPr>
                <w:rFonts w:ascii="Times New Roman" w:hAnsi="Times New Roman"/>
                <w:bCs/>
                <w:sz w:val="16"/>
                <w:szCs w:val="16"/>
                <w:lang w:eastAsia="ru-RU"/>
              </w:rPr>
              <w:t>СТПО несет добровольный характер исполнения. Обязательности исполнения банками нет, в связи с чем нет возможности прогноза количества банков, которые будут использовать в будущем СТПО.</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23</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20"/>
                <w:szCs w:val="20"/>
                <w:lang w:eastAsia="ru-RU"/>
              </w:rPr>
            </w:pPr>
            <w:r w:rsidRPr="004A18EE">
              <w:rPr>
                <w:rFonts w:ascii="Times New Roman" w:hAnsi="Times New Roman"/>
                <w:sz w:val="16"/>
                <w:szCs w:val="16"/>
                <w:lang w:eastAsia="ru-RU"/>
              </w:rPr>
              <w:t>Разработка стандарта электронного обмена документацией, закрепление легитимности электронных договоров (в т.ч. страховых полисов)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страховые организации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(досрочно в 2018 году).</w:t>
            </w:r>
            <w:r w:rsidRPr="004A18EE">
              <w:rPr>
                <w:rFonts w:ascii="Times New Roman" w:hAnsi="Times New Roman"/>
                <w:b/>
                <w:bCs/>
                <w:sz w:val="16"/>
                <w:szCs w:val="16"/>
                <w:lang w:eastAsia="ru-RU"/>
              </w:rPr>
              <w:br w:type="page"/>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С 1 января 2019 года введено онлайн-страхование. В настоящее время населению и бизнесу предоставлена возможность заключения договоров страхования в электронной форме через интернет-ресурсы страховых компаний. Страховым компаниям также предоставлен сервис проверки сведений по страхователям (застрахованным) в государственных базах данных.</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целях определения стандартов электронного обмена документацией Национальным Банком постановлением Правления от 29 октября 2018 года №268 утверждены Правила обмена электронными информационными ресурсами между страхователем (застрахованным, выгодоприобретателем) и страховщиком, Правила уведомления о заключении договора страхования и требований к содержанию уведомления, Требования к программно-техническим средствам и интернет-ресурсам страховой </w:t>
            </w:r>
            <w:r w:rsidRPr="004A18EE">
              <w:rPr>
                <w:rFonts w:ascii="Times New Roman" w:hAnsi="Times New Roman"/>
                <w:bCs/>
                <w:sz w:val="16"/>
                <w:szCs w:val="16"/>
                <w:lang w:eastAsia="ru-RU"/>
              </w:rPr>
              <w:lastRenderedPageBreak/>
              <w:t>(перестраховочной) организации, обеспечивающим заключение договоров страхования, обмен электронными информационными ресурсами между страхователем и страховщиком.</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За 2019 год с использованием данного сервиса страховыми компаниями заключено более 3,5 млн. договоров страхования (или 67% от всех заключенных договоров). Через интернет-ресурсы страховых компаний за указанный период заключено порядка 60 тыс. договоров страхования (более 1% от всех заключенных договоров).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24</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Разработка мер по развитию безналичных платежей и снижению наличного оборота</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МНЭ, МФ, ОЮЛ «Ассоциация финансистов Казахстана» (по согласованию), БВУ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 xml:space="preserve">Исполнено (2019г). </w:t>
            </w:r>
          </w:p>
          <w:p w:rsidR="006222AB" w:rsidRPr="004A18EE" w:rsidRDefault="006222AB" w:rsidP="00287C04">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С февраля по март</w:t>
            </w:r>
            <w:r w:rsidRPr="004A18EE">
              <w:rPr>
                <w:rFonts w:ascii="Times New Roman" w:hAnsi="Times New Roman"/>
                <w:sz w:val="16"/>
                <w:szCs w:val="16"/>
              </w:rPr>
              <w:t xml:space="preserve"> 2018 года рабочей группой, созданной на базе НПП «Атамекен», с банками обсуждались вопросы по автоматизации операционной деятельности в МСБ и выработке стимулов для внедрения цифровизации, а также участия банков в данном проекте. Для детального изучения инициативы НПП «Атамекен» и роли банков в ней от национальной палаты была запрошена схема/механизм пилотного проекта в МСБ.</w:t>
            </w:r>
          </w:p>
          <w:p w:rsidR="006222AB" w:rsidRPr="004A18EE" w:rsidRDefault="006222AB" w:rsidP="00287C04">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 xml:space="preserve">С апреля по август 2018 года </w:t>
            </w:r>
            <w:r w:rsidRPr="004A18EE">
              <w:rPr>
                <w:rFonts w:ascii="Times New Roman" w:hAnsi="Times New Roman"/>
                <w:sz w:val="16"/>
                <w:szCs w:val="16"/>
              </w:rPr>
              <w:t>с заинтересованными государственными органами и АФК обсуждались меры по ограничению наличного оборота и развитию безналичных платежей, в том числе путем налогового стимулирования безналичных платежей;</w:t>
            </w:r>
          </w:p>
          <w:p w:rsidR="006222AB" w:rsidRPr="004A18EE" w:rsidRDefault="006222AB" w:rsidP="00287C04">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П</w:t>
            </w:r>
            <w:r w:rsidRPr="004A18EE">
              <w:rPr>
                <w:rFonts w:ascii="Times New Roman" w:hAnsi="Times New Roman"/>
                <w:sz w:val="16"/>
                <w:szCs w:val="16"/>
              </w:rPr>
              <w:t>редложения по ограничению расчетов в наличном порядке в отношении всех лиц, включая по сделкам физических лиц, на сумму свыше 1000 МРП направлены на рассмотрение в МНЭ РК, МФ РК, МЮ РК, МВД РК, МИК РК, МИИР РК, ГП РК, МТСЗН РК и АФК;</w:t>
            </w:r>
          </w:p>
          <w:p w:rsidR="006222AB" w:rsidRPr="004A18EE" w:rsidRDefault="006222AB" w:rsidP="00287C04">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П</w:t>
            </w:r>
            <w:r w:rsidRPr="004A18EE">
              <w:rPr>
                <w:rFonts w:ascii="Times New Roman" w:hAnsi="Times New Roman"/>
                <w:sz w:val="16"/>
                <w:szCs w:val="16"/>
              </w:rPr>
              <w:t>роведен свод и анализ позиций/предложений государственных органов (предложения не были поддержаны)</w:t>
            </w:r>
            <w:r w:rsidRPr="004A18EE">
              <w:rPr>
                <w:rFonts w:ascii="Times New Roman" w:hAnsi="Times New Roman"/>
                <w:sz w:val="16"/>
                <w:szCs w:val="16"/>
                <w:lang w:val="kk-KZ"/>
              </w:rPr>
              <w:t>.</w:t>
            </w:r>
          </w:p>
          <w:p w:rsidR="006222AB" w:rsidRPr="004A18EE" w:rsidRDefault="006222AB" w:rsidP="00287C04">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 xml:space="preserve">7 сентября 2018 года 2018 года </w:t>
            </w:r>
            <w:r w:rsidRPr="004A18EE">
              <w:rPr>
                <w:rFonts w:ascii="Times New Roman" w:hAnsi="Times New Roman"/>
                <w:sz w:val="16"/>
                <w:szCs w:val="16"/>
              </w:rPr>
              <w:t>НБ РК в КПМ РК направлена информация о согласовании с заинтересованными государственными органами поправок в законодательство Республики Казахстан по вопросам мгновенных платежей.</w:t>
            </w:r>
          </w:p>
          <w:p w:rsidR="006222AB" w:rsidRPr="004A18EE" w:rsidRDefault="006222AB" w:rsidP="00287C04">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rPr>
              <w:t xml:space="preserve">В ноябре 2018 года с </w:t>
            </w:r>
            <w:r w:rsidRPr="004A18EE">
              <w:rPr>
                <w:rFonts w:ascii="Times New Roman" w:hAnsi="Times New Roman"/>
                <w:sz w:val="16"/>
                <w:szCs w:val="16"/>
              </w:rPr>
              <w:lastRenderedPageBreak/>
              <w:t>представителями НПП «Атамекен» обсуждались предложения/инициативы:</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 выводу из тени субъектов бизнеса и перехода их на безналичные расчеты;</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поправки в законодательство РК по стимулированию бизнеса к использованию безналичного расчета. В декабре 2018 года с представителями КГД МФ РК, банков второго уровня и Ассоциации финансистов Казахстана обсуждались поправки налоговое законодательство РК по применению трехкомпонентной системы, а также вопросы администрирования принимаемых мер в отношении субъектов торговли и сервиса.</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rPr>
              <w:t>В МФ РК направлялись предложения для включения в проект Плана мероприятий по противодействию теневой экономике на 2019-2021 годы, способствующие развитию безналичных платежей (субсидирование государством «кэшбэк» инициатору (отправителю) мгновенного платежа).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lang w:val="kk-KZ"/>
              </w:rPr>
              <w:t>С февраля по март 2019 года с</w:t>
            </w:r>
            <w:r w:rsidRPr="004A18EE">
              <w:rPr>
                <w:rFonts w:ascii="Times New Roman" w:hAnsi="Times New Roman"/>
                <w:sz w:val="16"/>
                <w:szCs w:val="16"/>
              </w:rPr>
              <w:t xml:space="preserve"> АФК, НПП «Атамекен» обсуждались вопросы по определению барьеров для развития безналичных платежей в РК, выводу из тени субъектов бизнеса и перехода их на безналичные расчеты.    По результатам обсуждения в МНЭ РК направлены предложения по внесению изменений в Налоговый Кодекс РК в рамках законопроекта по вопросам развития бизнес-среды и регулирования торговой деятельности».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lang w:val="kk-KZ"/>
              </w:rPr>
              <w:t>С марта по апрель 2019 года в</w:t>
            </w:r>
            <w:r w:rsidRPr="004A18EE">
              <w:rPr>
                <w:rFonts w:ascii="Times New Roman" w:hAnsi="Times New Roman"/>
                <w:sz w:val="16"/>
                <w:szCs w:val="16"/>
              </w:rPr>
              <w:t xml:space="preserve"> целях перевода сделок с недвижимостью в безналичную среду проводится следующая работа: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Приказом НБ РК в июне текущего года создана межведомственная рабочая группа;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в июне-июле 2019 года разработана и согласована заинтересованными сторонами Дорожная карта по внедрению механизма осуществления сделок с недвижимостью в безналичном порядке (срок завершения декабрь 2020 года);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выработан и согласован механизм/способ по совершению сделок с недвижимым имуществом в безналичном порядке путем интеграции систем банков второго уровня и единой </w:t>
            </w:r>
            <w:r w:rsidRPr="004A18EE">
              <w:rPr>
                <w:rFonts w:ascii="Times New Roman" w:hAnsi="Times New Roman"/>
                <w:sz w:val="16"/>
                <w:szCs w:val="16"/>
              </w:rPr>
              <w:lastRenderedPageBreak/>
              <w:t>нотариальной информационной системой (ЕНИС) и с использованием Эскроу-счета и Депозита нотариуса;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в настоящее время проводится работа по согласованию Технической спецификации по внедрению данного механизма;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в целях реализации проекта с недвижимостью разработаны поправки в законодательные акты РК;</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 по мере возникновения вопросов и их регулирования на постоянной основе проводится анализ законодательства и принимаются меры по их решению.</w:t>
            </w:r>
          </w:p>
          <w:p w:rsidR="006222AB" w:rsidRPr="004A18EE" w:rsidRDefault="006222AB" w:rsidP="00287C04">
            <w:pPr>
              <w:spacing w:after="0" w:line="240" w:lineRule="auto"/>
              <w:jc w:val="both"/>
              <w:rPr>
                <w:rFonts w:ascii="Times New Roman" w:hAnsi="Times New Roman"/>
                <w:i/>
                <w:sz w:val="16"/>
                <w:szCs w:val="16"/>
              </w:rPr>
            </w:pPr>
            <w:r w:rsidRPr="004A18EE">
              <w:rPr>
                <w:rFonts w:ascii="Times New Roman" w:hAnsi="Times New Roman"/>
                <w:i/>
                <w:sz w:val="16"/>
                <w:szCs w:val="16"/>
              </w:rPr>
              <w:t>Справочно:</w:t>
            </w:r>
          </w:p>
          <w:p w:rsidR="006222AB" w:rsidRPr="004A18EE" w:rsidRDefault="006222AB" w:rsidP="00287C04">
            <w:pPr>
              <w:spacing w:after="0" w:line="240" w:lineRule="auto"/>
              <w:jc w:val="both"/>
              <w:rPr>
                <w:rFonts w:ascii="Times New Roman" w:hAnsi="Times New Roman"/>
                <w:i/>
                <w:sz w:val="16"/>
                <w:szCs w:val="16"/>
              </w:rPr>
            </w:pPr>
            <w:r w:rsidRPr="004A18EE">
              <w:rPr>
                <w:rFonts w:ascii="Times New Roman" w:hAnsi="Times New Roman"/>
                <w:i/>
                <w:sz w:val="16"/>
                <w:szCs w:val="16"/>
              </w:rPr>
              <w:t xml:space="preserve">В рамках исполнения данного пункта в 2019 году разработаны следующие меры: </w:t>
            </w:r>
          </w:p>
          <w:p w:rsidR="006222AB" w:rsidRPr="004A18EE" w:rsidRDefault="006222AB" w:rsidP="00287C04">
            <w:pPr>
              <w:spacing w:after="0" w:line="240" w:lineRule="auto"/>
              <w:jc w:val="both"/>
              <w:rPr>
                <w:rFonts w:ascii="Times New Roman" w:hAnsi="Times New Roman"/>
                <w:i/>
                <w:sz w:val="16"/>
                <w:szCs w:val="16"/>
              </w:rPr>
            </w:pPr>
            <w:r w:rsidRPr="004A18EE">
              <w:rPr>
                <w:rFonts w:ascii="Times New Roman" w:hAnsi="Times New Roman"/>
                <w:i/>
                <w:sz w:val="16"/>
                <w:szCs w:val="16"/>
              </w:rPr>
              <w:t>1. В рамках законопроекта «О внесении изменений и дополнений в некоторые законодательные акты Республики Казахстан по вопросам регулирования цифровых технологий» инициированы поправки в части предоставления субъектам торговли и сервиса права выбора способа приема платежей в оплату товаров/услуг - с использованием платежных карточек посредством POS-терминалов или путем организации мгновенных платежей с помощью мобильных приложений/устройств.</w:t>
            </w:r>
          </w:p>
          <w:p w:rsidR="006222AB" w:rsidRPr="004A18EE" w:rsidRDefault="006222AB" w:rsidP="00287C04">
            <w:pPr>
              <w:spacing w:after="0" w:line="240" w:lineRule="auto"/>
              <w:jc w:val="both"/>
              <w:rPr>
                <w:rFonts w:ascii="Times New Roman" w:hAnsi="Times New Roman"/>
                <w:i/>
                <w:sz w:val="16"/>
                <w:szCs w:val="16"/>
              </w:rPr>
            </w:pPr>
            <w:r w:rsidRPr="004A18EE">
              <w:rPr>
                <w:rFonts w:ascii="Times New Roman" w:hAnsi="Times New Roman"/>
                <w:i/>
                <w:sz w:val="16"/>
                <w:szCs w:val="16"/>
              </w:rPr>
              <w:t>2. Совместно с государственными органами и Министерством финансов РК в законопроект «О внесении изменений и дополнений в некоторые законодательные акты Республики Казахстан по вопросам налогообложения и совершенствования инвестиционного климата» включены следующие поправки:</w:t>
            </w:r>
          </w:p>
          <w:p w:rsidR="006222AB" w:rsidRPr="004A18EE" w:rsidRDefault="006222AB" w:rsidP="00287C04">
            <w:pPr>
              <w:spacing w:after="0" w:line="240" w:lineRule="auto"/>
              <w:jc w:val="both"/>
              <w:rPr>
                <w:rFonts w:ascii="Times New Roman" w:hAnsi="Times New Roman"/>
                <w:i/>
                <w:sz w:val="16"/>
                <w:szCs w:val="16"/>
              </w:rPr>
            </w:pPr>
            <w:r w:rsidRPr="004A18EE">
              <w:rPr>
                <w:rFonts w:ascii="Times New Roman" w:hAnsi="Times New Roman"/>
                <w:i/>
                <w:sz w:val="16"/>
                <w:szCs w:val="16"/>
              </w:rPr>
              <w:t>- распространение нормы по соблюдению порогового значения наличных расчетов (1 000 МРП) на всех ИП (независимо от того, состоит он на учете в качестве плательщика НДС или нет);</w:t>
            </w:r>
          </w:p>
          <w:p w:rsidR="006222AB" w:rsidRPr="004A18EE" w:rsidRDefault="006222AB" w:rsidP="00287C04">
            <w:pPr>
              <w:spacing w:after="0" w:line="240" w:lineRule="auto"/>
              <w:jc w:val="both"/>
              <w:rPr>
                <w:rFonts w:ascii="Times New Roman" w:hAnsi="Times New Roman"/>
                <w:i/>
                <w:sz w:val="16"/>
                <w:szCs w:val="16"/>
              </w:rPr>
            </w:pPr>
            <w:r w:rsidRPr="004A18EE">
              <w:rPr>
                <w:rFonts w:ascii="Times New Roman" w:hAnsi="Times New Roman"/>
                <w:i/>
                <w:sz w:val="16"/>
                <w:szCs w:val="16"/>
              </w:rPr>
              <w:t>- введение ограничения на реализацию производителем или лицом, являющимся уполномоченным представителем производителя транспортных средств, нового автомобильного средства за наличный расчет (первичная реализация);</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i/>
                <w:sz w:val="16"/>
                <w:szCs w:val="16"/>
              </w:rPr>
              <w:t xml:space="preserve">- запрет на первичную реализацию недвижимого имущества, а также долевого участия в жилищном строительстве в столице, городах </w:t>
            </w:r>
            <w:r w:rsidRPr="004A18EE">
              <w:rPr>
                <w:rFonts w:ascii="Times New Roman" w:hAnsi="Times New Roman"/>
                <w:i/>
                <w:sz w:val="16"/>
                <w:szCs w:val="16"/>
              </w:rPr>
              <w:lastRenderedPageBreak/>
              <w:t>республиканского и областного значения за наличный расчет, в случае, если сумма сделки превышает 3000 МРП.</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25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jc w:val="both"/>
              <w:rPr>
                <w:rFonts w:ascii="Times New Roman" w:hAnsi="Times New Roman"/>
                <w:sz w:val="16"/>
                <w:szCs w:val="16"/>
                <w:lang w:eastAsia="ru-RU"/>
              </w:rPr>
            </w:pPr>
            <w:r w:rsidRPr="004A18EE">
              <w:rPr>
                <w:rFonts w:ascii="Times New Roman" w:hAnsi="Times New Roman"/>
                <w:sz w:val="16"/>
                <w:szCs w:val="16"/>
                <w:lang w:eastAsia="ru-RU"/>
              </w:rPr>
              <w:t>Модернизация системы межбанковских расчетов, способствующая поддержке платежей в режиме</w:t>
            </w:r>
            <w:r w:rsidRPr="004A18EE">
              <w:rPr>
                <w:rFonts w:ascii="Times New Roman" w:hAnsi="Times New Roman"/>
                <w:sz w:val="16"/>
                <w:szCs w:val="16"/>
                <w:lang w:eastAsia="ru-RU"/>
              </w:rPr>
              <w:br/>
              <w:t>реального времени и внедрение на ее базе мобильных платежей</w:t>
            </w:r>
          </w:p>
          <w:p w:rsidR="006222AB" w:rsidRPr="004A18EE" w:rsidRDefault="006222AB" w:rsidP="00287C04">
            <w:pPr>
              <w:spacing w:after="0" w:line="240" w:lineRule="auto"/>
              <w:ind w:left="-57"/>
              <w:jc w:val="both"/>
              <w:rPr>
                <w:rFonts w:ascii="Times New Roman" w:hAnsi="Times New Roman"/>
                <w:sz w:val="16"/>
                <w:szCs w:val="16"/>
                <w:lang w:eastAsia="ru-RU"/>
              </w:rPr>
            </w:pP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ОЮЛ «Ассоциация финансистов Казахстана» (по согласованию), БВУ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(досрочно в 2018г.).</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Национальным банком РК разработана система мгновенных платежей (СМП). 7 Февраля 2019 года СМП запущена в промышленную эксплуатацию. Разработчиком приложения, как и самой системы мгновенных мобильных платежей, выступает Национальный Банк РК.</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Функционал сервиса СМП позволяет проводить мгновенные платежи по номеру мобильного телефона в онлайн режиме между клиентами разных банков-участников СМП. Участниками системы могут быть банки второго уровня и небанковские платежные организации.</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 настоящее время сервис мгновенных платежей оказывают АО «Банк ЦентрКредит», АО «Altyn Bank» и АО «Евразийский Банк». Сервис предоставляется банками через дистанционные каналы обслуживания.</w:t>
            </w:r>
          </w:p>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Cs/>
                <w:sz w:val="16"/>
                <w:szCs w:val="16"/>
                <w:lang w:eastAsia="ru-RU"/>
              </w:rPr>
              <w:t>Национальным Банком РК проводится работа по привлечению банков второго уровня, а также небанковских субъектов (платежных организаций) для участия в СМП. Средняя сумма платежа посредством СМП составляет 150000 тенге.</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Разработка мер по обеспечению интероперабельности систем электронных денег</w:t>
            </w:r>
          </w:p>
          <w:p w:rsidR="006222AB" w:rsidRPr="004A18EE" w:rsidRDefault="006222AB" w:rsidP="00287C04">
            <w:pPr>
              <w:spacing w:after="0" w:line="240" w:lineRule="auto"/>
              <w:ind w:left="-57"/>
              <w:rPr>
                <w:rFonts w:ascii="Times New Roman" w:hAnsi="Times New Roman"/>
                <w:sz w:val="16"/>
                <w:szCs w:val="16"/>
                <w:lang w:eastAsia="ru-RU"/>
              </w:rPr>
            </w:pP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операторы систем электронных денег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(2019г).</w:t>
            </w:r>
            <w:r w:rsidRPr="004A18EE">
              <w:rPr>
                <w:rFonts w:ascii="Times New Roman" w:hAnsi="Times New Roman"/>
                <w:sz w:val="16"/>
                <w:szCs w:val="16"/>
                <w:lang w:eastAsia="ru-RU"/>
              </w:rPr>
              <w:br w:type="page"/>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Национальный Банк Республики Казахстан совместно с операторами систем электронных денег в рамках реализации данного мероприятия разработал следующие меры.</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обеспечения прохождения платежей между иными платежными организациями проведены работы по созданию условий для подключения операторов систем электронных денег на добровольной основе к общей платформе мгновенных платежей. Для реализации данной модели разработаны соответствующие законодательные поправки, которые отражены в проекте Закона Республики Казахстан «О внесении изменений и дополнений в некоторые законодательные акты Республики Казахстан по вопросам регулирования цифровых технологий».</w:t>
            </w:r>
          </w:p>
          <w:p w:rsidR="006222AB" w:rsidRPr="004A18EE" w:rsidRDefault="006222AB" w:rsidP="00287C04">
            <w:pPr>
              <w:tabs>
                <w:tab w:val="left" w:pos="303"/>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При этом отдельные системы </w:t>
            </w:r>
            <w:r w:rsidRPr="004A18EE">
              <w:rPr>
                <w:rFonts w:ascii="Times New Roman" w:hAnsi="Times New Roman"/>
                <w:sz w:val="16"/>
                <w:szCs w:val="16"/>
                <w:lang w:eastAsia="ru-RU"/>
              </w:rPr>
              <w:lastRenderedPageBreak/>
              <w:t>электронных денег (QIWI, WOOPAY) уже взаимодействуют между собой посредством установления прямых договорных отношений.</w:t>
            </w:r>
          </w:p>
          <w:p w:rsidR="006222AB" w:rsidRPr="004A18EE" w:rsidRDefault="006222AB" w:rsidP="00287C04">
            <w:pPr>
              <w:tabs>
                <w:tab w:val="left" w:pos="303"/>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Таким образом, имеющиеся меры обеспечили возможности для интероперабельности операторов систем электронных денег.</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27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57"/>
              <w:jc w:val="both"/>
              <w:rPr>
                <w:rFonts w:ascii="Times New Roman" w:hAnsi="Times New Roman"/>
                <w:sz w:val="16"/>
                <w:szCs w:val="16"/>
                <w:lang w:eastAsia="ru-RU"/>
              </w:rPr>
            </w:pPr>
            <w:r w:rsidRPr="004A18EE">
              <w:rPr>
                <w:rFonts w:ascii="Times New Roman" w:hAnsi="Times New Roman"/>
                <w:sz w:val="16"/>
                <w:szCs w:val="16"/>
                <w:lang w:eastAsia="ru-RU"/>
              </w:rPr>
              <w:t>Внедрение платежного инструмента, интегрированного с инфраструктурой электронного правительства, для перевода граждан в безналичную среду с целью продвижения мобильных платежей и мобильного правительства</w:t>
            </w:r>
          </w:p>
          <w:p w:rsidR="006222AB" w:rsidRPr="004A18EE" w:rsidRDefault="006222AB" w:rsidP="00287C04">
            <w:pPr>
              <w:spacing w:after="0" w:line="240" w:lineRule="auto"/>
              <w:jc w:val="both"/>
              <w:rPr>
                <w:rFonts w:ascii="Times New Roman" w:hAnsi="Times New Roman"/>
                <w:sz w:val="16"/>
                <w:szCs w:val="16"/>
                <w:lang w:eastAsia="ru-RU"/>
              </w:rPr>
            </w:pP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АО «Казпочта»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«Казпочта»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«Казпочта»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«Казпочта»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«Казпочта»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«Казпочта»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«Казпочта»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«Казпочта»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«Казпочта»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«Казпочта»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 xml:space="preserve">Исполнено (2018г). </w:t>
            </w:r>
          </w:p>
          <w:p w:rsidR="006222AB" w:rsidRPr="004A18EE" w:rsidRDefault="006222AB" w:rsidP="00287C04">
            <w:pPr>
              <w:spacing w:after="0" w:line="240" w:lineRule="auto"/>
              <w:jc w:val="both"/>
              <w:rPr>
                <w:rFonts w:ascii="Times New Roman" w:hAnsi="Times New Roman"/>
                <w:color w:val="000000"/>
                <w:sz w:val="16"/>
                <w:szCs w:val="16"/>
                <w:shd w:val="clear" w:color="auto" w:fill="FFFFFF"/>
                <w:lang w:eastAsia="ru-RU"/>
              </w:rPr>
            </w:pPr>
            <w:r w:rsidRPr="004A18EE">
              <w:rPr>
                <w:rFonts w:ascii="Times New Roman" w:hAnsi="Times New Roman"/>
                <w:color w:val="000000"/>
                <w:sz w:val="16"/>
                <w:szCs w:val="16"/>
                <w:shd w:val="clear" w:color="auto" w:fill="FFFFFF"/>
                <w:lang w:eastAsia="ru-RU"/>
              </w:rPr>
              <w:t>Мероприятие выполнено в установленный срок (2018 г.) в полном объеме.</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Платежный инструмент – это электронный кошелек на базе карточного процессинга, где роль идентификатора номер телефона гражданина Республики Казахстан. Данный инструмент позволяет проводить мобильные платежи в рамках инфраструктуры электронного правительства. 24 сентября 2018 года завершена и введена в промышленную эксплуатацию интеграция Платежного шлюза «Электронного правительства» (далее - ПШЭП) в части взаимодействия с Платежным инструментом по проведению уплаты государственной пошлины посредством интернет-эквайринга на веб-портале «Электронного правительства» (далее - ПЭП).</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По итогам интеграции платежного инструмента с инфраструктурой электронного правительства доступны 42 услуги для оплаты платежным инструментом. В октябре 2018 г. данный проект завершен. </w:t>
            </w:r>
          </w:p>
          <w:p w:rsidR="006222AB" w:rsidRPr="004A18EE" w:rsidRDefault="006222AB" w:rsidP="00287C04">
            <w:pPr>
              <w:spacing w:after="0" w:line="240" w:lineRule="auto"/>
              <w:jc w:val="both"/>
              <w:rPr>
                <w:rFonts w:ascii="Times New Roman" w:hAnsi="Times New Roman"/>
                <w:color w:val="000000"/>
                <w:sz w:val="16"/>
                <w:szCs w:val="16"/>
                <w:shd w:val="clear" w:color="auto" w:fill="FFFFFF"/>
                <w:lang w:eastAsia="ru-RU"/>
              </w:rPr>
            </w:pPr>
            <w:r w:rsidRPr="004A18EE">
              <w:rPr>
                <w:rFonts w:ascii="Times New Roman" w:hAnsi="Times New Roman"/>
                <w:bCs/>
                <w:sz w:val="16"/>
                <w:szCs w:val="16"/>
                <w:lang w:eastAsia="ru-RU"/>
              </w:rPr>
              <w:t xml:space="preserve"> </w:t>
            </w:r>
            <w:r w:rsidRPr="004A18EE">
              <w:rPr>
                <w:rFonts w:ascii="Times New Roman" w:hAnsi="Times New Roman"/>
                <w:color w:val="000000"/>
                <w:sz w:val="16"/>
                <w:szCs w:val="16"/>
                <w:shd w:val="clear" w:color="auto" w:fill="FFFFFF"/>
                <w:lang w:eastAsia="ru-RU"/>
              </w:rPr>
              <w:t>За 2019 год открыто более 18 тысячи электронных кошельков (в 2018 г. – 15 027). Проведены более 39 тыс. транзакции (в 2018 г. – 4 334) на egov.</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Вместе с тем, АО «Казпочта» совместно с АО «НИТ» продолжают работы в части взаимодействия Платежного инструмента с ПШЭП по реализации дополнительного функционала по оплате с номера мобильного телефона. </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color w:val="000000"/>
                <w:sz w:val="16"/>
                <w:szCs w:val="16"/>
                <w:shd w:val="clear" w:color="auto" w:fill="FFFFFF"/>
                <w:lang w:eastAsia="ru-RU"/>
              </w:rPr>
              <w:t>За 2019 год открыто более 18 тысячи электронных кошельков (в 2018 г. – 15 027). Проведены более 39 тыс. транзакции (в 2018 г. – 4 334) на egov.</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val="kk-KZ" w:eastAsia="ru-RU"/>
              </w:rPr>
            </w:pPr>
            <w:r w:rsidRPr="004A18EE">
              <w:rPr>
                <w:rFonts w:ascii="Times New Roman" w:hAnsi="Times New Roman"/>
                <w:b/>
                <w:sz w:val="16"/>
                <w:szCs w:val="16"/>
                <w:lang w:val="en-US" w:eastAsia="ru-RU"/>
              </w:rPr>
              <w:t>II</w:t>
            </w:r>
            <w:r w:rsidRPr="004A18EE">
              <w:rPr>
                <w:rFonts w:ascii="Times New Roman" w:hAnsi="Times New Roman"/>
                <w:b/>
                <w:sz w:val="16"/>
                <w:szCs w:val="16"/>
                <w:lang w:val="kk-KZ" w:eastAsia="ru-RU"/>
              </w:rPr>
              <w:t xml:space="preserve"> Направление. Переход на цифровое государство</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val="kk-KZ" w:eastAsia="ru-RU"/>
              </w:rPr>
            </w:pPr>
            <w:r w:rsidRPr="004A18EE">
              <w:rPr>
                <w:rFonts w:ascii="Times New Roman" w:hAnsi="Times New Roman"/>
                <w:b/>
                <w:sz w:val="16"/>
                <w:szCs w:val="16"/>
                <w:lang w:val="kk-KZ" w:eastAsia="ru-RU"/>
              </w:rPr>
              <w:t>Задача 1. Государство-гражданам</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val="kk-KZ" w:eastAsia="ru-RU"/>
              </w:rPr>
            </w:pPr>
            <w:r w:rsidRPr="004A18EE">
              <w:rPr>
                <w:rFonts w:ascii="Times New Roman" w:hAnsi="Times New Roman"/>
                <w:b/>
                <w:sz w:val="16"/>
                <w:szCs w:val="16"/>
                <w:lang w:val="kk-KZ" w:eastAsia="ru-RU"/>
              </w:rPr>
              <w:t>Показатель результата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xml:space="preserve">Уровень удовлетворенности </w:t>
            </w:r>
            <w:r w:rsidRPr="004A18EE">
              <w:rPr>
                <w:rFonts w:ascii="Times New Roman" w:hAnsi="Times New Roman"/>
                <w:sz w:val="16"/>
                <w:szCs w:val="16"/>
                <w:lang w:eastAsia="ru-RU"/>
              </w:rPr>
              <w:lastRenderedPageBreak/>
              <w:t>населения качеством самостоятельно полученных электронных услуг</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lastRenderedPageBreak/>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xml:space="preserve">Данные </w:t>
            </w:r>
            <w:r w:rsidRPr="004A18EE">
              <w:rPr>
                <w:rFonts w:ascii="Times New Roman" w:hAnsi="Times New Roman"/>
                <w:sz w:val="16"/>
                <w:szCs w:val="16"/>
                <w:lang w:eastAsia="ru-RU"/>
              </w:rPr>
              <w:lastRenderedPageBreak/>
              <w:t>МЦРИАП</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lastRenderedPageBreak/>
              <w:t>МЦРИАП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80</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80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98,4</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81</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81</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98,15</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82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82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94,6</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 xml:space="preserve">Показатель достигнут. </w:t>
            </w:r>
          </w:p>
          <w:p w:rsidR="006222AB" w:rsidRPr="004A18EE" w:rsidRDefault="006222AB" w:rsidP="00287C04">
            <w:pPr>
              <w:spacing w:after="0" w:line="240" w:lineRule="auto"/>
              <w:ind w:right="-221"/>
              <w:jc w:val="both"/>
              <w:rPr>
                <w:rFonts w:ascii="Times New Roman" w:hAnsi="Times New Roman"/>
                <w:sz w:val="16"/>
                <w:szCs w:val="16"/>
                <w:lang w:eastAsia="ru-RU"/>
              </w:rPr>
            </w:pPr>
            <w:r w:rsidRPr="004A18EE">
              <w:rPr>
                <w:rFonts w:ascii="Times New Roman" w:hAnsi="Times New Roman"/>
                <w:sz w:val="16"/>
                <w:szCs w:val="16"/>
                <w:lang w:eastAsia="ru-RU"/>
              </w:rPr>
              <w:lastRenderedPageBreak/>
              <w:t>По данным АО «НИТ» доля удовлетворенности населения качеством самостоятельно полученных электронных услуг составила 98,4%. Всего за 2018 год было собрано 132 462 оценки, самостоятельно полученных на портале электронного правительства и в пунктах общественного доступа. Из них было получено 130 370 положительных оценок, что составляет 98,4% от общего количества оценок.</w:t>
            </w:r>
          </w:p>
          <w:p w:rsidR="006222AB" w:rsidRPr="004A18EE" w:rsidRDefault="006222AB" w:rsidP="00287C04">
            <w:pPr>
              <w:spacing w:after="0" w:line="240" w:lineRule="auto"/>
              <w:ind w:right="-221"/>
              <w:jc w:val="both"/>
              <w:rPr>
                <w:rFonts w:ascii="Times New Roman" w:hAnsi="Times New Roman"/>
                <w:sz w:val="16"/>
                <w:szCs w:val="16"/>
                <w:lang w:eastAsia="ru-RU"/>
              </w:rPr>
            </w:pPr>
            <w:r w:rsidRPr="004A18EE">
              <w:rPr>
                <w:rFonts w:ascii="Times New Roman" w:hAnsi="Times New Roman"/>
                <w:sz w:val="16"/>
                <w:szCs w:val="16"/>
                <w:lang w:eastAsia="ru-RU"/>
              </w:rPr>
              <w:t>По данным АО «НИТ» доля удовлетворенности населения качеством самостоятельно полученных электронных услуг составила 98,15%. Всего за 2019 год было собрано 162 148</w:t>
            </w:r>
            <w:r w:rsidRPr="004A18EE">
              <w:rPr>
                <w:rFonts w:ascii="Times New Roman" w:hAnsi="Times New Roman"/>
                <w:sz w:val="16"/>
                <w:szCs w:val="16"/>
                <w:lang w:eastAsia="ru-RU"/>
              </w:rPr>
              <w:tab/>
              <w:t>оценок услуг, самостоятельно полученных на портале электронного правительства и в пунктах общественного доступа. Из них было получено 159 151 положительных оценок, что составляет 98,15% от общего количества оценок.</w:t>
            </w:r>
          </w:p>
          <w:p w:rsidR="006222AB" w:rsidRPr="004A18EE" w:rsidRDefault="006222AB" w:rsidP="00287C04">
            <w:pPr>
              <w:spacing w:after="0" w:line="240" w:lineRule="auto"/>
              <w:jc w:val="both"/>
              <w:rPr>
                <w:rFonts w:ascii="Times New Roman" w:hAnsi="Times New Roman"/>
                <w:bCs/>
                <w:sz w:val="16"/>
                <w:szCs w:val="16"/>
                <w:lang w:val="kk-KZ"/>
              </w:rPr>
            </w:pPr>
            <w:r w:rsidRPr="004A18EE">
              <w:rPr>
                <w:rFonts w:ascii="Times New Roman" w:hAnsi="Times New Roman"/>
                <w:bCs/>
                <w:sz w:val="16"/>
                <w:szCs w:val="16"/>
                <w:lang w:val="kk-KZ"/>
              </w:rPr>
              <w:t>Уровень удовлетворенности населения качеством самостоятельно полученных электронных услуг за 2020 год составил 94,6% при плане 82%.</w:t>
            </w:r>
          </w:p>
          <w:p w:rsidR="006222AB" w:rsidRPr="004A18EE" w:rsidRDefault="006222AB" w:rsidP="00287C04">
            <w:pPr>
              <w:spacing w:after="0" w:line="240" w:lineRule="auto"/>
              <w:jc w:val="both"/>
              <w:rPr>
                <w:rFonts w:ascii="Times New Roman" w:hAnsi="Times New Roman"/>
                <w:bCs/>
                <w:sz w:val="16"/>
                <w:szCs w:val="16"/>
                <w:lang w:val="kk-KZ"/>
              </w:rPr>
            </w:pPr>
            <w:r w:rsidRPr="004A18EE">
              <w:rPr>
                <w:rFonts w:ascii="Times New Roman" w:hAnsi="Times New Roman"/>
                <w:bCs/>
                <w:sz w:val="16"/>
                <w:szCs w:val="16"/>
                <w:lang w:val="kk-KZ"/>
              </w:rPr>
              <w:t>Данный показатель формируется на основании оценок от пользователей портала «электронного правительства».</w:t>
            </w:r>
          </w:p>
          <w:p w:rsidR="006222AB" w:rsidRPr="004A18EE" w:rsidRDefault="006222AB" w:rsidP="00287C04">
            <w:pPr>
              <w:spacing w:after="0" w:line="240" w:lineRule="auto"/>
              <w:ind w:right="-221"/>
              <w:jc w:val="both"/>
              <w:rPr>
                <w:rFonts w:ascii="Times New Roman" w:hAnsi="Times New Roman"/>
                <w:sz w:val="16"/>
                <w:szCs w:val="16"/>
                <w:lang w:eastAsia="ru-RU"/>
              </w:rPr>
            </w:pPr>
            <w:r w:rsidRPr="004A18EE">
              <w:rPr>
                <w:rFonts w:ascii="Times New Roman" w:hAnsi="Times New Roman"/>
                <w:bCs/>
                <w:sz w:val="16"/>
                <w:szCs w:val="16"/>
                <w:lang w:val="kk-KZ"/>
              </w:rPr>
              <w:t>Согласно данным с портала «электронного правительства» 138 585 пользователей оценили качество услуг положительно</w:t>
            </w:r>
            <w:r w:rsidRPr="004A18EE">
              <w:rPr>
                <w:rFonts w:ascii="Times New Roman" w:hAnsi="Times New Roman"/>
                <w:bCs/>
                <w:sz w:val="16"/>
                <w:szCs w:val="16"/>
              </w:rPr>
              <w:t xml:space="preserve"> (кнопка «нравится»)</w:t>
            </w:r>
            <w:r w:rsidRPr="004A18EE">
              <w:rPr>
                <w:rFonts w:ascii="Times New Roman" w:hAnsi="Times New Roman"/>
                <w:bCs/>
                <w:sz w:val="16"/>
                <w:szCs w:val="16"/>
                <w:lang w:val="kk-KZ"/>
              </w:rPr>
              <w:t>, 7 892 пользователя оценили удовлетворительно (кнопка «не нравится»).</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val="kk-KZ" w:eastAsia="ru-RU"/>
              </w:rPr>
            </w:pPr>
            <w:r w:rsidRPr="004A18EE">
              <w:rPr>
                <w:rFonts w:ascii="Times New Roman" w:hAnsi="Times New Roman"/>
                <w:b/>
                <w:sz w:val="16"/>
                <w:szCs w:val="16"/>
                <w:lang w:val="kk-KZ" w:eastAsia="ru-RU"/>
              </w:rPr>
              <w:lastRenderedPageBreak/>
              <w:t>Мероприятия</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компонентов Электронного Правительства (ПЭП, ИИС ЦОН, ЕЛ, mgov)</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АО «Холдинг «Зерде» (по согласованию), АО «НИТ» (по согласованию), НАО «ГК «Правительство для граждан» (по согласованию), МИО, ЦГО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ЗНП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w:t>
            </w:r>
          </w:p>
          <w:p w:rsidR="006222AB" w:rsidRPr="004A18EE" w:rsidRDefault="006222AB" w:rsidP="00287C04">
            <w:pPr>
              <w:spacing w:after="0" w:line="240" w:lineRule="auto"/>
              <w:ind w:firstLine="709"/>
              <w:jc w:val="both"/>
              <w:rPr>
                <w:rFonts w:ascii="Times New Roman" w:hAnsi="Times New Roman"/>
                <w:sz w:val="16"/>
                <w:szCs w:val="16"/>
              </w:rPr>
            </w:pPr>
            <w:r w:rsidRPr="004A18EE">
              <w:rPr>
                <w:rFonts w:ascii="Times New Roman" w:hAnsi="Times New Roman"/>
                <w:sz w:val="16"/>
                <w:szCs w:val="16"/>
              </w:rPr>
              <w:t xml:space="preserve">Работа по разработке ТЭО «Развитие компонентов Электронного Правительства (ПЭП, ИИС ЦОН, ЕЛ, mgov)» началась в 2017 году, </w:t>
            </w:r>
            <w:r w:rsidRPr="004A18EE">
              <w:rPr>
                <w:rFonts w:ascii="Times New Roman" w:hAnsi="Times New Roman"/>
                <w:sz w:val="16"/>
                <w:szCs w:val="16"/>
                <w:lang w:val="kk-KZ"/>
              </w:rPr>
              <w:t>в рамках утверждения которого проведены следующие работы</w:t>
            </w:r>
            <w:r w:rsidRPr="004A18EE">
              <w:rPr>
                <w:rFonts w:ascii="Times New Roman" w:hAnsi="Times New Roman"/>
                <w:sz w:val="16"/>
                <w:szCs w:val="16"/>
              </w:rPr>
              <w:t>:</w:t>
            </w:r>
          </w:p>
          <w:p w:rsidR="006222AB" w:rsidRPr="004A18EE" w:rsidRDefault="006222AB" w:rsidP="001D10B6">
            <w:pPr>
              <w:pStyle w:val="a6"/>
              <w:numPr>
                <w:ilvl w:val="0"/>
                <w:numId w:val="12"/>
              </w:numPr>
              <w:spacing w:line="240" w:lineRule="auto"/>
              <w:ind w:left="0" w:firstLine="709"/>
              <w:jc w:val="both"/>
              <w:rPr>
                <w:rFonts w:ascii="Times New Roman" w:hAnsi="Times New Roman"/>
                <w:i/>
                <w:sz w:val="16"/>
                <w:szCs w:val="16"/>
              </w:rPr>
            </w:pPr>
            <w:r w:rsidRPr="004A18EE">
              <w:rPr>
                <w:rFonts w:ascii="Times New Roman" w:hAnsi="Times New Roman"/>
                <w:i/>
                <w:sz w:val="16"/>
                <w:szCs w:val="16"/>
              </w:rPr>
              <w:t xml:space="preserve">25 июля 2018г. от МНЭ получено положительное экономическое заключение на </w:t>
            </w:r>
            <w:r w:rsidRPr="004A18EE">
              <w:rPr>
                <w:rFonts w:ascii="Times New Roman" w:hAnsi="Times New Roman"/>
                <w:i/>
                <w:sz w:val="16"/>
                <w:szCs w:val="16"/>
                <w:lang w:val="kk-KZ"/>
              </w:rPr>
              <w:t>инвестиционное предложение</w:t>
            </w:r>
            <w:r w:rsidRPr="004A18EE">
              <w:rPr>
                <w:rFonts w:ascii="Times New Roman" w:hAnsi="Times New Roman"/>
                <w:i/>
                <w:sz w:val="16"/>
                <w:szCs w:val="16"/>
              </w:rPr>
              <w:t xml:space="preserve"> (от 25.07.2018г. № 23-2/10222-1);</w:t>
            </w:r>
          </w:p>
          <w:p w:rsidR="006222AB" w:rsidRPr="004A18EE" w:rsidRDefault="006222AB" w:rsidP="001D10B6">
            <w:pPr>
              <w:pStyle w:val="a6"/>
              <w:numPr>
                <w:ilvl w:val="0"/>
                <w:numId w:val="12"/>
              </w:numPr>
              <w:spacing w:line="240" w:lineRule="auto"/>
              <w:ind w:left="0" w:firstLine="709"/>
              <w:jc w:val="both"/>
              <w:rPr>
                <w:rFonts w:ascii="Times New Roman" w:hAnsi="Times New Roman"/>
                <w:i/>
                <w:sz w:val="16"/>
                <w:szCs w:val="16"/>
              </w:rPr>
            </w:pPr>
            <w:r w:rsidRPr="004A18EE">
              <w:rPr>
                <w:rFonts w:ascii="Times New Roman" w:hAnsi="Times New Roman"/>
                <w:i/>
                <w:sz w:val="16"/>
                <w:szCs w:val="16"/>
              </w:rPr>
              <w:t>25 октября 2018 года получено заключение в сфере информатизации на проект ТЭО (от 25.10.2018г. № 10-2/4936-ВН);</w:t>
            </w:r>
          </w:p>
          <w:p w:rsidR="006222AB" w:rsidRPr="004A18EE" w:rsidRDefault="006222AB" w:rsidP="001D10B6">
            <w:pPr>
              <w:pStyle w:val="a6"/>
              <w:numPr>
                <w:ilvl w:val="0"/>
                <w:numId w:val="12"/>
              </w:numPr>
              <w:spacing w:line="240" w:lineRule="auto"/>
              <w:ind w:left="0" w:firstLine="709"/>
              <w:jc w:val="both"/>
              <w:rPr>
                <w:rFonts w:ascii="Times New Roman" w:hAnsi="Times New Roman"/>
                <w:i/>
                <w:sz w:val="16"/>
                <w:szCs w:val="16"/>
              </w:rPr>
            </w:pPr>
            <w:r w:rsidRPr="004A18EE">
              <w:rPr>
                <w:rFonts w:ascii="Times New Roman" w:hAnsi="Times New Roman"/>
                <w:i/>
                <w:sz w:val="16"/>
                <w:szCs w:val="16"/>
              </w:rPr>
              <w:t xml:space="preserve">31 октября 2018 года проект ТЭО направлено в МНЭ для проведения </w:t>
            </w:r>
            <w:r w:rsidRPr="004A18EE">
              <w:rPr>
                <w:rFonts w:ascii="Times New Roman" w:hAnsi="Times New Roman"/>
                <w:i/>
                <w:sz w:val="16"/>
                <w:szCs w:val="16"/>
              </w:rPr>
              <w:lastRenderedPageBreak/>
              <w:t>экономической экспертизы (от 31.10.2018г. № 03-3-12/4472-И);</w:t>
            </w:r>
          </w:p>
          <w:p w:rsidR="006222AB" w:rsidRPr="004A18EE" w:rsidRDefault="006222AB" w:rsidP="001D10B6">
            <w:pPr>
              <w:pStyle w:val="a6"/>
              <w:numPr>
                <w:ilvl w:val="0"/>
                <w:numId w:val="12"/>
              </w:numPr>
              <w:spacing w:line="240" w:lineRule="auto"/>
              <w:ind w:left="0" w:firstLine="709"/>
              <w:jc w:val="both"/>
              <w:rPr>
                <w:rFonts w:ascii="Times New Roman" w:hAnsi="Times New Roman"/>
                <w:i/>
                <w:sz w:val="16"/>
                <w:szCs w:val="16"/>
              </w:rPr>
            </w:pPr>
            <w:r w:rsidRPr="004A18EE">
              <w:rPr>
                <w:rFonts w:ascii="Times New Roman" w:hAnsi="Times New Roman"/>
                <w:i/>
                <w:sz w:val="16"/>
                <w:szCs w:val="16"/>
              </w:rPr>
              <w:t>28 декабря 2018 года проект ТЭО возвра</w:t>
            </w:r>
            <w:r w:rsidRPr="004A18EE">
              <w:rPr>
                <w:rFonts w:ascii="Times New Roman" w:hAnsi="Times New Roman"/>
                <w:i/>
                <w:sz w:val="16"/>
                <w:szCs w:val="16"/>
                <w:lang w:val="kk-KZ"/>
              </w:rPr>
              <w:t xml:space="preserve">щен </w:t>
            </w:r>
            <w:r w:rsidRPr="004A18EE">
              <w:rPr>
                <w:rFonts w:ascii="Times New Roman" w:hAnsi="Times New Roman"/>
                <w:i/>
                <w:sz w:val="16"/>
                <w:szCs w:val="16"/>
              </w:rPr>
              <w:t>на доработку (от 28.12.2018г. № 23-1/24293-1);</w:t>
            </w:r>
          </w:p>
          <w:p w:rsidR="006222AB" w:rsidRPr="004A18EE" w:rsidRDefault="006222AB" w:rsidP="001D10B6">
            <w:pPr>
              <w:pStyle w:val="a6"/>
              <w:numPr>
                <w:ilvl w:val="0"/>
                <w:numId w:val="12"/>
              </w:numPr>
              <w:spacing w:after="0" w:line="240" w:lineRule="auto"/>
              <w:ind w:left="0" w:firstLine="709"/>
              <w:jc w:val="both"/>
              <w:rPr>
                <w:rFonts w:ascii="Times New Roman" w:hAnsi="Times New Roman"/>
                <w:i/>
                <w:sz w:val="16"/>
                <w:szCs w:val="16"/>
              </w:rPr>
            </w:pPr>
            <w:r w:rsidRPr="004A18EE">
              <w:rPr>
                <w:rFonts w:ascii="Times New Roman" w:hAnsi="Times New Roman"/>
                <w:bCs/>
                <w:i/>
                <w:sz w:val="16"/>
                <w:szCs w:val="16"/>
                <w:lang w:val="kk-KZ"/>
              </w:rPr>
              <w:t>18 февраля 2019 года проект ТЭО повторно внесен в МНЭ на экономическую экспертизу.</w:t>
            </w:r>
          </w:p>
          <w:p w:rsidR="006222AB" w:rsidRPr="004A18EE" w:rsidRDefault="006222AB" w:rsidP="00287C04">
            <w:pPr>
              <w:spacing w:after="0" w:line="240" w:lineRule="auto"/>
              <w:ind w:firstLine="709"/>
              <w:jc w:val="both"/>
              <w:rPr>
                <w:rFonts w:ascii="Times New Roman" w:hAnsi="Times New Roman"/>
                <w:sz w:val="16"/>
                <w:szCs w:val="16"/>
                <w:lang w:val="kk-KZ"/>
              </w:rPr>
            </w:pPr>
            <w:r w:rsidRPr="004A18EE">
              <w:rPr>
                <w:rFonts w:ascii="Times New Roman" w:hAnsi="Times New Roman"/>
                <w:sz w:val="16"/>
                <w:szCs w:val="16"/>
                <w:lang w:val="kk-KZ"/>
              </w:rPr>
              <w:t>Между тем</w:t>
            </w:r>
            <w:r w:rsidRPr="004A18EE">
              <w:rPr>
                <w:rFonts w:ascii="Times New Roman" w:hAnsi="Times New Roman"/>
                <w:sz w:val="16"/>
                <w:szCs w:val="16"/>
              </w:rPr>
              <w:t xml:space="preserve">, ТЭО предполагалось создать единый интеграционную платформу, на котором будут расположены компоненты э-правительства </w:t>
            </w:r>
            <w:r w:rsidRPr="004A18EE">
              <w:rPr>
                <w:rFonts w:ascii="Times New Roman" w:hAnsi="Times New Roman"/>
                <w:i/>
                <w:sz w:val="16"/>
                <w:szCs w:val="16"/>
              </w:rPr>
              <w:t>(ИИС ЦОН, ПЭП, ГБД ЕЛ, МГОВ)</w:t>
            </w:r>
            <w:r w:rsidRPr="004A18EE">
              <w:rPr>
                <w:rFonts w:ascii="Times New Roman" w:hAnsi="Times New Roman"/>
                <w:sz w:val="16"/>
                <w:szCs w:val="16"/>
              </w:rPr>
              <w:t xml:space="preserve">, а также реализация базовых функционалов платформы </w:t>
            </w:r>
            <w:r w:rsidRPr="004A18EE">
              <w:rPr>
                <w:rFonts w:ascii="Times New Roman" w:hAnsi="Times New Roman"/>
                <w:i/>
                <w:sz w:val="16"/>
                <w:szCs w:val="16"/>
              </w:rPr>
              <w:t>(</w:t>
            </w:r>
            <w:r w:rsidRPr="004A18EE">
              <w:rPr>
                <w:rStyle w:val="s0"/>
                <w:i/>
                <w:sz w:val="16"/>
                <w:szCs w:val="16"/>
              </w:rPr>
              <w:t xml:space="preserve">Управление процессами оказания услуг – iBPMS, Единая система управления контентом </w:t>
            </w:r>
            <w:r w:rsidRPr="004A18EE">
              <w:rPr>
                <w:rStyle w:val="s0"/>
                <w:i/>
                <w:sz w:val="16"/>
                <w:szCs w:val="16"/>
                <w:lang w:val="kk-KZ"/>
              </w:rPr>
              <w:t xml:space="preserve">– </w:t>
            </w:r>
            <w:r w:rsidRPr="004A18EE">
              <w:rPr>
                <w:rStyle w:val="s0"/>
                <w:i/>
                <w:sz w:val="16"/>
                <w:szCs w:val="16"/>
              </w:rPr>
              <w:t>CMS</w:t>
            </w:r>
            <w:r w:rsidRPr="004A18EE">
              <w:rPr>
                <w:rStyle w:val="s0"/>
                <w:i/>
                <w:sz w:val="16"/>
                <w:szCs w:val="16"/>
                <w:lang w:val="kk-KZ"/>
              </w:rPr>
              <w:t xml:space="preserve">, </w:t>
            </w:r>
            <w:r w:rsidRPr="004A18EE">
              <w:rPr>
                <w:rStyle w:val="s0"/>
                <w:i/>
                <w:sz w:val="16"/>
                <w:szCs w:val="16"/>
              </w:rPr>
              <w:t xml:space="preserve">Система управления потребителями </w:t>
            </w:r>
            <w:r w:rsidRPr="004A18EE">
              <w:rPr>
                <w:rStyle w:val="s0"/>
                <w:i/>
                <w:sz w:val="16"/>
                <w:szCs w:val="16"/>
                <w:lang w:val="kk-KZ"/>
              </w:rPr>
              <w:t xml:space="preserve">госуслуг – </w:t>
            </w:r>
            <w:r w:rsidRPr="004A18EE">
              <w:rPr>
                <w:rStyle w:val="s0"/>
                <w:i/>
                <w:sz w:val="16"/>
                <w:szCs w:val="16"/>
              </w:rPr>
              <w:t>CRM</w:t>
            </w:r>
            <w:r w:rsidRPr="004A18EE">
              <w:rPr>
                <w:rStyle w:val="s0"/>
                <w:i/>
                <w:sz w:val="16"/>
                <w:szCs w:val="16"/>
                <w:lang w:val="kk-KZ"/>
              </w:rPr>
              <w:t xml:space="preserve">, </w:t>
            </w:r>
            <w:r w:rsidRPr="004A18EE">
              <w:rPr>
                <w:rStyle w:val="s0"/>
                <w:i/>
                <w:sz w:val="16"/>
                <w:szCs w:val="16"/>
              </w:rPr>
              <w:t>Предиктивная аналитик</w:t>
            </w:r>
            <w:r w:rsidRPr="004A18EE">
              <w:rPr>
                <w:rStyle w:val="s0"/>
                <w:i/>
                <w:sz w:val="16"/>
                <w:szCs w:val="16"/>
                <w:lang w:val="kk-KZ"/>
              </w:rPr>
              <w:t>а и т.д.</w:t>
            </w:r>
            <w:r w:rsidRPr="004A18EE">
              <w:rPr>
                <w:rFonts w:ascii="Times New Roman" w:hAnsi="Times New Roman"/>
                <w:i/>
                <w:sz w:val="16"/>
                <w:szCs w:val="16"/>
              </w:rPr>
              <w:t>)</w:t>
            </w:r>
            <w:r w:rsidRPr="004A18EE">
              <w:rPr>
                <w:rFonts w:ascii="Times New Roman" w:hAnsi="Times New Roman"/>
                <w:sz w:val="16"/>
                <w:szCs w:val="16"/>
                <w:lang w:val="kk-KZ"/>
              </w:rPr>
              <w:t xml:space="preserve">. </w:t>
            </w:r>
            <w:r w:rsidRPr="004A18EE">
              <w:rPr>
                <w:rFonts w:ascii="Times New Roman" w:hAnsi="Times New Roman"/>
                <w:sz w:val="16"/>
                <w:szCs w:val="16"/>
              </w:rPr>
              <w:t xml:space="preserve">  </w:t>
            </w:r>
          </w:p>
          <w:p w:rsidR="006222AB" w:rsidRPr="004A18EE" w:rsidRDefault="006222AB" w:rsidP="00287C04">
            <w:pPr>
              <w:spacing w:after="0" w:line="240" w:lineRule="auto"/>
              <w:ind w:firstLine="709"/>
              <w:jc w:val="both"/>
              <w:rPr>
                <w:rFonts w:ascii="Times New Roman" w:hAnsi="Times New Roman"/>
                <w:sz w:val="16"/>
                <w:szCs w:val="16"/>
              </w:rPr>
            </w:pPr>
            <w:r w:rsidRPr="004A18EE">
              <w:rPr>
                <w:rFonts w:ascii="Times New Roman" w:hAnsi="Times New Roman"/>
                <w:sz w:val="16"/>
                <w:szCs w:val="16"/>
              </w:rPr>
              <w:t>В это же время, в 2018 году, по итогам визита Заместителя Премьер-Министра РК в Англию и Эстонию были даны поручения АО «НИТ» о модернизации компонентов э-правительства (ПЭП, ШЭП) в соответствии с аналогичными проектами, реализованными в этих странах. Таким образом, появились следующие проекты, инициированные АО «НИТ»: «Smart Bridge», «Smart contract», «Smart Data Ukimet», «ЕПИР ГО».</w:t>
            </w:r>
          </w:p>
          <w:p w:rsidR="006222AB" w:rsidRPr="004A18EE" w:rsidRDefault="006222AB" w:rsidP="00287C04">
            <w:pPr>
              <w:spacing w:after="0" w:line="240" w:lineRule="auto"/>
              <w:ind w:firstLine="709"/>
              <w:jc w:val="both"/>
              <w:rPr>
                <w:rFonts w:ascii="Times New Roman" w:hAnsi="Times New Roman"/>
                <w:sz w:val="16"/>
                <w:szCs w:val="16"/>
              </w:rPr>
            </w:pPr>
            <w:r w:rsidRPr="004A18EE">
              <w:rPr>
                <w:rFonts w:ascii="Times New Roman" w:hAnsi="Times New Roman"/>
                <w:sz w:val="16"/>
                <w:szCs w:val="16"/>
              </w:rPr>
              <w:t xml:space="preserve"> Необходимо отметить, что реализуемые проекты АО «НИТ» дублируют функциональность компонентов, предусмотренных в ТЭО.</w:t>
            </w:r>
          </w:p>
          <w:p w:rsidR="006222AB" w:rsidRPr="004A18EE" w:rsidRDefault="006222AB" w:rsidP="00287C04">
            <w:pPr>
              <w:spacing w:after="0" w:line="240" w:lineRule="auto"/>
              <w:ind w:firstLine="709"/>
              <w:jc w:val="both"/>
              <w:rPr>
                <w:rFonts w:ascii="Times New Roman" w:hAnsi="Times New Roman"/>
                <w:i/>
                <w:sz w:val="16"/>
                <w:szCs w:val="16"/>
              </w:rPr>
            </w:pPr>
            <w:r w:rsidRPr="004A18EE">
              <w:rPr>
                <w:rFonts w:ascii="Times New Roman" w:hAnsi="Times New Roman"/>
                <w:i/>
                <w:sz w:val="16"/>
                <w:szCs w:val="16"/>
              </w:rPr>
              <w:t>Например:</w:t>
            </w:r>
          </w:p>
          <w:p w:rsidR="006222AB" w:rsidRPr="004A18EE" w:rsidRDefault="006222AB" w:rsidP="00287C04">
            <w:pPr>
              <w:spacing w:after="0" w:line="240" w:lineRule="auto"/>
              <w:ind w:firstLine="709"/>
              <w:jc w:val="both"/>
              <w:rPr>
                <w:rFonts w:ascii="Times New Roman" w:hAnsi="Times New Roman"/>
                <w:i/>
                <w:sz w:val="16"/>
                <w:szCs w:val="16"/>
              </w:rPr>
            </w:pPr>
            <w:r w:rsidRPr="004A18EE">
              <w:rPr>
                <w:rFonts w:ascii="Times New Roman" w:hAnsi="Times New Roman"/>
                <w:i/>
                <w:sz w:val="16"/>
                <w:szCs w:val="16"/>
              </w:rPr>
              <w:t>- «Витрина сервисов» дублирует функциональность ШЭП. В ТЭО предусмотрено развитие ШЭП в части реализации «Open API», которое также предусмотрено в «Витрине сервисов».</w:t>
            </w:r>
          </w:p>
          <w:p w:rsidR="006222AB" w:rsidRPr="004A18EE" w:rsidRDefault="006222AB" w:rsidP="00287C04">
            <w:pPr>
              <w:spacing w:after="0" w:line="240" w:lineRule="auto"/>
              <w:ind w:firstLine="709"/>
              <w:jc w:val="both"/>
              <w:rPr>
                <w:rFonts w:ascii="Times New Roman" w:hAnsi="Times New Roman"/>
                <w:i/>
                <w:sz w:val="16"/>
                <w:szCs w:val="16"/>
              </w:rPr>
            </w:pPr>
            <w:r w:rsidRPr="004A18EE">
              <w:rPr>
                <w:rFonts w:ascii="Times New Roman" w:hAnsi="Times New Roman"/>
                <w:i/>
                <w:sz w:val="16"/>
                <w:szCs w:val="16"/>
              </w:rPr>
              <w:t>- ЕПИР дублирует функциональность компонента «Content management service».</w:t>
            </w:r>
          </w:p>
          <w:p w:rsidR="006222AB" w:rsidRPr="004A18EE" w:rsidRDefault="006222AB" w:rsidP="00287C04">
            <w:pPr>
              <w:spacing w:after="0" w:line="240" w:lineRule="auto"/>
              <w:ind w:firstLine="709"/>
              <w:jc w:val="both"/>
              <w:rPr>
                <w:rFonts w:ascii="Times New Roman" w:hAnsi="Times New Roman"/>
                <w:i/>
                <w:sz w:val="16"/>
                <w:szCs w:val="16"/>
              </w:rPr>
            </w:pPr>
            <w:r w:rsidRPr="004A18EE">
              <w:rPr>
                <w:rFonts w:ascii="Times New Roman" w:hAnsi="Times New Roman"/>
                <w:i/>
                <w:sz w:val="16"/>
                <w:szCs w:val="16"/>
              </w:rPr>
              <w:t>- «Smart contract» - это дальнейшее развитие M-gov.</w:t>
            </w:r>
          </w:p>
          <w:p w:rsidR="006222AB" w:rsidRPr="004A18EE" w:rsidRDefault="006222AB" w:rsidP="00287C04">
            <w:pPr>
              <w:spacing w:after="0" w:line="240" w:lineRule="auto"/>
              <w:ind w:firstLine="709"/>
              <w:jc w:val="both"/>
              <w:rPr>
                <w:rFonts w:ascii="Times New Roman" w:hAnsi="Times New Roman"/>
                <w:sz w:val="16"/>
                <w:szCs w:val="16"/>
              </w:rPr>
            </w:pPr>
            <w:r w:rsidRPr="004A18EE">
              <w:rPr>
                <w:rFonts w:ascii="Times New Roman" w:hAnsi="Times New Roman"/>
                <w:sz w:val="16"/>
                <w:szCs w:val="16"/>
              </w:rPr>
              <w:t xml:space="preserve">В связи с этим, для исключения повторного финансирования работ, предусмотренных в ТЭО и проектах АО «НИТ», а также в связи с вступлением в силу изменений в законодательство Республики Казахстан </w:t>
            </w:r>
            <w:r w:rsidRPr="004A18EE">
              <w:rPr>
                <w:rFonts w:ascii="Times New Roman" w:hAnsi="Times New Roman"/>
                <w:sz w:val="16"/>
                <w:szCs w:val="16"/>
              </w:rPr>
              <w:lastRenderedPageBreak/>
              <w:t>в части исключения ТЭО, работы по согласованию и утверждению ТЭО приостановлены.</w:t>
            </w:r>
          </w:p>
          <w:p w:rsidR="006222AB" w:rsidRPr="004A18EE" w:rsidRDefault="006222AB" w:rsidP="00287C04">
            <w:pPr>
              <w:spacing w:after="0" w:line="240" w:lineRule="auto"/>
              <w:ind w:firstLine="709"/>
              <w:jc w:val="both"/>
              <w:rPr>
                <w:rFonts w:ascii="Times New Roman" w:hAnsi="Times New Roman"/>
                <w:sz w:val="16"/>
                <w:szCs w:val="16"/>
                <w:lang w:val="kk-KZ"/>
              </w:rPr>
            </w:pPr>
            <w:r w:rsidRPr="004A18EE">
              <w:rPr>
                <w:rFonts w:ascii="Times New Roman" w:hAnsi="Times New Roman"/>
                <w:sz w:val="16"/>
                <w:szCs w:val="16"/>
                <w:lang w:val="kk-KZ"/>
              </w:rPr>
              <w:t xml:space="preserve">Между тем, согласно поручению Главы государства по уточнению республиканского бюджета на 2020 год приняты меры по сокращению бюджетных расходов предусмотренные с отлагательным условием. </w:t>
            </w:r>
          </w:p>
          <w:p w:rsidR="006222AB" w:rsidRPr="004A18EE" w:rsidRDefault="006222AB" w:rsidP="00287C04">
            <w:pPr>
              <w:spacing w:after="0" w:line="240" w:lineRule="auto"/>
              <w:ind w:firstLine="709"/>
              <w:jc w:val="both"/>
              <w:rPr>
                <w:rFonts w:ascii="Times New Roman" w:hAnsi="Times New Roman"/>
                <w:sz w:val="16"/>
                <w:szCs w:val="16"/>
                <w:lang w:val="kk-KZ"/>
              </w:rPr>
            </w:pPr>
            <w:r w:rsidRPr="004A18EE">
              <w:rPr>
                <w:rFonts w:ascii="Times New Roman" w:hAnsi="Times New Roman"/>
                <w:sz w:val="16"/>
                <w:szCs w:val="16"/>
                <w:lang w:val="kk-KZ"/>
              </w:rPr>
              <w:t xml:space="preserve">На сегодняшний день </w:t>
            </w:r>
            <w:r w:rsidRPr="004A18EE">
              <w:rPr>
                <w:rFonts w:ascii="Times New Roman" w:hAnsi="Times New Roman"/>
                <w:sz w:val="16"/>
                <w:szCs w:val="16"/>
              </w:rPr>
              <w:t xml:space="preserve">данные проекты функционируют должным образом. </w:t>
            </w:r>
            <w:r w:rsidRPr="004A18EE">
              <w:rPr>
                <w:rFonts w:ascii="Times New Roman" w:hAnsi="Times New Roman"/>
                <w:sz w:val="16"/>
                <w:szCs w:val="16"/>
                <w:lang w:val="kk-KZ"/>
              </w:rPr>
              <w:t xml:space="preserve">Кроме того, </w:t>
            </w:r>
            <w:r w:rsidRPr="004A18EE">
              <w:rPr>
                <w:rFonts w:ascii="Times New Roman" w:hAnsi="Times New Roman"/>
                <w:sz w:val="16"/>
                <w:szCs w:val="16"/>
              </w:rPr>
              <w:t>согласно поручению Министра данные системы передаются в доверительное управление в АО «НИТ», который займется переводом системы в единую платформу.</w:t>
            </w:r>
          </w:p>
          <w:p w:rsidR="006222AB" w:rsidRPr="004A18EE" w:rsidRDefault="006222AB" w:rsidP="00287C04">
            <w:pPr>
              <w:spacing w:after="0" w:line="240" w:lineRule="auto"/>
              <w:ind w:firstLine="709"/>
              <w:jc w:val="both"/>
              <w:rPr>
                <w:rFonts w:ascii="Times New Roman" w:hAnsi="Times New Roman"/>
                <w:bCs/>
                <w:sz w:val="16"/>
                <w:szCs w:val="16"/>
                <w:lang w:eastAsia="ru-RU"/>
              </w:rPr>
            </w:pPr>
            <w:r w:rsidRPr="004A18EE">
              <w:rPr>
                <w:rFonts w:ascii="Times New Roman" w:hAnsi="Times New Roman"/>
                <w:sz w:val="16"/>
                <w:szCs w:val="16"/>
                <w:lang w:val="kk-KZ"/>
              </w:rPr>
              <w:t xml:space="preserve">В связи с чем, предлагается исключить пункт 28 из Плана мероприятий по реализации ГП ЦК.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29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Развитие электронной биржи труда (консолидация систем ИС «Рынок труда», портал Enbek.kz, частные агентства занятости и онлайн интернет площадки)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МТСЗН, АО «ЦРТР» (по согласованию), частные компании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Внебюджетные средства (ГЧП)</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Внебюджетные средства (ГЧП)</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 xml:space="preserve">Исполнено досрочно.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Портал Электронной биржи труда (www.enbek.kz) (далее - Портал) по поручению Елбасы был разработан Министерством и запущен с января 2018 года. Электронная биржа труда – это первая цифровая площадка в стране, аккумулирующая вакансии и резюме, как от государственных центров занятости, так и частных агентств, и онлайн-площадок.</w:t>
            </w:r>
          </w:p>
          <w:p w:rsidR="006222AB" w:rsidRPr="004A18EE" w:rsidRDefault="006222AB" w:rsidP="00287C04">
            <w:pPr>
              <w:spacing w:after="0" w:line="240" w:lineRule="auto"/>
              <w:ind w:right="-221"/>
              <w:rPr>
                <w:rFonts w:ascii="Times New Roman" w:hAnsi="Times New Roman"/>
                <w:sz w:val="16"/>
                <w:szCs w:val="16"/>
                <w:lang w:eastAsia="ru-RU"/>
              </w:rPr>
            </w:pPr>
          </w:p>
        </w:tc>
      </w:tr>
      <w:tr w:rsidR="006222AB" w:rsidRPr="004A18EE" w:rsidTr="008866AF">
        <w:trPr>
          <w:trHeight w:val="9402"/>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30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и внедрение систем социально-трудовой сферы</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МТСЗН, МИО, АО «ЦРТР» (по согласованию), НАО «ГК «Правительство для граждан» (по согласованию), заинтересованные ГО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новая бюджетная программа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 xml:space="preserve">Исполнено. </w:t>
            </w:r>
          </w:p>
          <w:p w:rsidR="006222AB" w:rsidRPr="004A18EE" w:rsidRDefault="006222AB" w:rsidP="00287C04">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 xml:space="preserve">За 2020 год через Портал социальных услуг (далее – портал) выдано 28,8 тыс. технических средств реабилитации (далее – ТСР) для лиц с инвалидностью и более 40 тыс. гарантированных социальных пакетов (далее – ГСП) для 19,6 тыс. человек. </w:t>
            </w:r>
          </w:p>
          <w:p w:rsidR="006222AB" w:rsidRPr="004A18EE" w:rsidRDefault="006222AB" w:rsidP="00287C04">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Если в течении 2020 года посредством Портала была возможность приобретения 24 видов ТСР, то на начало 2021 года перечень включал                67 видов ТСР, который в дальнейшем будет расширяться.</w:t>
            </w:r>
          </w:p>
          <w:p w:rsidR="006222AB" w:rsidRPr="004A18EE" w:rsidRDefault="006222AB" w:rsidP="00287C04">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На начало 2021 года на портале зарегистрированы более 7,6 тыс. поставщиков средств и услуг реабилиатции: 828 медико-социальных учреждений, оказывающих специальные социальные услуги,                                   25 поставщиков ТСР, 6456 - услуг индивидуального помощника, 156 – жестового языка, 41 – санаторно-курортного лечения,                         112 – ГСП. </w:t>
            </w:r>
          </w:p>
          <w:p w:rsidR="006222AB" w:rsidRPr="004A18EE" w:rsidRDefault="006222AB" w:rsidP="00287C04">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Предназначение</w:t>
            </w:r>
          </w:p>
          <w:p w:rsidR="006222AB" w:rsidRPr="004A18EE" w:rsidRDefault="006222AB" w:rsidP="00287C04">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Портал позволяет лицам с инвалидностью самостоятельно выбирать производителя и поставщика технических средств и услуг реабилитации (индивидуального помощника, специалиста жестового языка, санаторно-курортного лечения). Заказ вида помощи осуществляется посредством подтверждения электронной цифровой подписью услугополучателя. Получить заказанные ТСР можно посредством доставки либо самовывозом.</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Обеспечение лиц с инвалидностью средствами реабилитации включает в себя предоставление протезно-ортопедических, сурдотехнических, тифлотехнических и гигиенических средств, а также кресел-колясок.</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Кроме того, через Портал производится выдача государственного социального пакета получателям адресной социальной помощи.</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 xml:space="preserve">В 2020 году в электронный формат переведены услуги по назначению государственного социального пособия по инвалидности, выдачи направления на обучение </w:t>
            </w:r>
            <w:r w:rsidRPr="004A18EE">
              <w:rPr>
                <w:rFonts w:ascii="Times New Roman" w:hAnsi="Times New Roman"/>
                <w:sz w:val="16"/>
                <w:szCs w:val="16"/>
              </w:rPr>
              <w:lastRenderedPageBreak/>
              <w:t>основам предпринимательства по проекту «Бастау Бизнес», назначение пособия многодетной семье, назначение государственной адресной социальной помощи, а также услуг, связанные с оформлением документов на обеспечение инвалидов услугами и техническими средствами реабилитации.</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В проактивный формат переведены услуги по назначению пособия многодетной семье, назначению специального государственного пособия (в части присвоения почетного звания «Қазақстанның ғарышкер-ұшқышы», звания «Халық қаһарманы», звания «Қазақстанның Еңбек Epi»), осуществлению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w:t>
            </w:r>
          </w:p>
          <w:p w:rsidR="006222AB" w:rsidRPr="004A18EE" w:rsidRDefault="006222AB" w:rsidP="00287C04">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По итогам 2020 года оказано 12,4 млн. услуг, из них электронно 7,8 млн. услуг.</w:t>
            </w:r>
          </w:p>
          <w:p w:rsidR="006222AB" w:rsidRPr="004A18EE" w:rsidRDefault="006222AB" w:rsidP="00287C04">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В целях расширения каналов предоставления услуг и повышения их качества и удобства, на портале «Электронная биржа труда» в                             40 городах республики в пилотном режиме запущены услуги по регистрации лица, ищущего работу, в качестве безработного. Также на портале безработные лица могут выбрать вакансии на молодежную практику, социальные рабочие места и общественные работы, а также получить социальные выплаты по потери работы.</w:t>
            </w:r>
          </w:p>
          <w:p w:rsidR="006222AB" w:rsidRPr="004A18EE" w:rsidRDefault="006222AB" w:rsidP="00287C04">
            <w:pPr>
              <w:widowControl w:val="0"/>
              <w:pBdr>
                <w:bottom w:val="single" w:sz="4" w:space="30" w:color="FFFFFF"/>
              </w:pBdr>
              <w:spacing w:after="0" w:line="240" w:lineRule="auto"/>
              <w:jc w:val="both"/>
              <w:rPr>
                <w:rFonts w:ascii="Times New Roman" w:hAnsi="Times New Roman"/>
                <w:bCs/>
                <w:sz w:val="16"/>
                <w:szCs w:val="16"/>
                <w:lang w:eastAsia="ru-RU"/>
              </w:rPr>
            </w:pPr>
            <w:r w:rsidRPr="004A18EE">
              <w:rPr>
                <w:rFonts w:ascii="Times New Roman" w:hAnsi="Times New Roman"/>
                <w:sz w:val="16"/>
                <w:szCs w:val="16"/>
              </w:rPr>
              <w:t>Кроме того, с 1 января 2020 года запущен Портал социальных услуг, где лица с инвалидностью при оказании социальных услуг могут самостоятельно выбрать средства реабилитации и поставщика (с учетом их рейтинга, отзывов других пользователей, стоимости и качества).</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Приняты:</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Закон Республики Казахстан от                          26 декабря 2019 года «О внесении изменений и дополнений в некоторые законодательные акты Республики Казахстан по вопросам обязательного социального страхования, социального обеспечения и государственно-частного партнерства в сфере здравоохранения».</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lastRenderedPageBreak/>
              <w:t>Приказы министерства труда и социальной защиты населения Республики Казахстан:</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от 30 января 2020 года № 33 (зарегистрирован в Министерстве юстиции Республики Казахстан 31 января 2020 года № 19952) «О внесении изменений в приказ Министра здравоохранения и социального развития Республики Казахстан от 22 января 2015 года № 26 «О некоторых вопросах реабилитации инвалидов»;</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от 22 января 2020 года № 18 (зарегистрирован в МЮ РК 23 января 2020 года № 19912) «Об утверждении Правил регистрации поставщиков на портале социальных услуг, а также снятия с регистрации на портале социальных услуг»;</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от 20 января 2020 года № 14 (зарегистрирован в МЮ РК 21 января 2020 года № 19902) «Об утверждении Правил возмещения стоимости товаров и услуг из средств государственного бюджета при реализации их инвалидам через портал социальных услуг»;</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от 20 января 2020 года № 15 (зарегистрирован в МЮ РК 21 января 2020 года № 19900) «Об утверждении Правил расчета размера гарантированной суммы, предоставляемой в качестве возмещения стоимости санаторно-курортного лечения, протезно-ортопедической помощи, технических вспомогательных (компенсаторных) средств, специальных средств передвижения, приобретаемых через портал социальных услуг»;</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от 30 декабря 2019 года № 712 «О проведении опытной эксплуатации автоматизированной информационной системы «портал социальных улуг».</w:t>
            </w:r>
          </w:p>
          <w:p w:rsidR="006222AB" w:rsidRPr="004A18EE" w:rsidRDefault="006222AB" w:rsidP="00287C04">
            <w:pPr>
              <w:widowControl w:val="0"/>
              <w:pBdr>
                <w:bottom w:val="single" w:sz="4" w:space="30" w:color="FFFFFF"/>
              </w:pBdr>
              <w:spacing w:after="0" w:line="240" w:lineRule="auto"/>
              <w:ind w:firstLine="709"/>
              <w:jc w:val="both"/>
              <w:rPr>
                <w:rFonts w:ascii="Times New Roman" w:hAnsi="Times New Roman"/>
                <w:bCs/>
                <w:sz w:val="16"/>
                <w:szCs w:val="16"/>
                <w:lang w:eastAsia="ru-RU"/>
              </w:rPr>
            </w:pPr>
            <w:r w:rsidRPr="004A18EE">
              <w:rPr>
                <w:rFonts w:ascii="Times New Roman" w:hAnsi="Times New Roman"/>
                <w:sz w:val="16"/>
                <w:szCs w:val="16"/>
              </w:rPr>
              <w:t xml:space="preserve">Так, по ВКО </w:t>
            </w:r>
            <w:r w:rsidRPr="004A18EE">
              <w:rPr>
                <w:rFonts w:ascii="Times New Roman" w:hAnsi="Times New Roman"/>
                <w:color w:val="000000"/>
                <w:sz w:val="16"/>
                <w:szCs w:val="16"/>
                <w:lang w:val="kk-KZ" w:eastAsia="ru-RU"/>
              </w:rPr>
              <w:t>осуществляется трудоустройство граждан центрами занятости с применением портала «Enbek.kz». Количество размещенных вакансий на сайте составляет 63% от общего числа зарегистрированных вакансий, более 7 тыс. предприятий разместили более 170 тыс. трудовых договоров.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31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системы ведения профилей работника и учета трудовых договоров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МТСЗН</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color w:val="000000"/>
                <w:sz w:val="16"/>
                <w:szCs w:val="16"/>
              </w:rPr>
              <w:t>по результатам разработки концепции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внебюджетные средства </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внебюджетные средства </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внебюджетные средства </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внебюджетные средства </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внебюджетные средства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внебюджетные средства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внебюджетные средства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внебюджетные средства </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внебюджетные средства (ГЧП)</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r w:rsidRPr="004A18EE">
              <w:rPr>
                <w:rFonts w:ascii="Times New Roman" w:hAnsi="Times New Roman"/>
                <w:b/>
                <w:bCs/>
                <w:sz w:val="16"/>
                <w:szCs w:val="16"/>
                <w:lang w:eastAsia="ru-RU"/>
              </w:rPr>
              <w:br w:type="page"/>
            </w:r>
          </w:p>
          <w:p w:rsidR="006222AB" w:rsidRPr="004A18EE" w:rsidRDefault="006222AB" w:rsidP="00287C04">
            <w:pPr>
              <w:spacing w:after="0" w:line="240" w:lineRule="auto"/>
              <w:jc w:val="both"/>
              <w:rPr>
                <w:rFonts w:ascii="Times New Roman" w:hAnsi="Times New Roman"/>
                <w:bCs/>
                <w:i/>
                <w:sz w:val="16"/>
                <w:szCs w:val="16"/>
                <w:lang w:val="kk-KZ"/>
              </w:rPr>
            </w:pPr>
            <w:r w:rsidRPr="004A18EE">
              <w:rPr>
                <w:rFonts w:ascii="Times New Roman" w:hAnsi="Times New Roman"/>
                <w:bCs/>
                <w:i/>
                <w:sz w:val="16"/>
                <w:szCs w:val="16"/>
              </w:rPr>
              <w:t>Приняты следующие НПА</w:t>
            </w:r>
            <w:r w:rsidRPr="004A18EE">
              <w:rPr>
                <w:rFonts w:ascii="Times New Roman" w:hAnsi="Times New Roman"/>
                <w:bCs/>
                <w:i/>
                <w:sz w:val="16"/>
                <w:szCs w:val="16"/>
                <w:lang w:val="kk-KZ"/>
              </w:rPr>
              <w:t>:</w:t>
            </w:r>
          </w:p>
          <w:p w:rsidR="006222AB" w:rsidRPr="004A18EE" w:rsidRDefault="006222AB" w:rsidP="00287C04">
            <w:pPr>
              <w:tabs>
                <w:tab w:val="left" w:pos="1134"/>
              </w:tabs>
              <w:spacing w:after="0" w:line="240" w:lineRule="auto"/>
              <w:jc w:val="both"/>
              <w:rPr>
                <w:rFonts w:ascii="Times New Roman" w:hAnsi="Times New Roman"/>
                <w:sz w:val="16"/>
                <w:szCs w:val="16"/>
              </w:rPr>
            </w:pPr>
            <w:r w:rsidRPr="004A18EE">
              <w:rPr>
                <w:rFonts w:ascii="Times New Roman" w:hAnsi="Times New Roman"/>
                <w:sz w:val="16"/>
                <w:szCs w:val="16"/>
                <w:lang w:val="kk-KZ"/>
              </w:rPr>
              <w:t>1</w:t>
            </w:r>
            <w:r w:rsidRPr="004A18EE">
              <w:rPr>
                <w:rFonts w:ascii="Times New Roman" w:hAnsi="Times New Roman"/>
                <w:sz w:val="16"/>
                <w:szCs w:val="16"/>
              </w:rPr>
              <w:t>) 4 мая 2020 года Президентом Республики Казахстан был подписан Закон Республики Казахстан № 321-VI «О внесении изменений и дополнений в некоторые законодательные акты Республики Казахстан по вопросам труда».</w:t>
            </w:r>
          </w:p>
          <w:p w:rsidR="006222AB" w:rsidRPr="004A18EE" w:rsidRDefault="006222AB" w:rsidP="00287C04">
            <w:pPr>
              <w:tabs>
                <w:tab w:val="left" w:pos="1134"/>
              </w:tabs>
              <w:spacing w:after="0" w:line="240" w:lineRule="auto"/>
              <w:jc w:val="both"/>
              <w:rPr>
                <w:rFonts w:ascii="Times New Roman" w:hAnsi="Times New Roman"/>
                <w:sz w:val="16"/>
                <w:szCs w:val="16"/>
              </w:rPr>
            </w:pPr>
            <w:r w:rsidRPr="004A18EE">
              <w:rPr>
                <w:rFonts w:ascii="Times New Roman" w:hAnsi="Times New Roman"/>
                <w:sz w:val="16"/>
                <w:szCs w:val="16"/>
              </w:rPr>
              <w:t>2) 3 сентября 2020 года Министром труда и социальной защиты населения Республики Казахстан был подписан Приказ № 353 «Об утверждении Правил представления и получения сведений о трудовом договоре в единой системе учета трудовых договоров».</w:t>
            </w:r>
          </w:p>
          <w:p w:rsidR="006222AB" w:rsidRPr="004A18EE" w:rsidRDefault="006222AB" w:rsidP="00287C04">
            <w:pPr>
              <w:spacing w:after="0" w:line="240" w:lineRule="auto"/>
              <w:jc w:val="both"/>
              <w:rPr>
                <w:rFonts w:ascii="Times New Roman" w:hAnsi="Times New Roman"/>
                <w:bCs/>
                <w:i/>
                <w:sz w:val="16"/>
                <w:szCs w:val="16"/>
              </w:rPr>
            </w:pPr>
            <w:r w:rsidRPr="004A18EE">
              <w:rPr>
                <w:rFonts w:ascii="Times New Roman" w:hAnsi="Times New Roman"/>
                <w:bCs/>
                <w:i/>
                <w:sz w:val="16"/>
                <w:szCs w:val="16"/>
              </w:rPr>
              <w:t xml:space="preserve">Текущий функционал системы </w:t>
            </w:r>
          </w:p>
          <w:p w:rsidR="006222AB" w:rsidRPr="004A18EE" w:rsidRDefault="006222AB" w:rsidP="00287C04">
            <w:pPr>
              <w:widowControl w:val="0"/>
              <w:spacing w:after="0" w:line="240" w:lineRule="auto"/>
              <w:jc w:val="both"/>
              <w:rPr>
                <w:rFonts w:ascii="Times New Roman" w:hAnsi="Times New Roman"/>
                <w:color w:val="000000"/>
                <w:sz w:val="16"/>
                <w:szCs w:val="16"/>
                <w:lang w:val="kk-KZ"/>
              </w:rPr>
            </w:pPr>
            <w:r w:rsidRPr="004A18EE">
              <w:rPr>
                <w:rFonts w:ascii="Times New Roman" w:hAnsi="Times New Roman"/>
                <w:color w:val="000000"/>
                <w:sz w:val="16"/>
                <w:szCs w:val="16"/>
              </w:rPr>
              <w:t xml:space="preserve">Общее хранилище электронных трудовых договоров разработано Министерством труда и социальной защиты населения Республики Казахстан (далее МТСЗН РК), а приложений автоматизированного кадрового учета множество и работодатель на свое усмотрение выбирает удобное ему IТ решение для подключения к системе. </w:t>
            </w:r>
            <w:r w:rsidRPr="004A18EE">
              <w:rPr>
                <w:rFonts w:ascii="Times New Roman" w:hAnsi="Times New Roman"/>
                <w:color w:val="000000"/>
                <w:sz w:val="16"/>
                <w:szCs w:val="16"/>
                <w:lang w:val="kk-KZ"/>
              </w:rPr>
              <w:t>Подключение работодателей осуществляется несколькими способами: посредством интеграци</w:t>
            </w:r>
            <w:r w:rsidRPr="004A18EE">
              <w:rPr>
                <w:rFonts w:ascii="Times New Roman" w:hAnsi="Times New Roman"/>
                <w:color w:val="000000"/>
                <w:sz w:val="16"/>
                <w:szCs w:val="16"/>
              </w:rPr>
              <w:t>и</w:t>
            </w:r>
            <w:r w:rsidRPr="004A18EE">
              <w:rPr>
                <w:rFonts w:ascii="Times New Roman" w:hAnsi="Times New Roman"/>
                <w:color w:val="000000"/>
                <w:sz w:val="16"/>
                <w:szCs w:val="16"/>
                <w:lang w:val="kk-KZ"/>
              </w:rPr>
              <w:t xml:space="preserve"> информационной системы (ИС) кадрового учета предприятия и посредством enbek.kz/другие порталы.</w:t>
            </w:r>
          </w:p>
          <w:p w:rsidR="006222AB" w:rsidRPr="004A18EE" w:rsidRDefault="006222AB" w:rsidP="00287C04">
            <w:pPr>
              <w:widowControl w:val="0"/>
              <w:spacing w:after="0" w:line="240" w:lineRule="auto"/>
              <w:jc w:val="both"/>
              <w:rPr>
                <w:rFonts w:ascii="Times New Roman" w:hAnsi="Times New Roman"/>
                <w:bCs/>
                <w:color w:val="000000"/>
                <w:sz w:val="16"/>
                <w:szCs w:val="16"/>
              </w:rPr>
            </w:pPr>
            <w:r w:rsidRPr="004A18EE">
              <w:rPr>
                <w:rFonts w:ascii="Times New Roman" w:hAnsi="Times New Roman"/>
                <w:bCs/>
                <w:color w:val="000000"/>
                <w:sz w:val="16"/>
                <w:szCs w:val="16"/>
              </w:rPr>
              <w:t>Общая статистика:</w:t>
            </w:r>
          </w:p>
          <w:p w:rsidR="006222AB" w:rsidRPr="004A18EE" w:rsidRDefault="006222AB" w:rsidP="00287C04">
            <w:pPr>
              <w:widowControl w:val="0"/>
              <w:spacing w:after="0" w:line="240" w:lineRule="auto"/>
              <w:jc w:val="both"/>
              <w:rPr>
                <w:rFonts w:ascii="Times New Roman" w:hAnsi="Times New Roman"/>
                <w:color w:val="000000"/>
                <w:sz w:val="16"/>
                <w:szCs w:val="16"/>
                <w:lang w:val="kk-KZ"/>
              </w:rPr>
            </w:pPr>
            <w:r w:rsidRPr="004A18EE">
              <w:rPr>
                <w:rFonts w:ascii="Times New Roman" w:hAnsi="Times New Roman"/>
                <w:color w:val="000000"/>
                <w:sz w:val="16"/>
                <w:szCs w:val="16"/>
              </w:rPr>
              <w:t xml:space="preserve">С </w:t>
            </w:r>
            <w:r w:rsidRPr="004A18EE">
              <w:rPr>
                <w:rFonts w:ascii="Times New Roman" w:hAnsi="Times New Roman"/>
                <w:color w:val="000000"/>
                <w:sz w:val="16"/>
                <w:szCs w:val="16"/>
                <w:lang w:val="kk-KZ"/>
              </w:rPr>
              <w:t xml:space="preserve">1 </w:t>
            </w:r>
            <w:r w:rsidRPr="004A18EE">
              <w:rPr>
                <w:rFonts w:ascii="Times New Roman" w:hAnsi="Times New Roman"/>
                <w:color w:val="000000"/>
                <w:sz w:val="16"/>
                <w:szCs w:val="16"/>
              </w:rPr>
              <w:t>июля 2018 года запущен пилотный проект по регистрации электронных трудовых договоров. В настоящее время подключено более 141,7</w:t>
            </w:r>
            <w:r w:rsidRPr="004A18EE">
              <w:rPr>
                <w:rFonts w:ascii="Times New Roman" w:hAnsi="Times New Roman"/>
                <w:color w:val="000000"/>
                <w:sz w:val="16"/>
                <w:szCs w:val="16"/>
                <w:lang w:val="kk-KZ"/>
              </w:rPr>
              <w:t>тыс.</w:t>
            </w:r>
            <w:r w:rsidRPr="004A18EE">
              <w:rPr>
                <w:rFonts w:ascii="Times New Roman" w:hAnsi="Times New Roman"/>
                <w:color w:val="000000"/>
                <w:sz w:val="16"/>
                <w:szCs w:val="16"/>
              </w:rPr>
              <w:t xml:space="preserve"> организаций и зарегистрировано более 3 млн. 947 тыс. договоров.</w:t>
            </w:r>
          </w:p>
          <w:p w:rsidR="006222AB" w:rsidRPr="004A18EE" w:rsidRDefault="006222AB" w:rsidP="00287C04">
            <w:pPr>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lang w:val="kk-KZ"/>
              </w:rPr>
              <w:t>После</w:t>
            </w:r>
            <w:r w:rsidRPr="004A18EE">
              <w:rPr>
                <w:rFonts w:ascii="Times New Roman" w:hAnsi="Times New Roman"/>
                <w:color w:val="000000"/>
                <w:sz w:val="16"/>
                <w:szCs w:val="16"/>
              </w:rPr>
              <w:t xml:space="preserve"> внесении изменений и дополнений в ТК РК, усилилась работа с регионами по подключению предприятий к проекту. Проведено обучение контакт-центра 1411.</w:t>
            </w:r>
          </w:p>
          <w:p w:rsidR="006222AB" w:rsidRPr="004A18EE" w:rsidRDefault="006222AB" w:rsidP="00287C04">
            <w:pPr>
              <w:spacing w:after="0" w:line="240" w:lineRule="auto"/>
              <w:jc w:val="both"/>
              <w:rPr>
                <w:rFonts w:ascii="Times New Roman" w:hAnsi="Times New Roman"/>
                <w:bCs/>
                <w:sz w:val="16"/>
                <w:szCs w:val="16"/>
                <w:lang w:val="kk-KZ"/>
              </w:rPr>
            </w:pPr>
            <w:r w:rsidRPr="004A18EE">
              <w:rPr>
                <w:rFonts w:ascii="Times New Roman" w:hAnsi="Times New Roman"/>
                <w:sz w:val="16"/>
                <w:szCs w:val="16"/>
                <w:lang w:val="kk-KZ"/>
              </w:rPr>
              <w:t xml:space="preserve">В 2020 году проведена интеграция с                                  </w:t>
            </w:r>
            <w:r w:rsidRPr="004A18EE">
              <w:rPr>
                <w:rFonts w:ascii="Times New Roman" w:hAnsi="Times New Roman"/>
                <w:bCs/>
                <w:sz w:val="16"/>
                <w:szCs w:val="16"/>
                <w:lang w:val="kk-KZ"/>
              </w:rPr>
              <w:t xml:space="preserve">6 </w:t>
            </w:r>
            <w:r w:rsidRPr="004A18EE">
              <w:rPr>
                <w:rFonts w:ascii="Times New Roman" w:hAnsi="Times New Roman"/>
                <w:sz w:val="16"/>
                <w:szCs w:val="16"/>
                <w:lang w:val="kk-KZ"/>
              </w:rPr>
              <w:t xml:space="preserve">поставщиками кадровых систем                              </w:t>
            </w:r>
            <w:r w:rsidRPr="004A18EE">
              <w:rPr>
                <w:rFonts w:ascii="Times New Roman" w:hAnsi="Times New Roman"/>
                <w:bCs/>
                <w:sz w:val="16"/>
                <w:szCs w:val="16"/>
                <w:lang w:val="kk-KZ"/>
              </w:rPr>
              <w:t xml:space="preserve">ТОО «Kostanaysoft»,                                                       ТОО «ProfiSoft»(официальных партнер 1с), ТОО «КБК Solution», ТОО «Документолог», Открытой цифровой платформы ismet.kz                         АО «Казахтелеком», и с 7 </w:t>
            </w:r>
            <w:r w:rsidRPr="004A18EE">
              <w:rPr>
                <w:rFonts w:ascii="Times New Roman" w:hAnsi="Times New Roman"/>
                <w:sz w:val="16"/>
                <w:szCs w:val="16"/>
                <w:lang w:val="kk-KZ"/>
              </w:rPr>
              <w:t>ИС кадрового учета предприятий</w:t>
            </w:r>
            <w:r w:rsidRPr="004A18EE">
              <w:rPr>
                <w:rFonts w:ascii="Times New Roman" w:hAnsi="Times New Roman"/>
                <w:bCs/>
                <w:sz w:val="16"/>
                <w:szCs w:val="16"/>
                <w:lang w:val="kk-KZ"/>
              </w:rPr>
              <w:t xml:space="preserve"> АО «АрселорМиттал г.Темиртау», ТОО «Павлодарский </w:t>
            </w:r>
            <w:r w:rsidRPr="004A18EE">
              <w:rPr>
                <w:rFonts w:ascii="Times New Roman" w:hAnsi="Times New Roman"/>
                <w:bCs/>
                <w:sz w:val="16"/>
                <w:szCs w:val="16"/>
                <w:lang w:val="kk-KZ"/>
              </w:rPr>
              <w:lastRenderedPageBreak/>
              <w:t xml:space="preserve">нефтехимический завод», АО «Казахтелеком», ТОО «Скиф Трейд»,                      ТОО «Magnum Cash&amp;Carry», Товарищество с ограниченной ответственностью Иностранное предприятие «Борусан Макина Казахстан», Дочерний Банк Акционерное Общество «Сбербанк России». </w:t>
            </w:r>
          </w:p>
          <w:p w:rsidR="006222AB" w:rsidRPr="004A18EE" w:rsidRDefault="006222AB" w:rsidP="00287C04">
            <w:pPr>
              <w:spacing w:after="0" w:line="240" w:lineRule="auto"/>
              <w:jc w:val="both"/>
              <w:rPr>
                <w:rFonts w:ascii="Times New Roman" w:hAnsi="Times New Roman"/>
                <w:bCs/>
                <w:sz w:val="16"/>
                <w:szCs w:val="16"/>
              </w:rPr>
            </w:pPr>
            <w:r w:rsidRPr="004A18EE">
              <w:rPr>
                <w:rFonts w:ascii="Times New Roman" w:hAnsi="Times New Roman"/>
                <w:sz w:val="16"/>
                <w:szCs w:val="16"/>
              </w:rPr>
              <w:t xml:space="preserve">Активно проводятся работы по интеграции с                       20 предприятиями и поставщиками посредством Внешнего шлюза «электронного правительства». Ведутся работы по интеграции с такими предприятиями как </w:t>
            </w:r>
            <w:r w:rsidRPr="004A18EE">
              <w:rPr>
                <w:rFonts w:ascii="Times New Roman" w:hAnsi="Times New Roman"/>
                <w:bCs/>
                <w:sz w:val="16"/>
                <w:szCs w:val="16"/>
              </w:rPr>
              <w:t>Eurasian Resources Group, АО «Народный сберегательный банк»,  ТОО «Кар-тел», АО «Самрук Казына», ТОО «КДС-Азия».</w:t>
            </w:r>
          </w:p>
          <w:p w:rsidR="006222AB" w:rsidRPr="004A18EE" w:rsidRDefault="006222AB" w:rsidP="00287C04">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Система интегрирована с Государственной базой физических лиц Министерства юстиции РК в части получения паспортных данных, с ИС НОБД Министерства науки и образования РК в части получения сведений о дипломе/образовании, с Комитетом по правовой статистике и специальным учета Генеральной Прокуратуры РК в части получения справки об отсутствии/наличии судимости для формирования Личного дела Работника, с Министерством здравоохранения РК в части получения справки из псих, нарко и туб. диспансеров.</w:t>
            </w:r>
          </w:p>
          <w:p w:rsidR="006222AB" w:rsidRPr="004A18EE" w:rsidRDefault="006222AB" w:rsidP="00287C04">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Также, была произведена интеграция с АИС ЦБДИ в части получения справки об инвалидности и разработан сам сервис по формированию Личного дела Работника и опубликован на шлюзе «электронного правительства». На текущий момент ведется пилотирование сервиса с ТОО «КБК Solution».</w:t>
            </w:r>
          </w:p>
          <w:p w:rsidR="006222AB" w:rsidRPr="004A18EE" w:rsidRDefault="006222AB" w:rsidP="00287C04">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Произведена доработка сервиса регистрации трудовых договоров в части возможности изменения вида работы, отправки нескольких причин расторжения.</w:t>
            </w:r>
          </w:p>
          <w:p w:rsidR="006222AB" w:rsidRPr="004A18EE" w:rsidRDefault="006222AB" w:rsidP="00287C04">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 xml:space="preserve">Проведена работа по синхронизации с Enbek.kz </w:t>
            </w:r>
            <w:r w:rsidRPr="004A18EE">
              <w:rPr>
                <w:rFonts w:ascii="Times New Roman" w:hAnsi="Times New Roman"/>
                <w:color w:val="000000"/>
                <w:sz w:val="16"/>
                <w:szCs w:val="16"/>
                <w:lang w:val="kk-KZ"/>
              </w:rPr>
              <w:t>в части расторгнутых трудовых договоров и дублей</w:t>
            </w:r>
            <w:r w:rsidRPr="004A18EE">
              <w:rPr>
                <w:rFonts w:ascii="Times New Roman" w:hAnsi="Times New Roman"/>
                <w:color w:val="000000"/>
                <w:sz w:val="16"/>
                <w:szCs w:val="16"/>
              </w:rPr>
              <w:t>.</w:t>
            </w:r>
          </w:p>
          <w:p w:rsidR="006222AB" w:rsidRPr="004A18EE" w:rsidRDefault="006222AB" w:rsidP="00287C04">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 xml:space="preserve">Реализовано отправка уведомлений в Личном кабинете работодателя о наличии несоответствии при сверке зарегистрированных трудовых договоров </w:t>
            </w:r>
            <w:r w:rsidRPr="004A18EE">
              <w:rPr>
                <w:rFonts w:ascii="Times New Roman" w:hAnsi="Times New Roman"/>
                <w:color w:val="000000"/>
                <w:sz w:val="16"/>
                <w:szCs w:val="16"/>
              </w:rPr>
              <w:lastRenderedPageBreak/>
              <w:t>с отчислениями ОПВ и СО.</w:t>
            </w:r>
          </w:p>
          <w:p w:rsidR="006222AB" w:rsidRPr="004A18EE" w:rsidRDefault="006222AB" w:rsidP="00287C04">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На постоянной основе проводится обучение работодателей, проведены вебинары для работодателей.</w:t>
            </w:r>
          </w:p>
          <w:p w:rsidR="006222AB" w:rsidRPr="004A18EE" w:rsidRDefault="006222AB" w:rsidP="00287C04">
            <w:pPr>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 xml:space="preserve">Эффективность мониторинга соблюдения трудовых прав, </w:t>
            </w:r>
            <w:r w:rsidRPr="004A18EE">
              <w:rPr>
                <w:rFonts w:ascii="Times New Roman" w:hAnsi="Times New Roman"/>
                <w:bCs/>
                <w:color w:val="000000"/>
                <w:sz w:val="16"/>
                <w:szCs w:val="16"/>
              </w:rPr>
              <w:t>например</w:t>
            </w:r>
            <w:r w:rsidRPr="004A18EE">
              <w:rPr>
                <w:rFonts w:ascii="Times New Roman" w:hAnsi="Times New Roman"/>
                <w:color w:val="000000"/>
                <w:sz w:val="16"/>
                <w:szCs w:val="16"/>
              </w:rPr>
              <w:t xml:space="preserve"> мониторинг различия заработных плат казахстанских привлеченных иностранных работников на аналогичной должности, исключает риск подделки документов и позволят ускорить трудоустройство, а также отказаться от бумажных трудовых книжек и предоставления бумажных документов при заключении трудовых договоров, что в дальнейшем позволит проактивно назначать пенсию.</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color w:val="000000"/>
                <w:sz w:val="16"/>
                <w:szCs w:val="16"/>
              </w:rPr>
              <w:t>На момент 31.12.2020 г. все ТД от числа наемных работников составило 70,6%.</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32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Единого государственного кадастра недвижимости путем консолидации информационных систем (АИС ГЗК, ГБД РН)</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НАО «ГК «Правительство для граждан» (по согласованию), МЮ, МЦРИАП, МСХ, АО «Холдинг «Зерде» (по согласованию), АО «НИТ» (по согласованию), МИО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НАО «ГК «Правительство для граждан» </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НАО «ГК «Правительство для граждан» </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НАО «ГК «Правительство для граждан» </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НАО «ГК «Правительство для граждан» </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НАО «ГК «Правительство для граждан»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НАО «ГК «Правительство для граждан»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НАО «ГК «Правительство для граждан»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НАО «ГК «Правительство для граждан» </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НАО «ГК «Правительство для граждан» </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6222AB" w:rsidRPr="004A18EE" w:rsidRDefault="006222AB" w:rsidP="00287C04">
            <w:pPr>
              <w:shd w:val="clear" w:color="auto" w:fill="FDFDFD"/>
              <w:spacing w:after="0" w:line="240" w:lineRule="auto"/>
              <w:jc w:val="both"/>
              <w:rPr>
                <w:rFonts w:ascii="Times New Roman" w:hAnsi="Times New Roman"/>
                <w:color w:val="000000"/>
                <w:sz w:val="16"/>
                <w:szCs w:val="16"/>
                <w:shd w:val="clear" w:color="auto" w:fill="FDFDFD"/>
              </w:rPr>
            </w:pPr>
            <w:r w:rsidRPr="004A18EE">
              <w:rPr>
                <w:rFonts w:ascii="Times New Roman" w:hAnsi="Times New Roman"/>
                <w:color w:val="000000"/>
                <w:sz w:val="16"/>
                <w:szCs w:val="16"/>
                <w:shd w:val="clear" w:color="auto" w:fill="FDFDFD"/>
              </w:rPr>
              <w:t>В 2020 году завершена разработка ИС ЕГКН.</w:t>
            </w:r>
          </w:p>
          <w:p w:rsidR="006222AB" w:rsidRPr="004A18EE" w:rsidRDefault="006222AB" w:rsidP="00287C04">
            <w:pPr>
              <w:shd w:val="clear" w:color="auto" w:fill="FDFDFD"/>
              <w:spacing w:after="0" w:line="240" w:lineRule="auto"/>
              <w:jc w:val="both"/>
              <w:rPr>
                <w:rFonts w:ascii="Times New Roman" w:hAnsi="Times New Roman"/>
                <w:color w:val="000000"/>
                <w:sz w:val="16"/>
                <w:szCs w:val="16"/>
                <w:shd w:val="clear" w:color="auto" w:fill="FFFFFF"/>
              </w:rPr>
            </w:pPr>
            <w:r w:rsidRPr="004A18EE">
              <w:rPr>
                <w:rFonts w:ascii="Times New Roman" w:hAnsi="Times New Roman"/>
                <w:color w:val="000000"/>
                <w:sz w:val="16"/>
                <w:szCs w:val="16"/>
                <w:shd w:val="clear" w:color="auto" w:fill="FFFFFF"/>
              </w:rPr>
              <w:t>В 2021 года планируется проведение испытаний на информационную безопасность, опытная эксплуатация и сдача в промышленную эксплуатацию.</w:t>
            </w:r>
          </w:p>
          <w:p w:rsidR="006222AB" w:rsidRPr="004A18EE" w:rsidRDefault="006222AB" w:rsidP="00287C04">
            <w:pPr>
              <w:tabs>
                <w:tab w:val="left" w:pos="993"/>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2019 году разработаны 8 модулей/подсистем ИС ЕГКН:</w:t>
            </w:r>
          </w:p>
          <w:p w:rsidR="006222AB" w:rsidRPr="004A18EE" w:rsidRDefault="006222AB" w:rsidP="00287C04">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подсистема «Регистрация прав, обременений, юридических притязаний»; </w:t>
            </w:r>
          </w:p>
          <w:p w:rsidR="006222AB" w:rsidRPr="004A18EE" w:rsidRDefault="006222AB" w:rsidP="00287C04">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подсистема «Картографический модуль»; </w:t>
            </w:r>
          </w:p>
          <w:p w:rsidR="006222AB" w:rsidRPr="004A18EE" w:rsidRDefault="006222AB" w:rsidP="00287C04">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«Кадастровое дело»;</w:t>
            </w:r>
          </w:p>
          <w:p w:rsidR="006222AB" w:rsidRPr="004A18EE" w:rsidRDefault="006222AB" w:rsidP="00287C04">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«Управление качеством»;</w:t>
            </w:r>
          </w:p>
          <w:p w:rsidR="006222AB" w:rsidRPr="004A18EE" w:rsidRDefault="006222AB" w:rsidP="00287C04">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«Публичная кадастровая карта» (Цифровая кадастровая карта) - наполнение будет проводится на постоянной основе по мере предоставления картографической продукции (растровой, векторной);</w:t>
            </w:r>
          </w:p>
          <w:p w:rsidR="006222AB" w:rsidRPr="004A18EE" w:rsidRDefault="006222AB" w:rsidP="00287C04">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«Модуль блокчейн»;</w:t>
            </w:r>
          </w:p>
          <w:p w:rsidR="006222AB" w:rsidRPr="004A18EE" w:rsidRDefault="006222AB" w:rsidP="00287C04">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«Электронный архив дел»;</w:t>
            </w:r>
          </w:p>
          <w:p w:rsidR="006222AB" w:rsidRPr="004A18EE" w:rsidRDefault="006222AB" w:rsidP="00287C04">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«Аналитика и отчетность» (1-ый этап).</w:t>
            </w:r>
          </w:p>
          <w:p w:rsidR="006222AB" w:rsidRPr="004A18EE" w:rsidRDefault="006222AB" w:rsidP="00287C04">
            <w:pPr>
              <w:shd w:val="clear" w:color="auto" w:fill="FDFDFD"/>
              <w:spacing w:after="0" w:line="240" w:lineRule="auto"/>
              <w:ind w:firstLine="708"/>
              <w:jc w:val="both"/>
              <w:rPr>
                <w:rFonts w:ascii="Times New Roman" w:hAnsi="Times New Roman"/>
                <w:sz w:val="16"/>
                <w:szCs w:val="16"/>
                <w:shd w:val="clear" w:color="auto" w:fill="FFFFFF"/>
              </w:rPr>
            </w:pPr>
            <w:r w:rsidRPr="004A18EE">
              <w:rPr>
                <w:rFonts w:ascii="Times New Roman" w:hAnsi="Times New Roman"/>
                <w:sz w:val="16"/>
                <w:szCs w:val="16"/>
                <w:shd w:val="clear" w:color="auto" w:fill="FFFFFF"/>
              </w:rPr>
              <w:t>Госкорпорацией в 2018-2020 годах в рамках проекта ИС ЕГКН разработано                           17 подсистем/модулей. </w:t>
            </w:r>
          </w:p>
          <w:p w:rsidR="006222AB" w:rsidRPr="004A18EE" w:rsidRDefault="006222AB" w:rsidP="00287C04">
            <w:pPr>
              <w:spacing w:after="0" w:line="240" w:lineRule="auto"/>
              <w:ind w:firstLine="709"/>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В 2020 году планир</w:t>
            </w:r>
            <w:r w:rsidRPr="004A18EE">
              <w:rPr>
                <w:rFonts w:ascii="Times New Roman" w:hAnsi="Times New Roman"/>
                <w:color w:val="000000" w:themeColor="text1"/>
                <w:sz w:val="16"/>
                <w:szCs w:val="16"/>
                <w:lang w:val="kk-KZ"/>
              </w:rPr>
              <w:t>овалось</w:t>
            </w:r>
            <w:r w:rsidRPr="004A18EE">
              <w:rPr>
                <w:rFonts w:ascii="Times New Roman" w:hAnsi="Times New Roman"/>
                <w:color w:val="000000" w:themeColor="text1"/>
                <w:sz w:val="16"/>
                <w:szCs w:val="16"/>
              </w:rPr>
              <w:t xml:space="preserve"> разработка – 4 модулей:</w:t>
            </w:r>
          </w:p>
          <w:p w:rsidR="006222AB" w:rsidRPr="004A18EE" w:rsidRDefault="006222AB" w:rsidP="00287C04">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«Оценка недвижимости»;</w:t>
            </w:r>
          </w:p>
          <w:p w:rsidR="006222AB" w:rsidRPr="004A18EE" w:rsidRDefault="006222AB" w:rsidP="00287C04">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«Реестр движимого имущества»;</w:t>
            </w:r>
          </w:p>
          <w:p w:rsidR="006222AB" w:rsidRPr="004A18EE" w:rsidRDefault="006222AB" w:rsidP="00287C04">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«Мобильное приложение»;</w:t>
            </w:r>
          </w:p>
          <w:p w:rsidR="006222AB" w:rsidRPr="004A18EE" w:rsidRDefault="006222AB" w:rsidP="00287C04">
            <w:pPr>
              <w:spacing w:after="0" w:line="240" w:lineRule="auto"/>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Подсистема «Аналитика и отчетность» </w:t>
            </w:r>
            <w:r w:rsidRPr="004A18EE">
              <w:rPr>
                <w:rFonts w:ascii="Times New Roman" w:hAnsi="Times New Roman"/>
                <w:color w:val="000000" w:themeColor="text1"/>
                <w:sz w:val="16"/>
                <w:szCs w:val="16"/>
              </w:rPr>
              <w:lastRenderedPageBreak/>
              <w:t>(2-ой этап)</w:t>
            </w:r>
          </w:p>
          <w:p w:rsidR="006222AB" w:rsidRPr="004A18EE" w:rsidRDefault="006222AB" w:rsidP="00287C04">
            <w:pPr>
              <w:tabs>
                <w:tab w:val="left" w:pos="993"/>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Развитие:</w:t>
            </w:r>
          </w:p>
          <w:p w:rsidR="006222AB" w:rsidRPr="004A18EE" w:rsidRDefault="006222AB" w:rsidP="001D10B6">
            <w:pPr>
              <w:pStyle w:val="a6"/>
              <w:numPr>
                <w:ilvl w:val="1"/>
                <w:numId w:val="11"/>
              </w:numPr>
              <w:tabs>
                <w:tab w:val="left" w:pos="993"/>
              </w:tabs>
              <w:spacing w:after="0" w:line="240" w:lineRule="auto"/>
              <w:ind w:left="0"/>
              <w:contextualSpacing w:val="0"/>
              <w:jc w:val="both"/>
              <w:rPr>
                <w:rFonts w:ascii="Times New Roman" w:eastAsia="Times New Roman" w:hAnsi="Times New Roman"/>
                <w:color w:val="000000" w:themeColor="text1"/>
                <w:sz w:val="16"/>
                <w:szCs w:val="16"/>
              </w:rPr>
            </w:pPr>
            <w:r w:rsidRPr="004A18EE">
              <w:rPr>
                <w:rFonts w:ascii="Times New Roman" w:eastAsia="Times New Roman" w:hAnsi="Times New Roman"/>
                <w:color w:val="000000" w:themeColor="text1"/>
                <w:sz w:val="16"/>
                <w:szCs w:val="16"/>
              </w:rPr>
              <w:t>Публичная кадастровая карта;</w:t>
            </w:r>
          </w:p>
          <w:p w:rsidR="006222AB" w:rsidRPr="004A18EE" w:rsidRDefault="006222AB" w:rsidP="001D10B6">
            <w:pPr>
              <w:pStyle w:val="a6"/>
              <w:numPr>
                <w:ilvl w:val="1"/>
                <w:numId w:val="11"/>
              </w:numPr>
              <w:tabs>
                <w:tab w:val="left" w:pos="993"/>
              </w:tabs>
              <w:spacing w:after="0" w:line="240" w:lineRule="auto"/>
              <w:ind w:left="0"/>
              <w:contextualSpacing w:val="0"/>
              <w:jc w:val="both"/>
              <w:rPr>
                <w:rFonts w:ascii="Times New Roman" w:eastAsia="Times New Roman" w:hAnsi="Times New Roman"/>
                <w:color w:val="000000" w:themeColor="text1"/>
                <w:sz w:val="16"/>
                <w:szCs w:val="16"/>
              </w:rPr>
            </w:pPr>
            <w:r w:rsidRPr="004A18EE">
              <w:rPr>
                <w:rFonts w:ascii="Times New Roman" w:eastAsia="Times New Roman" w:hAnsi="Times New Roman"/>
                <w:color w:val="000000" w:themeColor="text1"/>
                <w:sz w:val="16"/>
                <w:szCs w:val="16"/>
              </w:rPr>
              <w:t>Интеграционный модуль.</w:t>
            </w:r>
          </w:p>
          <w:p w:rsidR="006222AB" w:rsidRPr="004A18EE" w:rsidRDefault="006222AB" w:rsidP="00287C04">
            <w:pPr>
              <w:pStyle w:val="a6"/>
              <w:spacing w:after="0" w:line="240" w:lineRule="auto"/>
              <w:ind w:left="0"/>
              <w:contextualSpacing w:val="0"/>
              <w:jc w:val="both"/>
              <w:rPr>
                <w:rFonts w:ascii="Times New Roman" w:eastAsia="Times New Roman" w:hAnsi="Times New Roman"/>
                <w:color w:val="000000" w:themeColor="text1"/>
                <w:sz w:val="16"/>
                <w:szCs w:val="16"/>
              </w:rPr>
            </w:pPr>
            <w:r w:rsidRPr="004A18EE">
              <w:rPr>
                <w:rFonts w:ascii="Times New Roman" w:eastAsia="Times New Roman" w:hAnsi="Times New Roman"/>
                <w:color w:val="000000" w:themeColor="text1"/>
                <w:sz w:val="16"/>
                <w:szCs w:val="16"/>
              </w:rPr>
              <w:t xml:space="preserve">заключен договор государственных закупок работ по разработке модулей ИС ЕГКН 3 этапа № 160440007161/208915/00 от 23.10.2020 года. </w:t>
            </w:r>
          </w:p>
          <w:p w:rsidR="006222AB" w:rsidRPr="004A18EE" w:rsidRDefault="006222AB" w:rsidP="00287C04">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Разработана подсистема «Реестр движимого имущества», Протокол демонстрации и тестирования подписан 27 ноября;</w:t>
            </w:r>
          </w:p>
          <w:p w:rsidR="006222AB" w:rsidRPr="004A18EE" w:rsidRDefault="006222AB" w:rsidP="00287C04">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В рамках развития Публичной кадастровой карты разработан инструмент загрузки, актуализации и публикации списков очередников на получение земельного участка под ИЖС. Демонстрация проведена 17.11.2020 года.</w:t>
            </w:r>
          </w:p>
          <w:p w:rsidR="006222AB" w:rsidRPr="004A18EE" w:rsidRDefault="006222AB" w:rsidP="00287C04">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Запущен пилотный проект «Онлайн предоставление земельных участков» по городу Актобе.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themeColor="text1"/>
                <w:sz w:val="16"/>
                <w:szCs w:val="16"/>
              </w:rPr>
              <w:t xml:space="preserve">Так, по ВКО </w:t>
            </w:r>
            <w:r w:rsidRPr="004A18EE">
              <w:rPr>
                <w:rFonts w:ascii="Times New Roman" w:hAnsi="Times New Roman"/>
                <w:color w:val="000000"/>
                <w:sz w:val="16"/>
                <w:szCs w:val="16"/>
                <w:lang w:val="kk-KZ" w:eastAsia="ru-RU"/>
              </w:rPr>
              <w:t>в соответствии с едиными требованиями к геоинформационным порталам местных исполнительных органов разработан Геопортал ВКО. Реализован переход геопортала на новую программную и аппаратную платформу.</w:t>
            </w:r>
          </w:p>
          <w:p w:rsidR="006222AB" w:rsidRPr="004A18EE" w:rsidRDefault="006222AB" w:rsidP="00287C04">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sz w:val="16"/>
                <w:szCs w:val="16"/>
                <w:lang w:val="kk-KZ" w:eastAsia="ru-RU"/>
              </w:rPr>
              <w:t>Через портал Smart Bridge, разработаны сервисы для интеграционного обмена данными между ЕГКН и геопорталом Восточно-Казахстанской области, проведено  тестирование интеграционных сервисов между тестовым сервером ЕГКН и геопорталом ВКО.      Реализуется пилотный проект по интеграции данных между -АИС ГЗК и геопорталом ВКО.</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sz w:val="16"/>
                <w:szCs w:val="16"/>
                <w:lang w:eastAsia="ru-RU"/>
              </w:rPr>
              <w:t xml:space="preserve">В г.Алматы </w:t>
            </w:r>
            <w:r w:rsidRPr="004A18EE">
              <w:rPr>
                <w:rFonts w:ascii="Times New Roman" w:hAnsi="Times New Roman"/>
                <w:color w:val="000000"/>
                <w:sz w:val="16"/>
                <w:szCs w:val="16"/>
                <w:lang w:eastAsia="ru-RU"/>
              </w:rPr>
              <w:t xml:space="preserve">в 2020 году были проведены работы по интеграции Геопортала города Алматы с информационными системами государственных органов посредством ветрины сервисов SmartBridge: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1) с информационной системой «Единый государственный кадастр недвижимости (ИС ЕГКН) в части обеспечения процессов информационного обмена и своевременной актуализации пространственных данных из Геопортала города Алматы в ИС ЕГКН;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2) с Внешним шлюзом «Электронного Правительства» (ВШЭП);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3) с Государственной базой данных «Физические лица» (передача сведений о физических лицах по ИИН);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lastRenderedPageBreak/>
              <w:t xml:space="preserve">4) с Государственной базой данных «Юридические лица» (предоставление полных регистрационных сведений о юридическом лице, филиале, представительстве по БИН);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5) с информационной системой «Адресный регистр» (сервис «Репликация» базы данных ИС «Адресный регистр»);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6) с Единым Хранилищем Электронных Данных» (сервис хранилища электронных данных (ХЭД) для работы с временными файлами); </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color w:val="000000"/>
                <w:sz w:val="16"/>
                <w:szCs w:val="16"/>
                <w:lang w:eastAsia="ru-RU"/>
              </w:rPr>
              <w:t>7) с Подсистемой «Платежный шлюз «Электронного Правительства» (ПШЕП) (сервисы: 1. оплата в режиме Онлайн; 2. прием подтверждения оплаты для БВУ и фиксации использования чека для ИС ГО; 3. передача статуса оплаты от ПШЭП в Геопорталг.Алматы).</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33</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Обеспечение доступа БВУ к государственным базам данных</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ГП (по согласованию), МФ, НБ (по согласованию), ОЮЛ «Ассоциация финансистов Казахстана» (по согласованию), БВУ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(2019г).</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br w:type="page"/>
              <w:t xml:space="preserve">Мероприятие реализовано в полном объеме. Разработан Детальный план работ по проекту совместно с НБ РК и АО «Государственное кредитное бюро» (АО ГКБ). Внесено изменение в НПА (НБ РК).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Проведены все интеграционные мероприятия ИС АО ГКБ с ГБД ФЛ, ЮЛ МЮ РК, с ГБД «Водитель» и ГБД «Автомобиль» МВД РК, ИС МТСЗН РК, ГБД ЕЛ, ГБД РН, АИС ООП, АИАС Торелик, ИС МТСЗН (АИС «Охрана труда и безопасность», АИС «Централизованный банк данных лиц, имеющих инвалидность», а также ИС по социальному статусу физических лиц).</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На текущий момент подключены 20 МФО,                     2 ОООВБО (АО «Ипотечная организация «Баспана» (2019,2020гг), АО «Фонд финансовой поддержки сельского хозяйства») и 15 БВУ, а именно:</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w:t>
            </w:r>
            <w:r w:rsidRPr="004A18EE">
              <w:rPr>
                <w:rFonts w:ascii="Times New Roman" w:hAnsi="Times New Roman"/>
                <w:sz w:val="16"/>
                <w:szCs w:val="16"/>
                <w:lang w:eastAsia="ru-RU"/>
              </w:rPr>
              <w:tab/>
              <w:t>АО ДБ «Альфа-Банк»;</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w:t>
            </w:r>
            <w:r w:rsidRPr="004A18EE">
              <w:rPr>
                <w:rFonts w:ascii="Times New Roman" w:hAnsi="Times New Roman"/>
                <w:sz w:val="16"/>
                <w:szCs w:val="16"/>
                <w:lang w:eastAsia="ru-RU"/>
              </w:rPr>
              <w:tab/>
              <w:t>АО «Банк ЦентрКредит»;</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w:t>
            </w:r>
            <w:r w:rsidRPr="004A18EE">
              <w:rPr>
                <w:rFonts w:ascii="Times New Roman" w:hAnsi="Times New Roman"/>
                <w:sz w:val="16"/>
                <w:szCs w:val="16"/>
                <w:lang w:eastAsia="ru-RU"/>
              </w:rPr>
              <w:tab/>
              <w:t>ДБ АО «Банк Хоум Кредит»;</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4.</w:t>
            </w:r>
            <w:r w:rsidRPr="004A18EE">
              <w:rPr>
                <w:rFonts w:ascii="Times New Roman" w:hAnsi="Times New Roman"/>
                <w:sz w:val="16"/>
                <w:szCs w:val="16"/>
                <w:lang w:eastAsia="ru-RU"/>
              </w:rPr>
              <w:tab/>
              <w:t>АО «Kaspi Bank»;</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5.</w:t>
            </w:r>
            <w:r w:rsidRPr="004A18EE">
              <w:rPr>
                <w:rFonts w:ascii="Times New Roman" w:hAnsi="Times New Roman"/>
                <w:sz w:val="16"/>
                <w:szCs w:val="16"/>
                <w:lang w:eastAsia="ru-RU"/>
              </w:rPr>
              <w:tab/>
              <w:t>АО «Тенгри банк»;</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6.</w:t>
            </w:r>
            <w:r w:rsidRPr="004A18EE">
              <w:rPr>
                <w:rFonts w:ascii="Times New Roman" w:hAnsi="Times New Roman"/>
                <w:sz w:val="16"/>
                <w:szCs w:val="16"/>
                <w:lang w:eastAsia="ru-RU"/>
              </w:rPr>
              <w:tab/>
              <w:t>АО «Евразийский Банк»;</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7.</w:t>
            </w:r>
            <w:r w:rsidRPr="004A18EE">
              <w:rPr>
                <w:rFonts w:ascii="Times New Roman" w:hAnsi="Times New Roman"/>
                <w:sz w:val="16"/>
                <w:szCs w:val="16"/>
                <w:lang w:eastAsia="ru-RU"/>
              </w:rPr>
              <w:tab/>
              <w:t>АО «АзияКредит Банк»;</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8.</w:t>
            </w:r>
            <w:r w:rsidRPr="004A18EE">
              <w:rPr>
                <w:rFonts w:ascii="Times New Roman" w:hAnsi="Times New Roman"/>
                <w:sz w:val="16"/>
                <w:szCs w:val="16"/>
                <w:lang w:eastAsia="ru-RU"/>
              </w:rPr>
              <w:tab/>
              <w:t>АО «Жилищный строительный сберегательный банк Казахстана»;</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9.</w:t>
            </w:r>
            <w:r w:rsidRPr="004A18EE">
              <w:rPr>
                <w:rFonts w:ascii="Times New Roman" w:hAnsi="Times New Roman"/>
                <w:sz w:val="16"/>
                <w:szCs w:val="16"/>
                <w:lang w:eastAsia="ru-RU"/>
              </w:rPr>
              <w:tab/>
              <w:t>АО «ДБ Национальный Банк Пакистана в Казахстане»;</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10.</w:t>
            </w:r>
            <w:r w:rsidRPr="004A18EE">
              <w:rPr>
                <w:rFonts w:ascii="Times New Roman" w:hAnsi="Times New Roman"/>
                <w:sz w:val="16"/>
                <w:szCs w:val="16"/>
                <w:lang w:eastAsia="ru-RU"/>
              </w:rPr>
              <w:tab/>
              <w:t xml:space="preserve"> ДБ АО «Сбербанк России»;</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lastRenderedPageBreak/>
              <w:t>11. АО «Нурбанк»;</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12.</w:t>
            </w:r>
            <w:r w:rsidRPr="004A18EE">
              <w:rPr>
                <w:rFonts w:ascii="Times New Roman" w:hAnsi="Times New Roman"/>
                <w:sz w:val="16"/>
                <w:szCs w:val="16"/>
                <w:lang w:eastAsia="ru-RU"/>
              </w:rPr>
              <w:tab/>
              <w:t xml:space="preserve"> АО «Банк «Bank RBK»;</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13.</w:t>
            </w:r>
            <w:r w:rsidRPr="004A18EE">
              <w:rPr>
                <w:rFonts w:ascii="Times New Roman" w:hAnsi="Times New Roman"/>
                <w:sz w:val="16"/>
                <w:szCs w:val="16"/>
                <w:lang w:eastAsia="ru-RU"/>
              </w:rPr>
              <w:tab/>
              <w:t xml:space="preserve"> АО «Народный банк Казахстана»;</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val="en-US" w:eastAsia="ru-RU"/>
              </w:rPr>
            </w:pPr>
            <w:r w:rsidRPr="004A18EE">
              <w:rPr>
                <w:rFonts w:ascii="Times New Roman" w:hAnsi="Times New Roman"/>
                <w:sz w:val="16"/>
                <w:szCs w:val="16"/>
                <w:lang w:val="en-US" w:eastAsia="ru-RU"/>
              </w:rPr>
              <w:t>14.</w:t>
            </w:r>
            <w:r w:rsidRPr="004A18EE">
              <w:rPr>
                <w:rFonts w:ascii="Times New Roman" w:hAnsi="Times New Roman"/>
                <w:sz w:val="16"/>
                <w:szCs w:val="16"/>
                <w:lang w:val="en-US" w:eastAsia="ru-RU"/>
              </w:rPr>
              <w:tab/>
              <w:t xml:space="preserve"> </w:t>
            </w:r>
            <w:r w:rsidRPr="004A18EE">
              <w:rPr>
                <w:rFonts w:ascii="Times New Roman" w:hAnsi="Times New Roman"/>
                <w:sz w:val="16"/>
                <w:szCs w:val="16"/>
                <w:lang w:eastAsia="ru-RU"/>
              </w:rPr>
              <w:t>АО</w:t>
            </w:r>
            <w:r w:rsidRPr="004A18EE">
              <w:rPr>
                <w:rFonts w:ascii="Times New Roman" w:hAnsi="Times New Roman"/>
                <w:sz w:val="16"/>
                <w:szCs w:val="16"/>
                <w:lang w:val="en-US" w:eastAsia="ru-RU"/>
              </w:rPr>
              <w:t xml:space="preserve"> «First Heartland Jýsan Bank» (</w:t>
            </w:r>
            <w:r w:rsidRPr="004A18EE">
              <w:rPr>
                <w:rFonts w:ascii="Times New Roman" w:hAnsi="Times New Roman"/>
                <w:sz w:val="16"/>
                <w:szCs w:val="16"/>
                <w:lang w:eastAsia="ru-RU"/>
              </w:rPr>
              <w:t>АО</w:t>
            </w:r>
            <w:r w:rsidRPr="004A18EE">
              <w:rPr>
                <w:rFonts w:ascii="Times New Roman" w:hAnsi="Times New Roman"/>
                <w:sz w:val="16"/>
                <w:szCs w:val="16"/>
                <w:lang w:val="en-US" w:eastAsia="ru-RU"/>
              </w:rPr>
              <w:t xml:space="preserve"> «Jýsan Bank»);</w:t>
            </w:r>
          </w:p>
          <w:p w:rsidR="006222AB" w:rsidRPr="004A18EE" w:rsidRDefault="006222AB" w:rsidP="00287C04">
            <w:pPr>
              <w:tabs>
                <w:tab w:val="left" w:pos="291"/>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15.</w:t>
            </w:r>
            <w:r w:rsidRPr="004A18EE">
              <w:rPr>
                <w:rFonts w:ascii="Times New Roman" w:hAnsi="Times New Roman"/>
                <w:sz w:val="16"/>
                <w:szCs w:val="16"/>
                <w:lang w:eastAsia="ru-RU"/>
              </w:rPr>
              <w:tab/>
              <w:t xml:space="preserve"> ДО АО «Банк ВТБ».</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АО ГКБ в адрес МФ РК было направлено письмо с запросом согласия на интеграцию с ИС МФ РК, письмом №12/132 от 25.01.2019 г., однако ответ не был предоставлен. Позже было направлено повторное письмо с запросом на интеграцию с ИБД МФ РК письмом №12/1437 от 1 ноября 2019 года, от МФ РК получен ответ исх. № КГД-04-2-36100-29700 от 19.12.2019г., в котором указано, что ИБД содержит сведения, являющиеся налоговой тайной – отказ за отсутствием правовых оснований.</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34</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Внедрение виртуального консультанта на основе искусственного интеллекта (Chat-bot) услуг, предоставляемых порталом Электронного Правительства</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МИК, АО «НИТ» (по согласованию), НАО «ГК «Правительство для граждан» (по согласованию), заинтересованные ГО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собственные средства АО «НИТ» </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собственные средства АО «НИТ» </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собственные средства АО «НИТ» </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собственные средства АО «НИТ» </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собственные средства АО «НИТ» </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собственные средства АО «НИТ»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АО «НИТ»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собственные средства АО «НИТ» </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 xml:space="preserve">собственные средства АО «НИТ» </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«НИТ»</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(досрочно в 2018г.).</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27 декабря 2018 года МЦРИАП РК совместно с АО «Национальные информационные технологии» внедрен виртуальный консультант услуг, предоставляемых порталом Электронного Правительства на основе искусственного интеллекта (Чат-бот).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Чат-бот по запросу пользователя предоставляет необходимую информацию из базы знаний Единого контакт-центра (ЕКЦ), а также ссылку на разделы сайта с полной информацией. В случае отсутствия информации в базе знаний, чат бот имеет функциональную возможность переключать диалог с пользователем на живого оператора ЕКЦ, у которого имеется возможность обмениваться не только сообщениями, но и файлами (jpg, mp3, pdf, docx, xls) в мессенджерах Telegram и Facebook.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За 2019 год чат бот обработал порядка 4 млн. неголосовых запросов обращений, а также оказал 1,5 млн. госуслуг и сервисов. Количество пользователей – более 460 тысяч (общее количество пользователей Чат-ботом в Telegram, Facebook, vkontakte).</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платформы для информатизации и обеспечения интероперабельности информационных систем здравоохранения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МЗ, МИО, РГП «РЦЭЗ»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2 542 000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2 542 000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Программа 020 «Реформирование систем</w:t>
            </w:r>
            <w:r w:rsidRPr="004A18EE">
              <w:rPr>
                <w:rFonts w:ascii="Times New Roman" w:hAnsi="Times New Roman"/>
                <w:sz w:val="16"/>
                <w:szCs w:val="16"/>
                <w:lang w:eastAsia="ru-RU"/>
              </w:rPr>
              <w:lastRenderedPageBreak/>
              <w:t>ы здравоохранения»</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lastRenderedPageBreak/>
              <w:t xml:space="preserve">Исполнено (2018г).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 27 ноября по 7 декабря 2018 года проведена операционная приемка с участием приемочной комиссии, определённой Приказом Министра здравоохранения Республики Казахстан Биртанова Е.А. №655 от 27 ноября 2018 </w:t>
            </w:r>
            <w:r w:rsidRPr="004A18EE">
              <w:rPr>
                <w:rFonts w:ascii="Times New Roman" w:hAnsi="Times New Roman"/>
                <w:sz w:val="16"/>
                <w:szCs w:val="16"/>
                <w:lang w:eastAsia="ru-RU"/>
              </w:rPr>
              <w:lastRenderedPageBreak/>
              <w:t>года.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Согласно акту ввода от 14 января 2019 года, введена в опытную эксплуатацию платформа для информатизации и обеспечения интероперабельности информационных систем здравоохранения. Работы по запуску интеграционной Платформы проведены совместно с компанией «Ericsson Nikola Tesla d.d.». Платформа включает в себя следующие компоненты:</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Интеграционная шина;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Интегрированная среда разработки;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Единое хранилище данных;</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4. BI и аналитические инструменты;</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5. Репозиторий ЭПЗ;</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6.Управление регистрами;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7. Управление справочниками и классификаторами;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8. Личные кабинеты электронного здравоохранения;</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9. Администрирование платформы.</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 5 октября по 5 ноября 2018 года, согласно Приказу от 5 ноября 2018 года №569, в Восточно-Казахстанской, Западно-Казахстанской областях и г. Астана проведен Пилот Платформы для информатизации и обеспечения интероперабельности информационных систем здравоохранения в 17 организациях здравоохранения.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Доля заполненных ЭПЗ от всего прикрепленного населения составляет 91%, включая население ниже районного уровня.</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Проведены интеграции с ИС МЗ РК: Регистр прикрепленного населения (РПН); Система управления лекарственных средств (СУЛО); Система управления ресурсами (СУР); Система управления медицинской техникой (СУМТ).</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36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элементов мобильного здравоохранения (mHealth), в т.ч. «удаленные консультации»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МЗ, МИО, РГП «РЦЭЗ» (по согласованию), РГП «НЦЭЛС» (по согласованию), НАО «ФСМС»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221"/>
              <w:jc w:val="both"/>
              <w:rPr>
                <w:rFonts w:ascii="Times New Roman" w:hAnsi="Times New Roman"/>
                <w:b/>
                <w:sz w:val="16"/>
                <w:szCs w:val="16"/>
                <w:lang w:val="kk-KZ" w:eastAsia="ru-RU"/>
              </w:rPr>
            </w:pPr>
            <w:r w:rsidRPr="004A18EE">
              <w:rPr>
                <w:rFonts w:ascii="Times New Roman" w:hAnsi="Times New Roman"/>
                <w:b/>
                <w:sz w:val="16"/>
                <w:szCs w:val="16"/>
                <w:lang w:val="kk-KZ" w:eastAsia="ru-RU"/>
              </w:rPr>
              <w:t>Исполнено (2020г).</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В 2018 году разработаны мобильные приложения для патронажных медсестер (далее – МП1) и для родителей по уходу за детьми (далее – МП2). Тестовые версии МП1 и МП2 размещены на Google Play Market и доступны для скачивания</w:t>
            </w:r>
            <w:r w:rsidRPr="004A18EE">
              <w:rPr>
                <w:rFonts w:ascii="Times New Roman" w:hAnsi="Times New Roman"/>
                <w:sz w:val="16"/>
                <w:szCs w:val="16"/>
                <w:lang w:val="kk-KZ" w:eastAsia="ru-RU"/>
              </w:rPr>
              <w:t>.</w:t>
            </w:r>
          </w:p>
          <w:p w:rsidR="006222AB" w:rsidRPr="004A18EE" w:rsidRDefault="006222AB" w:rsidP="00287C04">
            <w:pPr>
              <w:tabs>
                <w:tab w:val="left" w:pos="1780"/>
              </w:tabs>
              <w:spacing w:after="0" w:line="240" w:lineRule="auto"/>
              <w:jc w:val="both"/>
              <w:rPr>
                <w:rFonts w:ascii="Times New Roman" w:hAnsi="Times New Roman"/>
                <w:sz w:val="16"/>
                <w:szCs w:val="16"/>
                <w:lang w:eastAsia="ru-RU"/>
              </w:rPr>
            </w:pPr>
            <w:r w:rsidRPr="004A18EE">
              <w:rPr>
                <w:rFonts w:ascii="Times New Roman" w:hAnsi="Times New Roman"/>
                <w:sz w:val="16"/>
                <w:szCs w:val="16"/>
                <w:lang w:val="kk-KZ" w:eastAsia="ru-RU"/>
              </w:rPr>
              <w:t>В 2019 году</w:t>
            </w:r>
            <w:r w:rsidRPr="004A18EE">
              <w:rPr>
                <w:rFonts w:ascii="Times New Roman" w:hAnsi="Times New Roman"/>
                <w:sz w:val="16"/>
                <w:szCs w:val="16"/>
                <w:lang w:eastAsia="ru-RU"/>
              </w:rPr>
              <w:t xml:space="preserve"> разработаны мобильные приложения для патронажных медсестер и для родителей по уходу за детьми. Версии данных мобильных приложений размещены на Google Play Market и доступны для скачивания (бесплатно), в </w:t>
            </w:r>
            <w:r w:rsidRPr="004A18EE">
              <w:rPr>
                <w:rFonts w:ascii="Times New Roman" w:hAnsi="Times New Roman"/>
                <w:sz w:val="16"/>
                <w:szCs w:val="16"/>
                <w:lang w:eastAsia="ru-RU"/>
              </w:rPr>
              <w:lastRenderedPageBreak/>
              <w:t xml:space="preserve">2019 году мобильные приложения были скачаны 2 847 раз. </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С1. Внедрение мобильного приложения «Патронажная медсестра» (МП1)</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Внедрение мобильного приложения «Уход за детьми раннего возраста» (далее - МП2)</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2. Внедрение мобильного приложения «Darikz».</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с 01.01.2020 опубликованы обновления версий с 1.2.9 по 1.5.3 в магазинах приложении Google Play Market и App Store:</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3. В «Qoldau 24/7» внедрен в эксплуатацию следующий функционал:</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Внедрен раздел ОСМС гид (взамен ТОП часто задаваемых вопросов), состоящий из 4 категорий</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37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технологий искусственного интеллекта в сфере здравоохранения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МЗ, МИО, частные компании (по согласованию), РГП «РЦЭЗ»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(внебюджетные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(внебюджетные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(внебюджетные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(внебюджетные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 (внебюджетные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 (внебюджетные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(внебюджетные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14 сентября 2017 года между МЗ РК и компанией IBM был подписан меморандум о сотрудничестве, в рамках которого на базе РГП на ПХВ «Казахский научно-исследовательский институт онкологии и радиологии» МЗ РК (далее – КазНИИОР) проведена пилотная апробация по проекту искусственного интеллекта в здравоохранении - Watson for oncology (далее – WFO).</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период с 16 июля по 8 августа 2018 года на базе КазНИИОР прошла пилотная апробация по внедрению технологий искусственного интеллекта в планировании лечения онкологических больных. В ходе пилота были апробированы 57 пролеченных случаев по 13 видам нозологий (рак яичников, желудка, легких, молочной железы, мочевого пузыря, ободочной кишки, печени, пищевода, предстательной железы, прямой кишки, тела матки, шейки матки, щитовидной железы). В пилотной апробации приняли участие 16 врачей-специалистов. По завершению пилотной апробации проведена оценка выполненных работ среди пользователей-врачей, по результатам которой более 92% показателя удовлетворенности из числа участников, также получены положительные отзывы о решении IBM WFO и применении его в работе.</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19 сентября 2018 года на базе МЗ РК на рабочем совещании с участниками рабочей группы принято решение об </w:t>
            </w:r>
            <w:r w:rsidRPr="004A18EE">
              <w:rPr>
                <w:rFonts w:ascii="Times New Roman" w:hAnsi="Times New Roman"/>
                <w:sz w:val="16"/>
                <w:szCs w:val="16"/>
                <w:lang w:eastAsia="ru-RU"/>
              </w:rPr>
              <w:lastRenderedPageBreak/>
              <w:t>успешном завершении пилотной апробации. Рассматривается вопрос финансирования и запуска на базе КазНИИОР с доступом для всех диспансеров РК.</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По созданию и внедрению искусственного интеллекта в части установления диагноза и управления планами лечения на базе АО «Казахский научно-исследовательский институт онкологии и радиологии» МЗ РК (далее – КазНИИОР) проведена пилотная апробация по внедрению технологий искусственного интеллекта в части установления диагноза и управления планами лечения, где показатель удовлетворенности участников составил более 92%.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3-м квартале 2019 года компания ТОО «Open Systems Development» совместно с компанией IBM Watson Health (согласно приказа и.о. Министра здравоохранения Республики Казахстан от 22 мая 2019 № ҚР ДСМ-85 «Правила проведения оценки технологий здравоохранения») для разработки тарифа по возмещению затрат, на каждый пролеченный случай, направил заявку для проведения процедуры оценки технологии здравоохранения и вынесения вопроса на Объединенную Комиссию по качеству медицинских услуг (в РЦРЗ).</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После решения вопроса финансирования, планируется запуск на базе КазНИИОР с доступом для всех диспансеров РК (срок реализации 2020-2021 гг.).</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Также предлагалось рассмотреть МЗ РК альтернативные варианты реализации данного мероприятия.</w:t>
            </w:r>
          </w:p>
          <w:p w:rsidR="006222AB" w:rsidRPr="004A18EE" w:rsidRDefault="006222AB" w:rsidP="00287C04">
            <w:pPr>
              <w:pStyle w:val="a6"/>
              <w:spacing w:after="0" w:line="240" w:lineRule="auto"/>
              <w:ind w:left="0"/>
              <w:contextualSpacing w:val="0"/>
              <w:jc w:val="both"/>
              <w:rPr>
                <w:rFonts w:ascii="Times New Roman" w:hAnsi="Times New Roman"/>
                <w:sz w:val="16"/>
                <w:szCs w:val="16"/>
              </w:rPr>
            </w:pPr>
            <w:r w:rsidRPr="004A18EE">
              <w:rPr>
                <w:rFonts w:ascii="Times New Roman" w:hAnsi="Times New Roman"/>
                <w:color w:val="000000"/>
                <w:sz w:val="16"/>
                <w:szCs w:val="16"/>
                <w:shd w:val="clear" w:color="auto" w:fill="FFFFFF"/>
              </w:rPr>
              <w:t xml:space="preserve">6 марта 2020 года состоялось совещание по вопросу внедрения искусственного интеллекта в сфере здравоохранения Watson for oncology. Приняли участие представители МЗ, РЦЭЗ, КазНИИОиР, РЦРЗ, НАО «Фонд социального медицинского страхования» и </w:t>
            </w:r>
            <w:r w:rsidRPr="004A18EE">
              <w:rPr>
                <w:rFonts w:ascii="Times New Roman" w:hAnsi="Times New Roman"/>
                <w:sz w:val="16"/>
                <w:szCs w:val="16"/>
              </w:rPr>
              <w:t>OSD</w:t>
            </w:r>
            <w:r w:rsidRPr="004A18EE">
              <w:rPr>
                <w:rFonts w:ascii="Times New Roman" w:hAnsi="Times New Roman"/>
                <w:color w:val="000000"/>
                <w:sz w:val="16"/>
                <w:szCs w:val="16"/>
                <w:shd w:val="clear" w:color="auto" w:fill="FFFFFF"/>
              </w:rPr>
              <w:t xml:space="preserve">. На повестке дня обсуждалась выписка из протокола Комитета по оценке технологий здравоохранения заседания Комитета по оценке технология здравоохранения Объединенной комиссии по качеству медицинских услуг </w:t>
            </w:r>
            <w:r w:rsidRPr="004A18EE">
              <w:rPr>
                <w:rFonts w:ascii="Times New Roman" w:hAnsi="Times New Roman"/>
                <w:color w:val="000000"/>
                <w:sz w:val="16"/>
                <w:szCs w:val="16"/>
                <w:shd w:val="clear" w:color="auto" w:fill="FFFFFF"/>
              </w:rPr>
              <w:lastRenderedPageBreak/>
              <w:t xml:space="preserve">Министерства здравоохранения. По итогам которого, было решено организовать встречу с Фондом Первого Президента РК (далее – Фонд). Однако, </w:t>
            </w:r>
            <w:r w:rsidRPr="004A18EE">
              <w:rPr>
                <w:rFonts w:ascii="Times New Roman" w:hAnsi="Times New Roman"/>
                <w:sz w:val="16"/>
                <w:szCs w:val="16"/>
              </w:rPr>
              <w:t>20 января 2021 года от Фонда получен ответ об отклонении запроса, в связи с нецелесообразностью внедрения данного проекта.</w:t>
            </w:r>
          </w:p>
          <w:p w:rsidR="006222AB" w:rsidRPr="004A18EE" w:rsidRDefault="006222AB" w:rsidP="00287C04">
            <w:pPr>
              <w:spacing w:after="0" w:line="240" w:lineRule="auto"/>
              <w:jc w:val="both"/>
              <w:rPr>
                <w:rFonts w:ascii="Times New Roman" w:hAnsi="Times New Roman"/>
                <w:color w:val="000000"/>
                <w:sz w:val="16"/>
                <w:szCs w:val="16"/>
              </w:rPr>
            </w:pPr>
            <w:r w:rsidRPr="004A18EE">
              <w:rPr>
                <w:rFonts w:ascii="Times New Roman" w:hAnsi="Times New Roman"/>
                <w:sz w:val="16"/>
                <w:szCs w:val="16"/>
                <w:lang w:val="kk-KZ"/>
              </w:rPr>
              <w:t>В связи с нерешенными вопросами финансирования</w:t>
            </w:r>
            <w:r w:rsidRPr="004A18EE">
              <w:rPr>
                <w:rFonts w:ascii="Times New Roman" w:hAnsi="Times New Roman"/>
                <w:color w:val="000000"/>
                <w:sz w:val="16"/>
                <w:szCs w:val="16"/>
              </w:rPr>
              <w:t xml:space="preserve"> (на реализацию данного мероприятия бюджетные средства не предусмотрены)</w:t>
            </w:r>
            <w:r w:rsidRPr="004A18EE">
              <w:rPr>
                <w:rFonts w:ascii="Times New Roman" w:hAnsi="Times New Roman"/>
                <w:sz w:val="16"/>
                <w:szCs w:val="16"/>
                <w:lang w:val="kk-KZ"/>
              </w:rPr>
              <w:t>, мероприятия запланированные на 2020 год не исполнены (имеются 8 просроченных задач)</w:t>
            </w:r>
            <w:r w:rsidRPr="004A18EE">
              <w:rPr>
                <w:rFonts w:ascii="Times New Roman" w:hAnsi="Times New Roman"/>
                <w:sz w:val="16"/>
                <w:szCs w:val="16"/>
              </w:rPr>
              <w:t>. В</w:t>
            </w:r>
            <w:r w:rsidRPr="004A18EE">
              <w:rPr>
                <w:rFonts w:ascii="Times New Roman" w:hAnsi="Times New Roman"/>
                <w:color w:val="000000"/>
                <w:sz w:val="16"/>
                <w:szCs w:val="16"/>
              </w:rPr>
              <w:t xml:space="preserve"> связи с чем, Министерством неоднократно был</w:t>
            </w:r>
            <w:r w:rsidRPr="004A18EE">
              <w:rPr>
                <w:rFonts w:ascii="Times New Roman" w:hAnsi="Times New Roman"/>
                <w:color w:val="000000"/>
                <w:sz w:val="16"/>
                <w:szCs w:val="16"/>
                <w:lang w:val="kk-KZ"/>
              </w:rPr>
              <w:t>и</w:t>
            </w:r>
            <w:r w:rsidRPr="004A18EE">
              <w:rPr>
                <w:rFonts w:ascii="Times New Roman" w:hAnsi="Times New Roman"/>
                <w:color w:val="000000"/>
                <w:sz w:val="16"/>
                <w:szCs w:val="16"/>
              </w:rPr>
              <w:t xml:space="preserve"> направлен</w:t>
            </w:r>
            <w:r w:rsidRPr="004A18EE">
              <w:rPr>
                <w:rFonts w:ascii="Times New Roman" w:hAnsi="Times New Roman"/>
                <w:color w:val="000000"/>
                <w:sz w:val="16"/>
                <w:szCs w:val="16"/>
                <w:lang w:val="kk-KZ"/>
              </w:rPr>
              <w:t>ы</w:t>
            </w:r>
            <w:r w:rsidRPr="004A18EE">
              <w:rPr>
                <w:rFonts w:ascii="Times New Roman" w:hAnsi="Times New Roman"/>
                <w:color w:val="000000"/>
                <w:sz w:val="16"/>
                <w:szCs w:val="16"/>
              </w:rPr>
              <w:t xml:space="preserve"> письм</w:t>
            </w:r>
            <w:r w:rsidRPr="004A18EE">
              <w:rPr>
                <w:rFonts w:ascii="Times New Roman" w:hAnsi="Times New Roman"/>
                <w:color w:val="000000"/>
                <w:sz w:val="16"/>
                <w:szCs w:val="16"/>
                <w:lang w:val="kk-KZ"/>
              </w:rPr>
              <w:t>а</w:t>
            </w:r>
            <w:r w:rsidRPr="004A18EE">
              <w:rPr>
                <w:rFonts w:ascii="Times New Roman" w:hAnsi="Times New Roman"/>
                <w:color w:val="000000"/>
                <w:sz w:val="16"/>
                <w:szCs w:val="16"/>
              </w:rPr>
              <w:t xml:space="preserve"> в адрес МЦРИАП о целесообразности исключения данного мероприятия </w:t>
            </w:r>
            <w:r w:rsidRPr="004A18EE">
              <w:rPr>
                <w:rFonts w:ascii="Times New Roman" w:hAnsi="Times New Roman"/>
                <w:i/>
                <w:color w:val="000000"/>
                <w:sz w:val="16"/>
                <w:szCs w:val="16"/>
                <w:lang w:val="kk-KZ"/>
              </w:rPr>
              <w:t xml:space="preserve">(от 20 апреля 2020 года </w:t>
            </w:r>
            <w:r w:rsidRPr="004A18EE">
              <w:rPr>
                <w:rFonts w:ascii="Times New Roman" w:hAnsi="Times New Roman"/>
                <w:i/>
                <w:color w:val="000000"/>
                <w:sz w:val="16"/>
                <w:szCs w:val="16"/>
              </w:rPr>
              <w:t xml:space="preserve">№ 16-03-8/2490, </w:t>
            </w:r>
            <w:r w:rsidRPr="004A18EE">
              <w:rPr>
                <w:rFonts w:ascii="Times New Roman" w:hAnsi="Times New Roman"/>
                <w:i/>
                <w:color w:val="000000"/>
                <w:sz w:val="16"/>
                <w:szCs w:val="16"/>
                <w:lang w:val="kk-KZ"/>
              </w:rPr>
              <w:t>от 2 июля 2020 года №16-03-8/Д-208-14Д-208-15КД-208-3//17-6/04-430//20-01-7.10 П.4.3,1, от 10 декабря 2020 года № 01-1-17/9818-И</w:t>
            </w:r>
            <w:r w:rsidRPr="004A18EE">
              <w:rPr>
                <w:rFonts w:ascii="Times New Roman" w:hAnsi="Times New Roman"/>
                <w:i/>
                <w:color w:val="000000"/>
                <w:sz w:val="16"/>
                <w:szCs w:val="16"/>
              </w:rPr>
              <w:t>)</w:t>
            </w:r>
            <w:r w:rsidRPr="004A18EE">
              <w:rPr>
                <w:rFonts w:ascii="Times New Roman" w:hAnsi="Times New Roman"/>
                <w:color w:val="000000"/>
                <w:sz w:val="16"/>
                <w:szCs w:val="16"/>
              </w:rPr>
              <w:t xml:space="preserve">. </w:t>
            </w:r>
          </w:p>
          <w:p w:rsidR="006222AB" w:rsidRPr="004A18EE" w:rsidRDefault="006222AB" w:rsidP="00287C04">
            <w:pPr>
              <w:spacing w:after="0" w:line="240" w:lineRule="auto"/>
              <w:ind w:firstLine="94"/>
              <w:jc w:val="both"/>
              <w:rPr>
                <w:rFonts w:ascii="Times New Roman" w:hAnsi="Times New Roman"/>
                <w:color w:val="000000"/>
                <w:sz w:val="16"/>
                <w:szCs w:val="16"/>
              </w:rPr>
            </w:pPr>
            <w:r w:rsidRPr="004A18EE">
              <w:rPr>
                <w:rFonts w:ascii="Times New Roman" w:hAnsi="Times New Roman"/>
                <w:color w:val="000000"/>
                <w:sz w:val="16"/>
                <w:szCs w:val="16"/>
              </w:rPr>
              <w:t xml:space="preserve">На сегодняшний день, совместно с представителями АО «НИХ «Зерде» рассматриваются </w:t>
            </w:r>
            <w:r w:rsidRPr="004A18EE">
              <w:rPr>
                <w:rFonts w:ascii="Times New Roman" w:hAnsi="Times New Roman"/>
                <w:sz w:val="16"/>
                <w:szCs w:val="16"/>
                <w:lang w:eastAsia="ru-RU"/>
              </w:rPr>
              <w:t>альтернативные варианты реализации данного мероприятия,</w:t>
            </w:r>
            <w:r w:rsidRPr="004A18EE">
              <w:rPr>
                <w:rFonts w:ascii="Times New Roman" w:hAnsi="Times New Roman"/>
                <w:color w:val="000000"/>
                <w:sz w:val="16"/>
                <w:szCs w:val="16"/>
              </w:rPr>
              <w:t xml:space="preserve"> в том числе с возможностью реализации в рамках ГЧП.</w:t>
            </w:r>
          </w:p>
          <w:p w:rsidR="006222AB" w:rsidRPr="004A18EE" w:rsidRDefault="006222AB" w:rsidP="00287C04">
            <w:pPr>
              <w:spacing w:after="0" w:line="240" w:lineRule="auto"/>
              <w:ind w:firstLine="94"/>
              <w:jc w:val="both"/>
              <w:rPr>
                <w:rFonts w:ascii="Times New Roman" w:hAnsi="Times New Roman"/>
                <w:color w:val="000000" w:themeColor="text1"/>
                <w:sz w:val="16"/>
                <w:szCs w:val="16"/>
                <w:lang w:eastAsia="ru-RU"/>
              </w:rPr>
            </w:pPr>
            <w:r w:rsidRPr="004A18EE">
              <w:rPr>
                <w:rFonts w:ascii="Times New Roman" w:hAnsi="Times New Roman"/>
                <w:color w:val="000000"/>
                <w:sz w:val="16"/>
                <w:szCs w:val="16"/>
              </w:rPr>
              <w:t xml:space="preserve">Например, по Туркестанской области </w:t>
            </w:r>
            <w:r w:rsidRPr="004A18EE">
              <w:rPr>
                <w:rFonts w:ascii="Times New Roman" w:hAnsi="Times New Roman"/>
                <w:color w:val="000000" w:themeColor="text1"/>
                <w:sz w:val="16"/>
                <w:szCs w:val="16"/>
                <w:lang w:eastAsia="ru-RU"/>
              </w:rPr>
              <w:t>внедрение дистационной диагностики ЭКГ в городах, районах и сельской местности подключено к Smart-ECG 20 медицинских организаций. Внедрение Smart ECG позволило исключить необходимость пациентам посещать поликлинику для прохождения ЭКГ диогностики. Теперь они проходят ЭКГ в филиалах. Процедура в филиале оказывается быстрее, без очереди, в непосредственной близости к дому.</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themeColor="text1"/>
                <w:sz w:val="16"/>
                <w:szCs w:val="16"/>
                <w:lang w:eastAsia="ru-RU"/>
              </w:rPr>
              <w:t xml:space="preserve">По Карагандинской области </w:t>
            </w:r>
            <w:r w:rsidRPr="004A18EE">
              <w:rPr>
                <w:rFonts w:ascii="Times New Roman" w:hAnsi="Times New Roman"/>
                <w:color w:val="000000"/>
                <w:sz w:val="16"/>
                <w:szCs w:val="16"/>
                <w:lang w:eastAsia="ru-RU"/>
              </w:rPr>
              <w:t>функция третьего мнения (искусственный интеллект) реализована в новой версии навигатора PACS, с ноября 2019 года работает в тестовом режиме.С 5 января 2020 г. система заработала в полном режиме.</w:t>
            </w:r>
          </w:p>
          <w:p w:rsidR="006222AB" w:rsidRPr="004A18EE" w:rsidRDefault="006222AB" w:rsidP="00287C04">
            <w:pPr>
              <w:spacing w:after="0" w:line="240" w:lineRule="auto"/>
              <w:jc w:val="both"/>
              <w:rPr>
                <w:rFonts w:ascii="Times New Roman" w:hAnsi="Times New Roman"/>
                <w:color w:val="000000"/>
                <w:sz w:val="16"/>
                <w:szCs w:val="16"/>
                <w:shd w:val="clear" w:color="auto" w:fill="FFFFFF"/>
              </w:rPr>
            </w:pPr>
            <w:r w:rsidRPr="004A18EE">
              <w:rPr>
                <w:rFonts w:ascii="Times New Roman" w:hAnsi="Times New Roman"/>
                <w:color w:val="000000"/>
                <w:sz w:val="16"/>
                <w:szCs w:val="16"/>
                <w:lang w:eastAsia="ru-RU"/>
              </w:rPr>
              <w:t xml:space="preserve">В г.Алматы </w:t>
            </w:r>
            <w:r w:rsidRPr="004A18EE">
              <w:rPr>
                <w:rFonts w:ascii="Times New Roman" w:hAnsi="Times New Roman"/>
                <w:color w:val="000000"/>
                <w:sz w:val="16"/>
                <w:szCs w:val="16"/>
                <w:shd w:val="clear" w:color="auto" w:fill="FFFFFF"/>
              </w:rPr>
              <w:t xml:space="preserve">радиологическая программа по раннему выявлению инсульта с использованием искусственного интеллекта внедрена в КГП на ПХВ «Городская клиническая больница №7» УОЗ г.Алматы. Автоматизированная </w:t>
            </w:r>
            <w:r w:rsidRPr="004A18EE">
              <w:rPr>
                <w:rFonts w:ascii="Times New Roman" w:hAnsi="Times New Roman"/>
                <w:color w:val="000000"/>
                <w:sz w:val="16"/>
                <w:szCs w:val="16"/>
                <w:shd w:val="clear" w:color="auto" w:fill="FFFFFF"/>
              </w:rPr>
              <w:lastRenderedPageBreak/>
              <w:t>платформа определяет наличие инсульта в течение 5-10 минут и способна быстро просчитывать изменения сосудов головного мозга. Данная клинико-диагностическая программа позволяет выявить инсульт на ранних стадиях, моментально распознать зону ишемического поражения, рассчитать точное время терапевтического окна, определить показания или противопоказания к проведению операции или тромболитической терапии и многие другие функции, необходимые в диагностике и лечении пациентов с инсультом.</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color w:val="000000"/>
                <w:sz w:val="16"/>
                <w:szCs w:val="16"/>
                <w:lang w:eastAsia="ru-RU"/>
              </w:rPr>
              <w:t xml:space="preserve">Ежегодно от инсульта головного мозга умирает более 15 миллионов людей, еще большее количество остается с тяжелой инвалидностью. В проблематике инсульта основное место занимает его диагностика, которую необходимо провести в течение так называемого терапевтического окна – первых критически важных 4.5 часов, чтобы начать незамедлительное лечение и предотвратить смерть мозга.В настоящий момент это редко удается из-за низкой способности человеческого глаза распознать инсульт на снимке КТ головного мозга.Алматинская Лаборатория Искусственного Интеллекта с 2018 года работает над решением этой проблемы - CEREBRA. Искусственный интеллект CEREBRA позволяет более точно диагностировать ишемический и геморрагический инсульт и делает это всего за 10 минут, что способствует увеличению количества успешно вылеченных случаев инсульта.CEREBRA работает как веб платформа, так и как мобильное приложение, что позволяет врачам быстро обмениваться данными и экспертным мнением, в независимости от их локации. Это особенно важно в регионах, где остро стоит проблема недостатка квалифицированного медицинского персонала.На данный момент CEREBRA запустила пилотный проект в крупнейшей инсультной больнице Казахстана.87% смертей, связанных с инсультом, приходятся на развивающиеся страны, поэтому CEREBRA, как жизненно-важный продукт, имеет огромный экспортный </w:t>
            </w:r>
            <w:r w:rsidRPr="004A18EE">
              <w:rPr>
                <w:rFonts w:ascii="Times New Roman" w:hAnsi="Times New Roman"/>
                <w:color w:val="000000"/>
                <w:sz w:val="16"/>
                <w:szCs w:val="16"/>
                <w:lang w:eastAsia="ru-RU"/>
              </w:rPr>
              <w:lastRenderedPageBreak/>
              <w:t xml:space="preserve">потенциал. 13 января 2021 г. компания подписала Меморандум с Национальной палатой инновационного здравоохранения Узбекистана для внедрения CEREBRA в местные инсультные центры. Благодаря сильной и слаженной работе ведущих казахстанских медицинских экспертов в области нейрорадиологии, топовых программистов и инженеров машинного обучения и основателей с огромным предпринимательским опытом в области биотехнологий, проект CEREBRA удостоилась следующих наград:•500 лучших мировых стартапов 2020 по версии SLINGSHOT•ТОП-10 самых перспективных стартапов центральной Азии по версии IrbisVentures. Система </w:t>
            </w:r>
            <w:r w:rsidRPr="004A18EE">
              <w:rPr>
                <w:rFonts w:ascii="Times New Roman" w:hAnsi="Times New Roman"/>
                <w:color w:val="000000"/>
                <w:sz w:val="16"/>
                <w:szCs w:val="16"/>
                <w:lang w:val="kk-KZ" w:eastAsia="ru-RU"/>
              </w:rPr>
              <w:t>«CrystalSpring» посредством Искусственного интеллекта (ИИ) позволяет диагностировать онкологические заболевания легких на основе рентгеновских снимков. На сегодняшний день ИИ может продиагностировать 14 различных симптомов заболеваний лёгких, в том числе пневмонию, как одно из проявлений Covid-19. Продукт запущен в марте 2020 года в тестовом режиме в нескольких клиниках, в настоящий момент врачи используют его ежедневно. В городском клинической больнице № 7, где презентован проект CEREBRA, разработанный «Алматинской лабораторией искусственного интеллекта». CEREBRA помогает врачам выявить инсульт на раннихстадиях. Подробный аналитический отчет можно получить на веб-платформена ПК и в мобильных приложениях на iOS и Android.ИИ, внедренный в проект CEREBRA поможетраспознать инсульт в течение 10 минут. Ребята из «Алматинской лаборатории искусственного интеллекта» является участником международного технопарка IT-стартапов AstanaHub.</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38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медицинских информационных систем</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МЗ, МИО, РГП «РЦЭЗ» (по согласованию), медицинские организации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медицинских организ</w:t>
            </w:r>
            <w:r w:rsidRPr="004A18EE">
              <w:rPr>
                <w:rFonts w:ascii="Times New Roman" w:hAnsi="Times New Roman"/>
                <w:sz w:val="16"/>
                <w:szCs w:val="16"/>
                <w:lang w:eastAsia="ru-RU"/>
              </w:rPr>
              <w:lastRenderedPageBreak/>
              <w:t>аций</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собственные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По итогам 2020 года оснащенность компьютерной техникой из 99 751 рабочих мест врачей и СМР (с учетом сменности и дежурств) составляет 98 229 рабочих мест (в среднем по РК 98,5%). Из 5 987 объектов сети здравоохранения </w:t>
            </w:r>
            <w:r w:rsidRPr="004A18EE">
              <w:rPr>
                <w:rFonts w:ascii="Times New Roman" w:hAnsi="Times New Roman"/>
                <w:sz w:val="16"/>
                <w:szCs w:val="16"/>
                <w:lang w:eastAsia="ru-RU"/>
              </w:rPr>
              <w:lastRenderedPageBreak/>
              <w:t>по Республике (в среднем по РК 86,0%) 5 146 подключены к сети Интернет и 39,0% имеют локально-вычислительные сети. В тоже время данное количество организации обеспечивает 97 532 (97,8%) рабочих мест врачей и СМР (с учетом сменности и дежурств), имеющих в наличии компьютерную технику c доступом к сети Интернет.</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Во всех 649 самостоятельных организаци</w:t>
            </w:r>
            <w:r w:rsidRPr="004A18EE">
              <w:rPr>
                <w:rFonts w:ascii="Times New Roman" w:hAnsi="Times New Roman"/>
                <w:sz w:val="16"/>
                <w:szCs w:val="16"/>
                <w:lang w:val="kk-KZ" w:eastAsia="ru-RU"/>
              </w:rPr>
              <w:t>ях</w:t>
            </w:r>
            <w:r w:rsidRPr="004A18EE">
              <w:rPr>
                <w:rFonts w:ascii="Times New Roman" w:hAnsi="Times New Roman"/>
                <w:sz w:val="16"/>
                <w:szCs w:val="16"/>
                <w:lang w:eastAsia="ru-RU"/>
              </w:rPr>
              <w:t>, оказывающих лечебно-профилактические услуги (в т.ч ГОБМП), в 100% внедрены МИС. Из 5 338 несамостоятельных медицинских организации (ВА, ФАП, МП и т.д.) 4 494 работают с МИС, что в среднем по РК составляет 84,2%.</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медицинских информационных системах содержатся персональные медицинские данные о 18 296 974 граждан, что составляет 97,6% от общего количества населения (18 742 290). (Согласно предварительным данным УЗ по состоянию на 4 квартал 2020 г.).</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sz w:val="16"/>
                <w:szCs w:val="16"/>
                <w:lang w:eastAsia="ru-RU"/>
              </w:rPr>
              <w:t xml:space="preserve">Так, по ВКО </w:t>
            </w:r>
            <w:r w:rsidRPr="004A18EE">
              <w:rPr>
                <w:rFonts w:ascii="Times New Roman" w:hAnsi="Times New Roman"/>
                <w:color w:val="000000"/>
                <w:sz w:val="16"/>
                <w:szCs w:val="16"/>
                <w:lang w:val="kk-KZ" w:eastAsia="ru-RU"/>
              </w:rPr>
              <w:t>произведены интеграции с Единой платежной системой, информационной системой Министерства здравоохранения, с информационной системой «Saqtandyrý» на 100%.100% внедрены медицинские и лабораторные информационные системы. Позволило вести электронный паспорт здоровья, который доступен в любой точке страны.100 % автоматическая передача данных пациента в любую медицинскую организацию, на 25% сокращение времени на сбор всех анализов</w:t>
            </w:r>
          </w:p>
          <w:p w:rsidR="006222AB" w:rsidRPr="004A18EE" w:rsidRDefault="006222AB" w:rsidP="00287C04">
            <w:pPr>
              <w:spacing w:after="0" w:line="240" w:lineRule="auto"/>
              <w:jc w:val="both"/>
              <w:rPr>
                <w:rFonts w:ascii="Times New Roman" w:hAnsi="Times New Roman"/>
                <w:color w:val="000000"/>
                <w:spacing w:val="2"/>
                <w:sz w:val="16"/>
                <w:szCs w:val="16"/>
                <w:shd w:val="clear" w:color="auto" w:fill="FFFFFF"/>
              </w:rPr>
            </w:pPr>
            <w:r w:rsidRPr="004A18EE">
              <w:rPr>
                <w:rFonts w:ascii="Times New Roman" w:hAnsi="Times New Roman"/>
                <w:color w:val="000000"/>
                <w:sz w:val="16"/>
                <w:szCs w:val="16"/>
                <w:lang w:val="kk-KZ" w:eastAsia="ru-RU"/>
              </w:rPr>
              <w:t xml:space="preserve">Так, по Туркестанской области </w:t>
            </w:r>
            <w:r w:rsidRPr="004A18EE">
              <w:rPr>
                <w:rFonts w:ascii="Times New Roman" w:hAnsi="Times New Roman"/>
                <w:sz w:val="16"/>
                <w:szCs w:val="16"/>
                <w:lang w:eastAsia="ru-RU"/>
              </w:rPr>
              <w:t>в 2020 году внедрение медицинских систем охват</w:t>
            </w:r>
            <w:r w:rsidRPr="004A18EE">
              <w:rPr>
                <w:rFonts w:ascii="Times New Roman" w:hAnsi="Times New Roman"/>
                <w:sz w:val="16"/>
                <w:szCs w:val="16"/>
                <w:lang w:val="kk-KZ" w:eastAsia="ru-RU"/>
              </w:rPr>
              <w:t>ило</w:t>
            </w:r>
            <w:r w:rsidRPr="004A18EE">
              <w:rPr>
                <w:rFonts w:ascii="Times New Roman" w:hAnsi="Times New Roman"/>
                <w:sz w:val="16"/>
                <w:szCs w:val="16"/>
                <w:lang w:eastAsia="ru-RU"/>
              </w:rPr>
              <w:t>100</w:t>
            </w:r>
            <w:r w:rsidRPr="004A18EE">
              <w:rPr>
                <w:rFonts w:ascii="Times New Roman" w:hAnsi="Times New Roman"/>
                <w:color w:val="000000"/>
                <w:spacing w:val="2"/>
                <w:sz w:val="16"/>
                <w:szCs w:val="16"/>
                <w:shd w:val="clear" w:color="auto" w:fill="FFFFFF"/>
              </w:rPr>
              <w:t>%(</w:t>
            </w:r>
            <w:r w:rsidRPr="004A18EE">
              <w:rPr>
                <w:rFonts w:ascii="Times New Roman" w:hAnsi="Times New Roman"/>
                <w:sz w:val="16"/>
                <w:szCs w:val="16"/>
                <w:lang w:val="kk-KZ" w:eastAsia="ru-RU"/>
              </w:rPr>
              <w:t>756 обьект</w:t>
            </w:r>
            <w:r w:rsidRPr="004A18EE">
              <w:rPr>
                <w:rFonts w:ascii="Times New Roman" w:hAnsi="Times New Roman"/>
                <w:color w:val="000000"/>
                <w:spacing w:val="2"/>
                <w:sz w:val="16"/>
                <w:szCs w:val="16"/>
                <w:shd w:val="clear" w:color="auto" w:fill="FFFFFF"/>
              </w:rPr>
              <w:t>).</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pacing w:val="2"/>
                <w:sz w:val="16"/>
                <w:szCs w:val="16"/>
                <w:shd w:val="clear" w:color="auto" w:fill="FFFFFF"/>
              </w:rPr>
              <w:t>По Карагандинской области</w:t>
            </w:r>
            <w:r w:rsidRPr="004A18EE">
              <w:rPr>
                <w:rFonts w:ascii="Times New Roman" w:hAnsi="Times New Roman"/>
                <w:color w:val="000000"/>
                <w:sz w:val="16"/>
                <w:szCs w:val="16"/>
                <w:lang w:eastAsia="ru-RU"/>
              </w:rPr>
              <w:t xml:space="preserve"> все 146 медицинских организаций (100%), оказывающих ГОБМП (из них 55 государственных и 91 частных) подключены к Комплексной медицинской информационной системе (КМИС).</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color w:val="000000"/>
                <w:sz w:val="16"/>
                <w:szCs w:val="16"/>
                <w:lang w:eastAsia="ru-RU"/>
              </w:rPr>
              <w:t>100% внедрение МИС в МО г.Алматы, оказывающие медуслуги в рамках ГОБМП и ОСМС. Оснащение рабочих мест медицинского работника компьютерной техникой, обучение медицинских работников работе с МИС.</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eastAsia="ru-RU"/>
              </w:rPr>
            </w:pPr>
            <w:r w:rsidRPr="004A18EE">
              <w:rPr>
                <w:rFonts w:ascii="Times New Roman" w:hAnsi="Times New Roman"/>
                <w:b/>
                <w:sz w:val="16"/>
                <w:szCs w:val="16"/>
                <w:lang w:eastAsia="ru-RU"/>
              </w:rPr>
              <w:lastRenderedPageBreak/>
              <w:t>Задача 2. Государство - бизнесу</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val="kk-KZ" w:eastAsia="ru-RU"/>
              </w:rPr>
            </w:pPr>
            <w:r w:rsidRPr="004A18EE">
              <w:rPr>
                <w:rFonts w:ascii="Times New Roman" w:hAnsi="Times New Roman"/>
                <w:b/>
                <w:sz w:val="16"/>
                <w:szCs w:val="16"/>
                <w:lang w:eastAsia="ru-RU"/>
              </w:rPr>
              <w:t>Показатели</w:t>
            </w:r>
            <w:r w:rsidRPr="004A18EE">
              <w:rPr>
                <w:rFonts w:ascii="Times New Roman" w:hAnsi="Times New Roman"/>
                <w:b/>
                <w:sz w:val="16"/>
                <w:szCs w:val="16"/>
                <w:lang w:val="kk-KZ" w:eastAsia="ru-RU"/>
              </w:rPr>
              <w:t xml:space="preserve"> результатов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Позиции в рейтинге Doing Business по индикатору «Налогообложение»</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МФ</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55</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55</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en-US" w:eastAsia="ru-RU"/>
              </w:rPr>
            </w:pPr>
            <w:r w:rsidRPr="004A18EE">
              <w:rPr>
                <w:rFonts w:ascii="Times New Roman" w:hAnsi="Times New Roman"/>
                <w:sz w:val="16"/>
                <w:szCs w:val="16"/>
                <w:lang w:val="en-US" w:eastAsia="ru-RU"/>
              </w:rPr>
              <w:t>56</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45</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45</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64</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40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40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64</w:t>
            </w:r>
          </w:p>
        </w:tc>
        <w:tc>
          <w:tcPr>
            <w:tcW w:w="827" w:type="dxa"/>
            <w:tcBorders>
              <w:top w:val="nil"/>
              <w:left w:val="nil"/>
              <w:bottom w:val="single" w:sz="4" w:space="0" w:color="auto"/>
              <w:right w:val="single" w:sz="4" w:space="0" w:color="auto"/>
            </w:tcBorders>
            <w:shd w:val="clear" w:color="auto" w:fill="auto"/>
          </w:tcPr>
          <w:p w:rsidR="006222AB" w:rsidRPr="004A18EE" w:rsidRDefault="00644A33"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4A33"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pStyle w:val="aff"/>
              <w:ind w:firstLine="34"/>
              <w:jc w:val="both"/>
              <w:rPr>
                <w:rFonts w:ascii="Times New Roman" w:eastAsia="Times New Roman" w:hAnsi="Times New Roman" w:cs="Times New Roman"/>
                <w:b/>
                <w:bCs/>
                <w:sz w:val="16"/>
                <w:szCs w:val="16"/>
                <w:lang w:val="kk-KZ" w:eastAsia="ru-RU"/>
              </w:rPr>
            </w:pPr>
            <w:r w:rsidRPr="004A18EE">
              <w:rPr>
                <w:rFonts w:ascii="Times New Roman" w:eastAsia="Times New Roman" w:hAnsi="Times New Roman" w:cs="Times New Roman"/>
                <w:b/>
                <w:bCs/>
                <w:sz w:val="16"/>
                <w:szCs w:val="16"/>
                <w:lang w:val="ru-RU" w:eastAsia="ru-RU"/>
              </w:rPr>
              <w:t>2018 год.</w:t>
            </w:r>
          </w:p>
          <w:p w:rsidR="006222AB" w:rsidRPr="004A18EE" w:rsidRDefault="006222AB" w:rsidP="00287C04">
            <w:pPr>
              <w:pStyle w:val="aff"/>
              <w:ind w:firstLine="34"/>
              <w:jc w:val="both"/>
              <w:rPr>
                <w:rFonts w:ascii="Times New Roman" w:eastAsia="Times New Roman" w:hAnsi="Times New Roman" w:cs="Times New Roman"/>
                <w:b/>
                <w:bCs/>
                <w:sz w:val="16"/>
                <w:szCs w:val="16"/>
                <w:lang w:val="ru-RU" w:eastAsia="ru-RU"/>
              </w:rPr>
            </w:pPr>
            <w:r w:rsidRPr="004A18EE">
              <w:rPr>
                <w:rFonts w:ascii="Times New Roman" w:eastAsia="Times New Roman" w:hAnsi="Times New Roman" w:cs="Times New Roman"/>
                <w:b/>
                <w:bCs/>
                <w:sz w:val="16"/>
                <w:szCs w:val="16"/>
                <w:lang w:val="ru-RU" w:eastAsia="ru-RU"/>
              </w:rPr>
              <w:t xml:space="preserve">Показатель не достигнут. </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eastAsia="Times New Roman" w:hAnsi="Times New Roman" w:cs="Times New Roman"/>
                <w:sz w:val="16"/>
                <w:szCs w:val="16"/>
                <w:lang w:val="ru-RU" w:eastAsia="ru-RU"/>
              </w:rPr>
              <w:t xml:space="preserve">Согласно отчету Всемирного банка Doing Business-2019 Казахстан занял 56 место по индикатору «Налогообложение» </w:t>
            </w:r>
            <w:r w:rsidRPr="004A18EE">
              <w:rPr>
                <w:rFonts w:ascii="Times New Roman" w:hAnsi="Times New Roman" w:cs="Times New Roman"/>
                <w:sz w:val="16"/>
                <w:szCs w:val="16"/>
                <w:lang w:val="ru-RU"/>
              </w:rPr>
              <w:t>(понижение на 6 позиций, 2018 г. - 50 место).</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Данный индикатор включает следующие показатели:</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платежи (количество в год)</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время (часы в год)</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общая ставка налогов и взносов</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индекс процедур после подачи отчетности и уплаты налогов.</w:t>
            </w:r>
          </w:p>
          <w:tbl>
            <w:tblPr>
              <w:tblStyle w:val="af5"/>
              <w:tblW w:w="2871" w:type="dxa"/>
              <w:tblLayout w:type="fixed"/>
              <w:tblLook w:val="04A0" w:firstRow="1" w:lastRow="0" w:firstColumn="1" w:lastColumn="0" w:noHBand="0" w:noVBand="1"/>
            </w:tblPr>
            <w:tblGrid>
              <w:gridCol w:w="1115"/>
              <w:gridCol w:w="622"/>
              <w:gridCol w:w="567"/>
              <w:gridCol w:w="567"/>
            </w:tblGrid>
            <w:tr w:rsidR="006222AB" w:rsidRPr="004A18EE" w:rsidTr="00287C04">
              <w:trPr>
                <w:trHeight w:val="471"/>
              </w:trPr>
              <w:tc>
                <w:tcPr>
                  <w:tcW w:w="1115" w:type="dxa"/>
                  <w:vAlign w:val="center"/>
                </w:tcPr>
                <w:p w:rsidR="006222AB" w:rsidRPr="004A18EE" w:rsidRDefault="006222AB" w:rsidP="00287C04">
                  <w:pPr>
                    <w:spacing w:after="0" w:line="240" w:lineRule="auto"/>
                    <w:jc w:val="center"/>
                    <w:rPr>
                      <w:rFonts w:ascii="Times New Roman" w:hAnsi="Times New Roman"/>
                      <w:b/>
                      <w:sz w:val="16"/>
                      <w:szCs w:val="16"/>
                    </w:rPr>
                  </w:pPr>
                  <w:r w:rsidRPr="004A18EE">
                    <w:rPr>
                      <w:rFonts w:ascii="Times New Roman" w:hAnsi="Times New Roman"/>
                      <w:b/>
                      <w:sz w:val="16"/>
                      <w:szCs w:val="16"/>
                    </w:rPr>
                    <w:t>Показатели</w:t>
                  </w:r>
                </w:p>
              </w:tc>
              <w:tc>
                <w:tcPr>
                  <w:tcW w:w="622" w:type="dxa"/>
                  <w:vAlign w:val="center"/>
                </w:tcPr>
                <w:p w:rsidR="006222AB" w:rsidRPr="004A18EE" w:rsidRDefault="006222AB" w:rsidP="00287C04">
                  <w:pPr>
                    <w:spacing w:after="0" w:line="240" w:lineRule="auto"/>
                    <w:jc w:val="center"/>
                    <w:rPr>
                      <w:rFonts w:ascii="Times New Roman" w:hAnsi="Times New Roman"/>
                      <w:b/>
                      <w:sz w:val="16"/>
                      <w:szCs w:val="16"/>
                    </w:rPr>
                  </w:pPr>
                  <w:r w:rsidRPr="004A18EE">
                    <w:rPr>
                      <w:rFonts w:ascii="Times New Roman" w:hAnsi="Times New Roman"/>
                      <w:b/>
                      <w:sz w:val="16"/>
                      <w:szCs w:val="16"/>
                    </w:rPr>
                    <w:t>DB 2019</w:t>
                  </w:r>
                </w:p>
              </w:tc>
              <w:tc>
                <w:tcPr>
                  <w:tcW w:w="567" w:type="dxa"/>
                  <w:vAlign w:val="center"/>
                </w:tcPr>
                <w:p w:rsidR="006222AB" w:rsidRPr="004A18EE" w:rsidRDefault="006222AB" w:rsidP="00287C04">
                  <w:pPr>
                    <w:spacing w:after="0" w:line="240" w:lineRule="auto"/>
                    <w:jc w:val="center"/>
                    <w:rPr>
                      <w:rFonts w:ascii="Times New Roman" w:hAnsi="Times New Roman"/>
                      <w:b/>
                      <w:sz w:val="16"/>
                      <w:szCs w:val="16"/>
                    </w:rPr>
                  </w:pPr>
                  <w:r w:rsidRPr="004A18EE">
                    <w:rPr>
                      <w:rFonts w:ascii="Times New Roman" w:hAnsi="Times New Roman"/>
                      <w:b/>
                      <w:sz w:val="16"/>
                      <w:szCs w:val="16"/>
                    </w:rPr>
                    <w:t>DB 2018</w:t>
                  </w:r>
                </w:p>
              </w:tc>
              <w:tc>
                <w:tcPr>
                  <w:tcW w:w="567" w:type="dxa"/>
                  <w:vAlign w:val="center"/>
                </w:tcPr>
                <w:p w:rsidR="006222AB" w:rsidRPr="004A18EE" w:rsidRDefault="006222AB" w:rsidP="00287C04">
                  <w:pPr>
                    <w:spacing w:after="0" w:line="240" w:lineRule="auto"/>
                    <w:jc w:val="center"/>
                    <w:rPr>
                      <w:rFonts w:ascii="Times New Roman" w:hAnsi="Times New Roman"/>
                      <w:b/>
                      <w:sz w:val="16"/>
                      <w:szCs w:val="16"/>
                    </w:rPr>
                  </w:pPr>
                  <w:r w:rsidRPr="004A18EE">
                    <w:rPr>
                      <w:rFonts w:ascii="Times New Roman" w:hAnsi="Times New Roman"/>
                      <w:b/>
                      <w:sz w:val="16"/>
                      <w:szCs w:val="16"/>
                    </w:rPr>
                    <w:t xml:space="preserve">Отклонение </w:t>
                  </w:r>
                  <w:r w:rsidRPr="004A18EE">
                    <w:rPr>
                      <w:rFonts w:ascii="Times New Roman" w:hAnsi="Times New Roman"/>
                      <w:b/>
                      <w:sz w:val="16"/>
                      <w:szCs w:val="16"/>
                    </w:rPr>
                    <w:cr/>
                    <w:t>/-</w:t>
                  </w:r>
                </w:p>
              </w:tc>
            </w:tr>
            <w:tr w:rsidR="006222AB" w:rsidRPr="004A18EE" w:rsidTr="00287C04">
              <w:trPr>
                <w:trHeight w:val="274"/>
              </w:trPr>
              <w:tc>
                <w:tcPr>
                  <w:tcW w:w="1115" w:type="dxa"/>
                </w:tcPr>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К</w:t>
                  </w:r>
                  <w:r w:rsidRPr="004A18EE">
                    <w:rPr>
                      <w:rFonts w:ascii="Times New Roman" w:hAnsi="Times New Roman"/>
                      <w:sz w:val="16"/>
                      <w:szCs w:val="16"/>
                    </w:rPr>
                    <w:cr/>
                    <w:t>личество выплат в год</w:t>
                  </w:r>
                </w:p>
              </w:tc>
              <w:tc>
                <w:tcPr>
                  <w:tcW w:w="622"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7</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7</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не изменилось</w:t>
                  </w:r>
                </w:p>
              </w:tc>
            </w:tr>
            <w:tr w:rsidR="006222AB" w:rsidRPr="004A18EE" w:rsidTr="00287C04">
              <w:trPr>
                <w:trHeight w:val="274"/>
              </w:trPr>
              <w:tc>
                <w:tcPr>
                  <w:tcW w:w="1115" w:type="dxa"/>
                </w:tcPr>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Время (</w:t>
                  </w:r>
                  <w:r w:rsidRPr="004A18EE">
                    <w:rPr>
                      <w:rFonts w:ascii="Times New Roman" w:hAnsi="Times New Roman"/>
                      <w:sz w:val="16"/>
                      <w:szCs w:val="16"/>
                    </w:rPr>
                    <w:cr/>
                    <w:t>асы в год)</w:t>
                  </w:r>
                </w:p>
              </w:tc>
              <w:tc>
                <w:tcPr>
                  <w:tcW w:w="622"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182</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178</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+ 4</w:t>
                  </w:r>
                </w:p>
              </w:tc>
            </w:tr>
            <w:tr w:rsidR="006222AB" w:rsidRPr="004A18EE" w:rsidTr="00287C04">
              <w:trPr>
                <w:trHeight w:val="563"/>
              </w:trPr>
              <w:tc>
                <w:tcPr>
                  <w:tcW w:w="1115" w:type="dxa"/>
                </w:tcPr>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Общая ставка налогов и взносов (% от прибыли)</w:t>
                  </w:r>
                </w:p>
              </w:tc>
              <w:tc>
                <w:tcPr>
                  <w:tcW w:w="622"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29,4</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29,2</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+ 0,2</w:t>
                  </w:r>
                </w:p>
              </w:tc>
            </w:tr>
            <w:tr w:rsidR="006222AB" w:rsidRPr="004A18EE" w:rsidTr="00287C04">
              <w:trPr>
                <w:trHeight w:val="837"/>
              </w:trPr>
              <w:tc>
                <w:tcPr>
                  <w:tcW w:w="1115" w:type="dxa"/>
                </w:tcPr>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Индекс процедур после подачи отчетности и уплаты налогов (0-100)</w:t>
                  </w:r>
                </w:p>
              </w:tc>
              <w:tc>
                <w:tcPr>
                  <w:tcW w:w="622"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48,85</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48,85</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не изменилось</w:t>
                  </w:r>
                </w:p>
              </w:tc>
            </w:tr>
          </w:tbl>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Время (часы в год):</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xml:space="preserve">Индикатор налогообложения измеряет время, необходимое для подготовки, подачи и оплаты трех основных видов налогов и взносов в часах (КПН, НДС, налоги с ФОТ и соц.платежи). По данным опроса, налогоплательщиками на подготовку всей необходимой информации, подачу и выплату КПН, налогов и пошлин на оплату труда и НДС затрачиваемое время: 55 часов для КПН, 74 часа для налогов на рабочую силу и взносы и 53 часа для НДС. </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xml:space="preserve">Ухудшение показателя времени связано с введением с 1 июля 2017 года </w:t>
            </w:r>
            <w:r w:rsidRPr="004A18EE">
              <w:rPr>
                <w:rFonts w:ascii="Times New Roman" w:hAnsi="Times New Roman" w:cs="Times New Roman"/>
                <w:sz w:val="16"/>
                <w:szCs w:val="16"/>
                <w:lang w:val="ru-RU"/>
              </w:rPr>
              <w:lastRenderedPageBreak/>
              <w:t>обязательного социального медицинского страхования.</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Общая ставка налогов и взносов (% от прибыли):</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По налоговой нагрузке ухудшение показателя связано с введением с 1 июля 2017 года обязательного социального медицинского страхования.</w:t>
            </w:r>
          </w:p>
          <w:p w:rsidR="006222AB" w:rsidRPr="004A18EE" w:rsidRDefault="006222AB" w:rsidP="00287C04">
            <w:pPr>
              <w:pStyle w:val="aff"/>
              <w:ind w:firstLine="34"/>
              <w:jc w:val="both"/>
              <w:rPr>
                <w:rFonts w:ascii="Times New Roman" w:hAnsi="Times New Roman" w:cs="Times New Roman"/>
                <w:i/>
                <w:sz w:val="16"/>
                <w:szCs w:val="16"/>
                <w:lang w:val="ru-RU"/>
              </w:rPr>
            </w:pPr>
            <w:r w:rsidRPr="004A18EE">
              <w:rPr>
                <w:rFonts w:ascii="Times New Roman" w:hAnsi="Times New Roman" w:cs="Times New Roman"/>
                <w:i/>
                <w:sz w:val="16"/>
                <w:szCs w:val="16"/>
                <w:lang w:val="ru-RU"/>
              </w:rPr>
              <w:t xml:space="preserve">Справочно: В соответствии с ЗРК «Об обязательном социальном медицинском страховании» от 16 ноября 2015 года № 405-V, отчисления работодателей, подлежащие уплате в фонд, устанавливаются в размере: </w:t>
            </w:r>
          </w:p>
          <w:p w:rsidR="006222AB" w:rsidRPr="004A18EE" w:rsidRDefault="006222AB" w:rsidP="00287C04">
            <w:pPr>
              <w:pStyle w:val="aff"/>
              <w:ind w:firstLine="34"/>
              <w:jc w:val="both"/>
              <w:rPr>
                <w:rFonts w:ascii="Times New Roman" w:hAnsi="Times New Roman" w:cs="Times New Roman"/>
                <w:i/>
                <w:sz w:val="16"/>
                <w:szCs w:val="16"/>
                <w:lang w:val="ru-RU"/>
              </w:rPr>
            </w:pPr>
            <w:r w:rsidRPr="004A18EE">
              <w:rPr>
                <w:rFonts w:ascii="Times New Roman" w:hAnsi="Times New Roman" w:cs="Times New Roman"/>
                <w:i/>
                <w:sz w:val="16"/>
                <w:szCs w:val="16"/>
                <w:lang w:val="ru-RU"/>
              </w:rPr>
              <w:t xml:space="preserve">с 1 июля 2017 года – 1% от объекта исчисления отчислений; </w:t>
            </w:r>
          </w:p>
          <w:p w:rsidR="006222AB" w:rsidRPr="004A18EE" w:rsidRDefault="006222AB" w:rsidP="00287C04">
            <w:pPr>
              <w:pStyle w:val="aff"/>
              <w:ind w:firstLine="34"/>
              <w:jc w:val="both"/>
              <w:rPr>
                <w:rFonts w:ascii="Times New Roman" w:hAnsi="Times New Roman" w:cs="Times New Roman"/>
                <w:i/>
                <w:sz w:val="16"/>
                <w:szCs w:val="16"/>
                <w:lang w:val="ru-RU"/>
              </w:rPr>
            </w:pPr>
            <w:r w:rsidRPr="004A18EE">
              <w:rPr>
                <w:rFonts w:ascii="Times New Roman" w:hAnsi="Times New Roman" w:cs="Times New Roman"/>
                <w:i/>
                <w:sz w:val="16"/>
                <w:szCs w:val="16"/>
                <w:lang w:val="ru-RU"/>
              </w:rPr>
              <w:t>с 1 января 2018 года – 1,5% от объекта исчисления отчислений.</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Индекс процедур после подачи отчетности и уплаты налогов (Возврат НДС):</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В рамках работы с грузинскими экспертами ООО «Реформатикс» по улучшению позиции Казахстана в рейтинге Всемирного Банка «Doing Business» по индикатору «Налогообложение» была получена следующая рекомендация: «Возврат НДС для всех соответствующих компаний и не только для международных трейдеров» (6 пакет).</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Законодательно приняты нормы, касающиеся открытия плательщиком НДС Контрольного счета НДС - отдельного банковского счета, используемого для раздельного учета движения денег по суммам НДС на добровольной основе с 1 января 2019 года (в Налоговом кодексе от 25.12.2017 г., в Законах «О банках и банковской деятельности» и «О платежах и платежных системах»). Новый механизм ускоренного возврата превышения НДС при использовании плательщиками НДС специального Контрольного счета НДС будет внедряться с применением технологии Blockchain.</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Основным принципом предлагаемого решения является отслеживание финансовых потоков НДС и прозрачности исполнения налоговых обязательств налогоплательщиков в реальном времени для последующего автоматического возврата НДС.</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lastRenderedPageBreak/>
              <w:t xml:space="preserve">При этом, впервые будет осуществляться возврат НДС по приобретенным товарам внутри страны налогоплательщикам, не имеющим обороты, облагаемые по нулевой ставке. Перечень товаров будет утверждаться уполномоченным органом. </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Для экспортеров, применяющих контрольные счета НДС, сроки возврата НДС будут сокращены с 55 дней до 15, при этом возврат НДС будет производиться без применения системы управления рисками.</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xml:space="preserve">В отчет «Doing Business - 2019» засчитываются реформы, которые были приняты и полностью реализованы на практике в течение определенного периода, то есть с 2 июня 2017 года по 1 мая 2018 года. </w:t>
            </w:r>
          </w:p>
          <w:p w:rsidR="006222AB" w:rsidRPr="004A18EE" w:rsidRDefault="006222AB" w:rsidP="00287C04">
            <w:pPr>
              <w:pStyle w:val="aff"/>
              <w:ind w:firstLine="34"/>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xml:space="preserve">Поскольку реформа вступит в силу с 1 января 2019 года, соответственно она не отражена в текущем отчете «Doing Business - 2019». </w:t>
            </w:r>
          </w:p>
          <w:p w:rsidR="006222AB" w:rsidRPr="004A18EE" w:rsidRDefault="006222AB" w:rsidP="00287C04">
            <w:pPr>
              <w:spacing w:after="0" w:line="240" w:lineRule="auto"/>
              <w:ind w:right="-221"/>
              <w:rPr>
                <w:rFonts w:ascii="Times New Roman" w:hAnsi="Times New Roman"/>
                <w:sz w:val="16"/>
                <w:szCs w:val="16"/>
                <w:lang w:val="kk-KZ"/>
              </w:rPr>
            </w:pPr>
            <w:r w:rsidRPr="004A18EE">
              <w:rPr>
                <w:rFonts w:ascii="Times New Roman" w:hAnsi="Times New Roman"/>
                <w:sz w:val="16"/>
                <w:szCs w:val="16"/>
              </w:rPr>
              <w:t>Вместе с тем предполагается, что данная реформа будет учтена в следующем отчете.</w:t>
            </w:r>
          </w:p>
          <w:p w:rsidR="006222AB" w:rsidRPr="004A18EE" w:rsidRDefault="006222AB" w:rsidP="00287C04">
            <w:pPr>
              <w:spacing w:after="0" w:line="240" w:lineRule="auto"/>
              <w:ind w:right="-221"/>
              <w:rPr>
                <w:rFonts w:ascii="Times New Roman" w:hAnsi="Times New Roman"/>
                <w:b/>
                <w:sz w:val="16"/>
                <w:szCs w:val="16"/>
                <w:lang w:val="kk-KZ"/>
              </w:rPr>
            </w:pPr>
            <w:r w:rsidRPr="004A18EE">
              <w:rPr>
                <w:rFonts w:ascii="Times New Roman" w:hAnsi="Times New Roman"/>
                <w:b/>
                <w:sz w:val="16"/>
                <w:szCs w:val="16"/>
                <w:lang w:val="kk-KZ"/>
              </w:rPr>
              <w:t>2019 год.</w:t>
            </w:r>
          </w:p>
          <w:p w:rsidR="006222AB" w:rsidRPr="004A18EE" w:rsidRDefault="006222AB" w:rsidP="00287C04">
            <w:pPr>
              <w:pStyle w:val="aff"/>
              <w:ind w:firstLine="34"/>
              <w:jc w:val="both"/>
              <w:rPr>
                <w:rFonts w:ascii="Times New Roman" w:eastAsia="Times New Roman" w:hAnsi="Times New Roman" w:cs="Times New Roman"/>
                <w:b/>
                <w:bCs/>
                <w:sz w:val="16"/>
                <w:szCs w:val="16"/>
                <w:lang w:val="ru-RU" w:eastAsia="ru-RU"/>
              </w:rPr>
            </w:pPr>
            <w:r w:rsidRPr="004A18EE">
              <w:rPr>
                <w:rFonts w:ascii="Times New Roman" w:eastAsia="Times New Roman" w:hAnsi="Times New Roman" w:cs="Times New Roman"/>
                <w:b/>
                <w:bCs/>
                <w:sz w:val="16"/>
                <w:szCs w:val="16"/>
                <w:lang w:val="ru-RU" w:eastAsia="ru-RU"/>
              </w:rPr>
              <w:t xml:space="preserve">Показатель не достигнут. </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Cs/>
                <w:sz w:val="16"/>
                <w:szCs w:val="16"/>
                <w:bdr w:val="none" w:sz="0" w:space="0" w:color="auto" w:frame="1"/>
                <w:lang w:eastAsia="ru-RU"/>
              </w:rPr>
              <w:t>24 октября 2019</w:t>
            </w:r>
            <w:r w:rsidRPr="004A18EE">
              <w:rPr>
                <w:rFonts w:ascii="Times New Roman" w:hAnsi="Times New Roman"/>
                <w:sz w:val="16"/>
                <w:szCs w:val="16"/>
                <w:lang w:eastAsia="ru-RU"/>
              </w:rPr>
              <w:t xml:space="preserve"> года Всемирный банк опубликовал очередной </w:t>
            </w:r>
            <w:r w:rsidRPr="004A18EE">
              <w:rPr>
                <w:rFonts w:ascii="Times New Roman" w:hAnsi="Times New Roman"/>
                <w:bCs/>
                <w:sz w:val="16"/>
                <w:szCs w:val="16"/>
                <w:bdr w:val="none" w:sz="0" w:space="0" w:color="auto" w:frame="1"/>
                <w:lang w:eastAsia="ru-RU"/>
              </w:rPr>
              <w:t>ежегодный отчет</w:t>
            </w:r>
            <w:r w:rsidRPr="004A18EE">
              <w:rPr>
                <w:rFonts w:ascii="Times New Roman" w:hAnsi="Times New Roman"/>
                <w:sz w:val="16"/>
                <w:szCs w:val="16"/>
                <w:lang w:eastAsia="ru-RU"/>
              </w:rPr>
              <w:t> по легкости ведения бизнеса </w:t>
            </w:r>
            <w:r w:rsidRPr="004A18EE">
              <w:rPr>
                <w:rFonts w:ascii="Times New Roman" w:hAnsi="Times New Roman"/>
                <w:bCs/>
                <w:sz w:val="16"/>
                <w:szCs w:val="16"/>
                <w:bdr w:val="none" w:sz="0" w:space="0" w:color="auto" w:frame="1"/>
                <w:lang w:eastAsia="ru-RU"/>
              </w:rPr>
              <w:t>«Doing</w:t>
            </w:r>
            <w:r w:rsidRPr="004A18EE">
              <w:rPr>
                <w:rFonts w:ascii="Times New Roman" w:hAnsi="Times New Roman"/>
                <w:sz w:val="16"/>
                <w:szCs w:val="16"/>
                <w:lang w:eastAsia="ru-RU"/>
              </w:rPr>
              <w:t> </w:t>
            </w:r>
            <w:r w:rsidRPr="004A18EE">
              <w:rPr>
                <w:rFonts w:ascii="Times New Roman" w:hAnsi="Times New Roman"/>
                <w:bCs/>
                <w:sz w:val="16"/>
                <w:szCs w:val="16"/>
                <w:bdr w:val="none" w:sz="0" w:space="0" w:color="auto" w:frame="1"/>
                <w:lang w:eastAsia="ru-RU"/>
              </w:rPr>
              <w:t>Business-2020».</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Общая </w:t>
            </w:r>
            <w:r w:rsidRPr="004A18EE">
              <w:rPr>
                <w:rFonts w:ascii="Times New Roman" w:hAnsi="Times New Roman"/>
                <w:bCs/>
                <w:sz w:val="16"/>
                <w:szCs w:val="16"/>
                <w:bdr w:val="none" w:sz="0" w:space="0" w:color="auto" w:frame="1"/>
                <w:lang w:eastAsia="ru-RU"/>
              </w:rPr>
              <w:t>позиция Казахстана</w:t>
            </w:r>
            <w:r w:rsidRPr="004A18EE">
              <w:rPr>
                <w:rFonts w:ascii="Times New Roman" w:hAnsi="Times New Roman"/>
                <w:sz w:val="16"/>
                <w:szCs w:val="16"/>
                <w:lang w:eastAsia="ru-RU"/>
              </w:rPr>
              <w:t> в рейтинге – </w:t>
            </w:r>
            <w:r w:rsidRPr="004A18EE">
              <w:rPr>
                <w:rFonts w:ascii="Times New Roman" w:hAnsi="Times New Roman"/>
                <w:bCs/>
                <w:sz w:val="16"/>
                <w:szCs w:val="16"/>
                <w:bdr w:val="none" w:sz="0" w:space="0" w:color="auto" w:frame="1"/>
                <w:lang w:eastAsia="ru-RU"/>
              </w:rPr>
              <w:t>25 место</w:t>
            </w:r>
            <w:r w:rsidRPr="004A18EE">
              <w:rPr>
                <w:rFonts w:ascii="Times New Roman" w:hAnsi="Times New Roman"/>
                <w:sz w:val="16"/>
                <w:szCs w:val="16"/>
                <w:lang w:eastAsia="ru-RU"/>
              </w:rPr>
              <w:t> поднялся </w:t>
            </w:r>
            <w:r w:rsidRPr="004A18EE">
              <w:rPr>
                <w:rFonts w:ascii="Times New Roman" w:hAnsi="Times New Roman"/>
                <w:bCs/>
                <w:sz w:val="16"/>
                <w:szCs w:val="16"/>
                <w:bdr w:val="none" w:sz="0" w:space="0" w:color="auto" w:frame="1"/>
                <w:lang w:eastAsia="ru-RU"/>
              </w:rPr>
              <w:t>на 3 пункта</w:t>
            </w:r>
            <w:r w:rsidRPr="004A18EE">
              <w:rPr>
                <w:rFonts w:ascii="Times New Roman" w:hAnsi="Times New Roman"/>
                <w:sz w:val="16"/>
                <w:szCs w:val="16"/>
                <w:lang w:eastAsia="ru-RU"/>
              </w:rPr>
              <w:t xml:space="preserve"> (28 место в 2019 году).   </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Cs/>
                <w:sz w:val="16"/>
                <w:szCs w:val="16"/>
                <w:bdr w:val="none" w:sz="0" w:space="0" w:color="auto" w:frame="1"/>
                <w:lang w:eastAsia="ru-RU"/>
              </w:rPr>
              <w:t>По индикатору «Налогообложение» Казахстан на 64 месте,</w:t>
            </w:r>
            <w:r w:rsidRPr="004A18EE">
              <w:rPr>
                <w:rFonts w:ascii="Times New Roman" w:hAnsi="Times New Roman"/>
                <w:sz w:val="16"/>
                <w:szCs w:val="16"/>
                <w:lang w:eastAsia="ru-RU"/>
              </w:rPr>
              <w:t> снижение на 8 позиций, 56 место в 2019г.</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Данный индикатор включает следующие показатели:</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платежи (количество в год);</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время (часы в год);</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общая ставка налогов и взносов;</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индекс процедур после подачи отчетности и уплаты налогов.</w:t>
            </w:r>
          </w:p>
          <w:p w:rsidR="006222AB" w:rsidRPr="004A18EE" w:rsidRDefault="006222AB" w:rsidP="00287C04">
            <w:pPr>
              <w:spacing w:after="0" w:line="240" w:lineRule="auto"/>
              <w:rPr>
                <w:rFonts w:ascii="Times New Roman" w:hAnsi="Times New Roman"/>
                <w:i/>
                <w:iCs/>
                <w:sz w:val="16"/>
                <w:szCs w:val="16"/>
                <w:bdr w:val="none" w:sz="0" w:space="0" w:color="auto" w:frame="1"/>
                <w:lang w:eastAsia="ru-RU"/>
              </w:rPr>
            </w:pPr>
            <w:r w:rsidRPr="004A18EE">
              <w:rPr>
                <w:rFonts w:ascii="Times New Roman" w:hAnsi="Times New Roman"/>
                <w:bCs/>
                <w:i/>
                <w:iCs/>
                <w:sz w:val="16"/>
                <w:szCs w:val="16"/>
                <w:u w:val="single"/>
                <w:bdr w:val="none" w:sz="0" w:space="0" w:color="auto" w:frame="1"/>
                <w:lang w:eastAsia="ru-RU"/>
              </w:rPr>
              <w:t>Справочно</w:t>
            </w:r>
            <w:r w:rsidRPr="004A18EE">
              <w:rPr>
                <w:rFonts w:ascii="Times New Roman" w:hAnsi="Times New Roman"/>
                <w:bCs/>
                <w:i/>
                <w:iCs/>
                <w:sz w:val="16"/>
                <w:szCs w:val="16"/>
                <w:bdr w:val="none" w:sz="0" w:space="0" w:color="auto" w:frame="1"/>
                <w:lang w:eastAsia="ru-RU"/>
              </w:rPr>
              <w:t>:</w:t>
            </w:r>
            <w:r w:rsidRPr="004A18EE">
              <w:rPr>
                <w:rFonts w:ascii="Times New Roman" w:hAnsi="Times New Roman"/>
                <w:i/>
                <w:iCs/>
                <w:sz w:val="16"/>
                <w:szCs w:val="16"/>
                <w:bdr w:val="none" w:sz="0" w:space="0" w:color="auto" w:frame="1"/>
                <w:lang w:eastAsia="ru-RU"/>
              </w:rPr>
              <w:t> КПН, НДС, ИПН, СН, налог на транспортные средства, земельный налог и взносы в НПП, ОСМС, ГФСС, ОПВ.</w:t>
            </w:r>
          </w:p>
          <w:tbl>
            <w:tblPr>
              <w:tblStyle w:val="af5"/>
              <w:tblW w:w="2871" w:type="dxa"/>
              <w:tblLayout w:type="fixed"/>
              <w:tblLook w:val="04A0" w:firstRow="1" w:lastRow="0" w:firstColumn="1" w:lastColumn="0" w:noHBand="0" w:noVBand="1"/>
            </w:tblPr>
            <w:tblGrid>
              <w:gridCol w:w="1029"/>
              <w:gridCol w:w="567"/>
              <w:gridCol w:w="567"/>
              <w:gridCol w:w="708"/>
            </w:tblGrid>
            <w:tr w:rsidR="006222AB" w:rsidRPr="004A18EE" w:rsidTr="00287C04">
              <w:tc>
                <w:tcPr>
                  <w:tcW w:w="1029" w:type="dxa"/>
                  <w:vAlign w:val="center"/>
                </w:tcPr>
                <w:p w:rsidR="006222AB" w:rsidRPr="004A18EE" w:rsidRDefault="006222AB" w:rsidP="00287C04">
                  <w:pPr>
                    <w:spacing w:after="0" w:line="240" w:lineRule="auto"/>
                    <w:jc w:val="center"/>
                    <w:rPr>
                      <w:rFonts w:ascii="Times New Roman" w:hAnsi="Times New Roman"/>
                      <w:b/>
                      <w:sz w:val="16"/>
                      <w:szCs w:val="16"/>
                    </w:rPr>
                  </w:pPr>
                  <w:r w:rsidRPr="004A18EE">
                    <w:rPr>
                      <w:rFonts w:ascii="Times New Roman" w:hAnsi="Times New Roman"/>
                      <w:b/>
                      <w:sz w:val="16"/>
                      <w:szCs w:val="16"/>
                    </w:rPr>
                    <w:t>П</w:t>
                  </w:r>
                  <w:r w:rsidRPr="004A18EE">
                    <w:rPr>
                      <w:rFonts w:ascii="Times New Roman" w:hAnsi="Times New Roman"/>
                      <w:b/>
                      <w:sz w:val="16"/>
                      <w:szCs w:val="16"/>
                    </w:rPr>
                    <w:cr/>
                    <w:t>казатели</w:t>
                  </w:r>
                </w:p>
              </w:tc>
              <w:tc>
                <w:tcPr>
                  <w:tcW w:w="567" w:type="dxa"/>
                  <w:vAlign w:val="center"/>
                </w:tcPr>
                <w:p w:rsidR="006222AB" w:rsidRPr="004A18EE" w:rsidRDefault="006222AB" w:rsidP="00287C04">
                  <w:pPr>
                    <w:spacing w:after="0" w:line="240" w:lineRule="auto"/>
                    <w:jc w:val="center"/>
                    <w:rPr>
                      <w:rFonts w:ascii="Times New Roman" w:hAnsi="Times New Roman"/>
                      <w:b/>
                      <w:sz w:val="16"/>
                      <w:szCs w:val="16"/>
                    </w:rPr>
                  </w:pPr>
                  <w:r w:rsidRPr="004A18EE">
                    <w:rPr>
                      <w:rFonts w:ascii="Times New Roman" w:hAnsi="Times New Roman"/>
                      <w:b/>
                      <w:sz w:val="16"/>
                      <w:szCs w:val="16"/>
                    </w:rPr>
                    <w:t>DB 2019</w:t>
                  </w:r>
                </w:p>
              </w:tc>
              <w:tc>
                <w:tcPr>
                  <w:tcW w:w="567" w:type="dxa"/>
                  <w:vAlign w:val="center"/>
                </w:tcPr>
                <w:p w:rsidR="006222AB" w:rsidRPr="004A18EE" w:rsidRDefault="006222AB" w:rsidP="00287C04">
                  <w:pPr>
                    <w:spacing w:after="0" w:line="240" w:lineRule="auto"/>
                    <w:jc w:val="center"/>
                    <w:rPr>
                      <w:rFonts w:ascii="Times New Roman" w:hAnsi="Times New Roman"/>
                      <w:b/>
                      <w:sz w:val="16"/>
                      <w:szCs w:val="16"/>
                    </w:rPr>
                  </w:pPr>
                  <w:r w:rsidRPr="004A18EE">
                    <w:rPr>
                      <w:rFonts w:ascii="Times New Roman" w:hAnsi="Times New Roman"/>
                      <w:b/>
                      <w:sz w:val="16"/>
                      <w:szCs w:val="16"/>
                    </w:rPr>
                    <w:t>DB 2020</w:t>
                  </w:r>
                </w:p>
              </w:tc>
              <w:tc>
                <w:tcPr>
                  <w:tcW w:w="708" w:type="dxa"/>
                  <w:vAlign w:val="center"/>
                </w:tcPr>
                <w:p w:rsidR="006222AB" w:rsidRPr="004A18EE" w:rsidRDefault="006222AB" w:rsidP="00287C04">
                  <w:pPr>
                    <w:spacing w:after="0" w:line="240" w:lineRule="auto"/>
                    <w:jc w:val="center"/>
                    <w:rPr>
                      <w:rFonts w:ascii="Times New Roman" w:hAnsi="Times New Roman"/>
                      <w:b/>
                      <w:sz w:val="16"/>
                      <w:szCs w:val="16"/>
                    </w:rPr>
                  </w:pPr>
                  <w:r w:rsidRPr="004A18EE">
                    <w:rPr>
                      <w:rFonts w:ascii="Times New Roman" w:hAnsi="Times New Roman"/>
                      <w:b/>
                      <w:sz w:val="16"/>
                      <w:szCs w:val="16"/>
                    </w:rPr>
                    <w:t>Отклонение +/-</w:t>
                  </w:r>
                </w:p>
              </w:tc>
            </w:tr>
            <w:tr w:rsidR="006222AB" w:rsidRPr="004A18EE" w:rsidTr="00287C04">
              <w:tc>
                <w:tcPr>
                  <w:tcW w:w="1029" w:type="dxa"/>
                </w:tcPr>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Количество выплат в год</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7</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10</w:t>
                  </w:r>
                </w:p>
              </w:tc>
              <w:tc>
                <w:tcPr>
                  <w:tcW w:w="708"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+3</w:t>
                  </w:r>
                </w:p>
              </w:tc>
            </w:tr>
            <w:tr w:rsidR="006222AB" w:rsidRPr="004A18EE" w:rsidTr="00287C04">
              <w:tc>
                <w:tcPr>
                  <w:tcW w:w="1029" w:type="dxa"/>
                </w:tcPr>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Время </w:t>
                  </w:r>
                  <w:r w:rsidRPr="004A18EE">
                    <w:rPr>
                      <w:rFonts w:ascii="Times New Roman" w:hAnsi="Times New Roman"/>
                      <w:sz w:val="16"/>
                      <w:szCs w:val="16"/>
                    </w:rPr>
                    <w:lastRenderedPageBreak/>
                    <w:t>(часы в год)</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lastRenderedPageBreak/>
                    <w:t>182</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186</w:t>
                  </w:r>
                </w:p>
              </w:tc>
              <w:tc>
                <w:tcPr>
                  <w:tcW w:w="708"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+ 4</w:t>
                  </w:r>
                </w:p>
              </w:tc>
            </w:tr>
            <w:tr w:rsidR="006222AB" w:rsidRPr="004A18EE" w:rsidTr="00287C04">
              <w:tc>
                <w:tcPr>
                  <w:tcW w:w="1029" w:type="dxa"/>
                </w:tcPr>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lastRenderedPageBreak/>
                    <w:t>Общая ставка налогов и взносов (% от прибыли)</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29,4</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28,4</w:t>
                  </w:r>
                </w:p>
              </w:tc>
              <w:tc>
                <w:tcPr>
                  <w:tcW w:w="708"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-1</w:t>
                  </w:r>
                </w:p>
              </w:tc>
            </w:tr>
            <w:tr w:rsidR="006222AB" w:rsidRPr="004A18EE" w:rsidTr="00287C04">
              <w:tc>
                <w:tcPr>
                  <w:tcW w:w="1029" w:type="dxa"/>
                </w:tcPr>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Индекс процедур после подачи отчетности и уплаты налогов (0-100)</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48,85</w:t>
                  </w:r>
                </w:p>
              </w:tc>
              <w:tc>
                <w:tcPr>
                  <w:tcW w:w="567"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rPr>
                    <w:t>48,9</w:t>
                  </w:r>
                </w:p>
              </w:tc>
              <w:tc>
                <w:tcPr>
                  <w:tcW w:w="708" w:type="dxa"/>
                  <w:vAlign w:val="center"/>
                </w:tcPr>
                <w:p w:rsidR="006222AB" w:rsidRPr="004A18EE" w:rsidRDefault="006222AB" w:rsidP="00287C04">
                  <w:pPr>
                    <w:spacing w:after="0" w:line="240" w:lineRule="auto"/>
                    <w:jc w:val="center"/>
                    <w:rPr>
                      <w:rFonts w:ascii="Times New Roman" w:hAnsi="Times New Roman"/>
                      <w:sz w:val="16"/>
                      <w:szCs w:val="16"/>
                    </w:rPr>
                  </w:pPr>
                  <w:r w:rsidRPr="004A18EE">
                    <w:rPr>
                      <w:rFonts w:ascii="Times New Roman" w:hAnsi="Times New Roman"/>
                      <w:sz w:val="16"/>
                      <w:szCs w:val="16"/>
                      <w:lang w:eastAsia="ru-RU"/>
                    </w:rPr>
                    <w:t>не изменилось</w:t>
                  </w:r>
                </w:p>
              </w:tc>
            </w:tr>
          </w:tbl>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b/>
                <w:bCs/>
                <w:sz w:val="16"/>
                <w:szCs w:val="16"/>
                <w:u w:val="single"/>
                <w:bdr w:val="none" w:sz="0" w:space="0" w:color="auto" w:frame="1"/>
                <w:lang w:eastAsia="ru-RU"/>
              </w:rPr>
              <w:t>Количество выплат в год</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Данный показатель отражает общее количество уплаченных налогов и отчислений, метод уплаты, частоту уплаты, частоту подачи отчетности в год по основным налогам и обязательным социальным отчислениям с ФОТ.</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u w:val="single"/>
                <w:bdr w:val="none" w:sz="0" w:space="0" w:color="auto" w:frame="1"/>
                <w:lang w:eastAsia="ru-RU"/>
              </w:rPr>
              <w:t>Время</w:t>
            </w:r>
            <w:r w:rsidRPr="004A18EE">
              <w:rPr>
                <w:rFonts w:ascii="Times New Roman" w:hAnsi="Times New Roman"/>
                <w:sz w:val="16"/>
                <w:szCs w:val="16"/>
                <w:lang w:eastAsia="ru-RU"/>
              </w:rPr>
              <w:t> (часы в год)</w:t>
            </w:r>
          </w:p>
          <w:p w:rsidR="006222AB" w:rsidRPr="004A18EE" w:rsidRDefault="006222AB" w:rsidP="00287C04">
            <w:pPr>
              <w:spacing w:after="0" w:line="240" w:lineRule="auto"/>
              <w:ind w:left="59"/>
              <w:jc w:val="both"/>
              <w:rPr>
                <w:rFonts w:ascii="Times New Roman" w:hAnsi="Times New Roman"/>
                <w:sz w:val="16"/>
                <w:szCs w:val="16"/>
                <w:lang w:eastAsia="ru-RU"/>
              </w:rPr>
            </w:pPr>
            <w:r w:rsidRPr="004A18EE">
              <w:rPr>
                <w:rFonts w:ascii="Times New Roman" w:hAnsi="Times New Roman"/>
                <w:sz w:val="16"/>
                <w:szCs w:val="16"/>
                <w:lang w:eastAsia="ru-RU"/>
              </w:rPr>
              <w:t>     Индикатор налогообложения измеряет время, необходимое для подготовки, подачи и оплаты трех основных видов налогов и взносов в часах </w:t>
            </w:r>
            <w:r w:rsidRPr="004A18EE">
              <w:rPr>
                <w:rFonts w:ascii="Times New Roman" w:hAnsi="Times New Roman"/>
                <w:i/>
                <w:iCs/>
                <w:sz w:val="16"/>
                <w:szCs w:val="16"/>
                <w:bdr w:val="none" w:sz="0" w:space="0" w:color="auto" w:frame="1"/>
                <w:lang w:eastAsia="ru-RU"/>
              </w:rPr>
              <w:t>(КПН, НДС, налоги с ФОТ и социальные платежи)</w:t>
            </w:r>
            <w:r w:rsidRPr="004A18EE">
              <w:rPr>
                <w:rFonts w:ascii="Times New Roman" w:hAnsi="Times New Roman"/>
                <w:sz w:val="16"/>
                <w:szCs w:val="16"/>
                <w:lang w:eastAsia="ru-RU"/>
              </w:rPr>
              <w:t>. По данным опроса, налогоплательщиками на подготовку всей необходимой информации, подачу и выплату КПН, налогов и пошлин на оплату труда и НДС затрачиваемое время: </w:t>
            </w:r>
            <w:r w:rsidRPr="004A18EE">
              <w:rPr>
                <w:rFonts w:ascii="Times New Roman" w:hAnsi="Times New Roman"/>
                <w:b/>
                <w:bCs/>
                <w:sz w:val="16"/>
                <w:szCs w:val="16"/>
                <w:bdr w:val="none" w:sz="0" w:space="0" w:color="auto" w:frame="1"/>
                <w:lang w:eastAsia="ru-RU"/>
              </w:rPr>
              <w:t>55</w:t>
            </w:r>
            <w:r w:rsidRPr="004A18EE">
              <w:rPr>
                <w:rFonts w:ascii="Times New Roman" w:hAnsi="Times New Roman"/>
                <w:sz w:val="16"/>
                <w:szCs w:val="16"/>
                <w:lang w:eastAsia="ru-RU"/>
              </w:rPr>
              <w:t> часов для КПН, </w:t>
            </w:r>
            <w:r w:rsidRPr="004A18EE">
              <w:rPr>
                <w:rFonts w:ascii="Times New Roman" w:hAnsi="Times New Roman"/>
                <w:b/>
                <w:bCs/>
                <w:sz w:val="16"/>
                <w:szCs w:val="16"/>
                <w:bdr w:val="none" w:sz="0" w:space="0" w:color="auto" w:frame="1"/>
                <w:lang w:eastAsia="ru-RU"/>
              </w:rPr>
              <w:t>78 </w:t>
            </w:r>
            <w:r w:rsidRPr="004A18EE">
              <w:rPr>
                <w:rFonts w:ascii="Times New Roman" w:hAnsi="Times New Roman"/>
                <w:sz w:val="16"/>
                <w:szCs w:val="16"/>
                <w:lang w:eastAsia="ru-RU"/>
              </w:rPr>
              <w:t>часа для налогов на рабочую силу и взносы и </w:t>
            </w:r>
            <w:r w:rsidRPr="004A18EE">
              <w:rPr>
                <w:rFonts w:ascii="Times New Roman" w:hAnsi="Times New Roman"/>
                <w:b/>
                <w:bCs/>
                <w:sz w:val="16"/>
                <w:szCs w:val="16"/>
                <w:bdr w:val="none" w:sz="0" w:space="0" w:color="auto" w:frame="1"/>
                <w:lang w:eastAsia="ru-RU"/>
              </w:rPr>
              <w:t>53 </w:t>
            </w:r>
            <w:r w:rsidRPr="004A18EE">
              <w:rPr>
                <w:rFonts w:ascii="Times New Roman" w:hAnsi="Times New Roman"/>
                <w:sz w:val="16"/>
                <w:szCs w:val="16"/>
                <w:lang w:eastAsia="ru-RU"/>
              </w:rPr>
              <w:t>часа для НДС.</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На </w:t>
            </w:r>
            <w:r w:rsidRPr="004A18EE">
              <w:rPr>
                <w:rFonts w:ascii="Times New Roman" w:hAnsi="Times New Roman"/>
                <w:bCs/>
                <w:sz w:val="16"/>
                <w:szCs w:val="16"/>
                <w:bdr w:val="none" w:sz="0" w:space="0" w:color="auto" w:frame="1"/>
                <w:lang w:eastAsia="ru-RU"/>
              </w:rPr>
              <w:t xml:space="preserve">снижение позиции </w:t>
            </w:r>
            <w:r w:rsidRPr="004A18EE">
              <w:rPr>
                <w:rFonts w:ascii="Times New Roman" w:hAnsi="Times New Roman"/>
                <w:sz w:val="16"/>
                <w:szCs w:val="16"/>
                <w:lang w:eastAsia="ru-RU"/>
              </w:rPr>
              <w:t xml:space="preserve">по данному индикатору повлияли </w:t>
            </w:r>
            <w:r w:rsidRPr="004A18EE">
              <w:rPr>
                <w:rFonts w:ascii="Times New Roman" w:hAnsi="Times New Roman"/>
                <w:bCs/>
                <w:sz w:val="16"/>
                <w:szCs w:val="16"/>
                <w:bdr w:val="none" w:sz="0" w:space="0" w:color="auto" w:frame="1"/>
                <w:lang w:eastAsia="ru-RU"/>
              </w:rPr>
              <w:t>дополнительные выплаты и обязательные отчисления</w:t>
            </w:r>
            <w:r w:rsidRPr="004A18EE">
              <w:rPr>
                <w:rFonts w:ascii="Times New Roman" w:hAnsi="Times New Roman"/>
                <w:sz w:val="16"/>
                <w:szCs w:val="16"/>
                <w:lang w:eastAsia="ru-RU"/>
              </w:rPr>
              <w:t> </w:t>
            </w:r>
            <w:r w:rsidRPr="004A18EE">
              <w:rPr>
                <w:rFonts w:ascii="Times New Roman" w:hAnsi="Times New Roman"/>
                <w:i/>
                <w:iCs/>
                <w:sz w:val="16"/>
                <w:szCs w:val="16"/>
                <w:bdr w:val="none" w:sz="0" w:space="0" w:color="auto" w:frame="1"/>
                <w:lang w:eastAsia="ru-RU"/>
              </w:rPr>
              <w:t>(ОСМС, пенсионные отчисления, ГФСС),</w:t>
            </w:r>
            <w:r w:rsidRPr="004A18EE">
              <w:rPr>
                <w:rFonts w:ascii="Times New Roman" w:hAnsi="Times New Roman"/>
                <w:sz w:val="16"/>
                <w:szCs w:val="16"/>
                <w:lang w:eastAsia="ru-RU"/>
              </w:rPr>
              <w:t xml:space="preserve"> которые </w:t>
            </w:r>
            <w:r w:rsidRPr="004A18EE">
              <w:rPr>
                <w:rFonts w:ascii="Times New Roman" w:hAnsi="Times New Roman"/>
                <w:bCs/>
                <w:sz w:val="16"/>
                <w:szCs w:val="16"/>
                <w:bdr w:val="none" w:sz="0" w:space="0" w:color="auto" w:frame="1"/>
                <w:lang w:eastAsia="ru-RU"/>
              </w:rPr>
              <w:t>увеличили время на исполнение обязательств</w:t>
            </w:r>
            <w:r w:rsidRPr="004A18EE">
              <w:rPr>
                <w:rFonts w:ascii="Times New Roman" w:hAnsi="Times New Roman"/>
                <w:sz w:val="16"/>
                <w:szCs w:val="16"/>
                <w:lang w:eastAsia="ru-RU"/>
              </w:rPr>
              <w:t> с 74 часов до 78 часов.</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u w:val="single"/>
                <w:bdr w:val="none" w:sz="0" w:space="0" w:color="auto" w:frame="1"/>
                <w:lang w:eastAsia="ru-RU"/>
              </w:rPr>
              <w:t>Общая ставка налогов и взносов</w:t>
            </w:r>
            <w:r w:rsidRPr="004A18EE">
              <w:rPr>
                <w:rFonts w:ascii="Times New Roman" w:hAnsi="Times New Roman"/>
                <w:sz w:val="16"/>
                <w:szCs w:val="16"/>
                <w:lang w:eastAsia="ru-RU"/>
              </w:rPr>
              <w:t> (% от прибыли)</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Не смотря на ухудшение позиции в рейтинге, </w:t>
            </w:r>
            <w:r w:rsidRPr="004A18EE">
              <w:rPr>
                <w:rFonts w:ascii="Times New Roman" w:hAnsi="Times New Roman"/>
                <w:bCs/>
                <w:sz w:val="16"/>
                <w:szCs w:val="16"/>
                <w:bdr w:val="none" w:sz="0" w:space="0" w:color="auto" w:frame="1"/>
                <w:lang w:eastAsia="ru-RU"/>
              </w:rPr>
              <w:t>общая</w:t>
            </w:r>
            <w:r w:rsidRPr="004A18EE">
              <w:rPr>
                <w:rFonts w:ascii="Times New Roman" w:hAnsi="Times New Roman"/>
                <w:sz w:val="16"/>
                <w:szCs w:val="16"/>
                <w:lang w:eastAsia="ru-RU"/>
              </w:rPr>
              <w:t> </w:t>
            </w:r>
            <w:r w:rsidRPr="004A18EE">
              <w:rPr>
                <w:rFonts w:ascii="Times New Roman" w:hAnsi="Times New Roman"/>
                <w:bCs/>
                <w:sz w:val="16"/>
                <w:szCs w:val="16"/>
                <w:bdr w:val="none" w:sz="0" w:space="0" w:color="auto" w:frame="1"/>
                <w:lang w:eastAsia="ru-RU"/>
              </w:rPr>
              <w:t>налоговая нагрузка для бизнеса снизилась на 1%.</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С 1 января 2018 года </w:t>
            </w:r>
            <w:r w:rsidRPr="004A18EE">
              <w:rPr>
                <w:rFonts w:ascii="Times New Roman" w:hAnsi="Times New Roman"/>
                <w:bCs/>
                <w:sz w:val="16"/>
                <w:szCs w:val="16"/>
                <w:bdr w:val="none" w:sz="0" w:space="0" w:color="auto" w:frame="1"/>
                <w:lang w:eastAsia="ru-RU"/>
              </w:rPr>
              <w:t>снижена ставка</w:t>
            </w:r>
            <w:r w:rsidRPr="004A18EE">
              <w:rPr>
                <w:rFonts w:ascii="Times New Roman" w:hAnsi="Times New Roman"/>
                <w:sz w:val="16"/>
                <w:szCs w:val="16"/>
                <w:lang w:eastAsia="ru-RU"/>
              </w:rPr>
              <w:t> Социального налога с </w:t>
            </w:r>
            <w:r w:rsidRPr="004A18EE">
              <w:rPr>
                <w:rFonts w:ascii="Times New Roman" w:hAnsi="Times New Roman"/>
                <w:bCs/>
                <w:sz w:val="16"/>
                <w:szCs w:val="16"/>
                <w:bdr w:val="none" w:sz="0" w:space="0" w:color="auto" w:frame="1"/>
                <w:lang w:eastAsia="ru-RU"/>
              </w:rPr>
              <w:t xml:space="preserve">11% до 9,5% </w:t>
            </w:r>
            <w:r w:rsidRPr="004A18EE">
              <w:rPr>
                <w:rFonts w:ascii="Times New Roman" w:hAnsi="Times New Roman"/>
                <w:i/>
                <w:iCs/>
                <w:sz w:val="16"/>
                <w:szCs w:val="16"/>
                <w:bdr w:val="none" w:sz="0" w:space="0" w:color="auto" w:frame="1"/>
                <w:lang w:eastAsia="ru-RU"/>
              </w:rPr>
              <w:t xml:space="preserve">(ст.485 НК РК) </w:t>
            </w:r>
            <w:r w:rsidRPr="004A18EE">
              <w:rPr>
                <w:rFonts w:ascii="Times New Roman" w:hAnsi="Times New Roman"/>
                <w:sz w:val="16"/>
                <w:szCs w:val="16"/>
                <w:lang w:eastAsia="ru-RU"/>
              </w:rPr>
              <w:t xml:space="preserve">и социальных отчислений </w:t>
            </w:r>
            <w:r w:rsidRPr="004A18EE">
              <w:rPr>
                <w:rFonts w:ascii="Times New Roman" w:hAnsi="Times New Roman"/>
                <w:bCs/>
                <w:sz w:val="16"/>
                <w:szCs w:val="16"/>
                <w:bdr w:val="none" w:sz="0" w:space="0" w:color="auto" w:frame="1"/>
                <w:lang w:eastAsia="ru-RU"/>
              </w:rPr>
              <w:t>с 5% до 3,5%</w:t>
            </w:r>
            <w:r w:rsidRPr="004A18EE">
              <w:rPr>
                <w:rFonts w:ascii="Times New Roman" w:hAnsi="Times New Roman"/>
                <w:sz w:val="16"/>
                <w:szCs w:val="16"/>
                <w:lang w:eastAsia="ru-RU"/>
              </w:rPr>
              <w:t> </w:t>
            </w:r>
            <w:r w:rsidRPr="004A18EE">
              <w:rPr>
                <w:rFonts w:ascii="Times New Roman" w:hAnsi="Times New Roman"/>
                <w:i/>
                <w:iCs/>
                <w:sz w:val="16"/>
                <w:szCs w:val="16"/>
                <w:bdr w:val="none" w:sz="0" w:space="0" w:color="auto" w:frame="1"/>
                <w:lang w:eastAsia="ru-RU"/>
              </w:rPr>
              <w:t xml:space="preserve">(п.1 ст.14 Закона РК «Об обязательном социальном </w:t>
            </w:r>
            <w:r w:rsidRPr="004A18EE">
              <w:rPr>
                <w:rFonts w:ascii="Times New Roman" w:hAnsi="Times New Roman"/>
                <w:i/>
                <w:iCs/>
                <w:sz w:val="16"/>
                <w:szCs w:val="16"/>
                <w:bdr w:val="none" w:sz="0" w:space="0" w:color="auto" w:frame="1"/>
                <w:lang w:eastAsia="ru-RU"/>
              </w:rPr>
              <w:lastRenderedPageBreak/>
              <w:t>страховании» №405 от 25.04.2003г.).</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u w:val="single"/>
                <w:bdr w:val="none" w:sz="0" w:space="0" w:color="auto" w:frame="1"/>
                <w:lang w:eastAsia="ru-RU"/>
              </w:rPr>
              <w:t>Индекс процедур после подачи отчетности и уплаты налогов </w:t>
            </w:r>
            <w:r w:rsidRPr="004A18EE">
              <w:rPr>
                <w:rFonts w:ascii="Times New Roman" w:hAnsi="Times New Roman"/>
                <w:sz w:val="16"/>
                <w:szCs w:val="16"/>
                <w:lang w:eastAsia="ru-RU"/>
              </w:rPr>
              <w:t>(возврат НДС)</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Cs/>
                <w:sz w:val="16"/>
                <w:szCs w:val="16"/>
                <w:bdr w:val="none" w:sz="0" w:space="0" w:color="auto" w:frame="1"/>
                <w:lang w:eastAsia="ru-RU"/>
              </w:rPr>
              <w:t>С 1 января 2019 года введен новый порядок возврата превышения НДС для налогоплательщиков</w:t>
            </w:r>
            <w:r w:rsidRPr="004A18EE">
              <w:rPr>
                <w:rFonts w:ascii="Times New Roman" w:hAnsi="Times New Roman"/>
                <w:sz w:val="16"/>
                <w:szCs w:val="16"/>
                <w:lang w:eastAsia="ru-RU"/>
              </w:rPr>
              <w:t>, которые </w:t>
            </w:r>
            <w:r w:rsidRPr="004A18EE">
              <w:rPr>
                <w:rFonts w:ascii="Times New Roman" w:hAnsi="Times New Roman"/>
                <w:bCs/>
                <w:sz w:val="16"/>
                <w:szCs w:val="16"/>
                <w:bdr w:val="none" w:sz="0" w:space="0" w:color="auto" w:frame="1"/>
                <w:lang w:eastAsia="ru-RU"/>
              </w:rPr>
              <w:t>используют контрольный счет</w:t>
            </w:r>
            <w:r w:rsidRPr="004A18EE">
              <w:rPr>
                <w:rFonts w:ascii="Times New Roman" w:hAnsi="Times New Roman"/>
                <w:sz w:val="16"/>
                <w:szCs w:val="16"/>
                <w:lang w:eastAsia="ru-RU"/>
              </w:rPr>
              <w:t> по НДС на добровольной основе </w:t>
            </w:r>
            <w:r w:rsidRPr="004A18EE">
              <w:rPr>
                <w:rFonts w:ascii="Times New Roman" w:hAnsi="Times New Roman"/>
                <w:i/>
                <w:iCs/>
                <w:sz w:val="16"/>
                <w:szCs w:val="16"/>
                <w:bdr w:val="none" w:sz="0" w:space="0" w:color="auto" w:frame="1"/>
                <w:lang w:eastAsia="ru-RU"/>
              </w:rPr>
              <w:t>(Статья 433 Кодекса Республики Казахстан от 25 декабря 2017 года № 120-VI «О налогах и других обязательных платежах в бюджет» (Налоговый кодекс), </w:t>
            </w:r>
            <w:r w:rsidRPr="004A18EE">
              <w:rPr>
                <w:rFonts w:ascii="Times New Roman" w:hAnsi="Times New Roman"/>
                <w:sz w:val="16"/>
                <w:szCs w:val="16"/>
                <w:lang w:eastAsia="ru-RU"/>
              </w:rPr>
              <w:t>где </w:t>
            </w:r>
            <w:r w:rsidRPr="004A18EE">
              <w:rPr>
                <w:rFonts w:ascii="Times New Roman" w:hAnsi="Times New Roman"/>
                <w:bCs/>
                <w:sz w:val="16"/>
                <w:szCs w:val="16"/>
                <w:bdr w:val="none" w:sz="0" w:space="0" w:color="auto" w:frame="1"/>
                <w:lang w:eastAsia="ru-RU"/>
              </w:rPr>
              <w:t>возврат НДС производится в течение 15 </w:t>
            </w:r>
            <w:r w:rsidRPr="004A18EE">
              <w:rPr>
                <w:rFonts w:ascii="Times New Roman" w:hAnsi="Times New Roman"/>
                <w:sz w:val="16"/>
                <w:szCs w:val="16"/>
                <w:lang w:eastAsia="ru-RU"/>
              </w:rPr>
              <w:t xml:space="preserve">вместо 55 дней, </w:t>
            </w:r>
            <w:r w:rsidRPr="004A18EE">
              <w:rPr>
                <w:rFonts w:ascii="Times New Roman" w:hAnsi="Times New Roman"/>
                <w:bCs/>
                <w:sz w:val="16"/>
                <w:szCs w:val="16"/>
                <w:bdr w:val="none" w:sz="0" w:space="0" w:color="auto" w:frame="1"/>
                <w:lang w:eastAsia="ru-RU"/>
              </w:rPr>
              <w:t>без проведения проверки и применения системы управления рисками</w:t>
            </w:r>
            <w:r w:rsidRPr="004A18EE">
              <w:rPr>
                <w:rFonts w:ascii="Times New Roman" w:hAnsi="Times New Roman"/>
                <w:sz w:val="16"/>
                <w:szCs w:val="16"/>
                <w:lang w:eastAsia="ru-RU"/>
              </w:rPr>
              <w:t>.</w:t>
            </w:r>
          </w:p>
          <w:p w:rsidR="006222AB" w:rsidRPr="004A18EE" w:rsidRDefault="006222AB" w:rsidP="00287C04">
            <w:pPr>
              <w:spacing w:after="0" w:line="240" w:lineRule="auto"/>
              <w:ind w:right="-221"/>
              <w:rPr>
                <w:rFonts w:ascii="Times New Roman" w:hAnsi="Times New Roman"/>
                <w:sz w:val="16"/>
                <w:szCs w:val="16"/>
                <w:lang w:val="kk-KZ"/>
              </w:rPr>
            </w:pPr>
            <w:r w:rsidRPr="004A18EE">
              <w:rPr>
                <w:rFonts w:ascii="Times New Roman" w:hAnsi="Times New Roman"/>
                <w:sz w:val="16"/>
                <w:szCs w:val="16"/>
                <w:lang w:eastAsia="ru-RU"/>
              </w:rPr>
              <w:t>Так, органами государственных доходов в ходе пилотного проекта на основании данных, имеющихся в информационных системах налоговых органов </w:t>
            </w:r>
            <w:r w:rsidRPr="004A18EE">
              <w:rPr>
                <w:rFonts w:ascii="Times New Roman" w:hAnsi="Times New Roman"/>
                <w:i/>
                <w:iCs/>
                <w:sz w:val="16"/>
                <w:szCs w:val="16"/>
                <w:bdr w:val="none" w:sz="0" w:space="0" w:color="auto" w:frame="1"/>
                <w:lang w:eastAsia="ru-RU"/>
              </w:rPr>
              <w:t>(в т.ч. ИС Астана- 1; ИС СОНО; ИС ЕХД, ИС ЦУЛС, ИС ЭСФ, ИС НДС Блокчейн),</w:t>
            </w:r>
            <w:r w:rsidRPr="004A18EE">
              <w:rPr>
                <w:rFonts w:ascii="Times New Roman" w:hAnsi="Times New Roman"/>
                <w:sz w:val="16"/>
                <w:szCs w:val="16"/>
                <w:lang w:eastAsia="ru-RU"/>
              </w:rPr>
              <w:t> в автоматическом режиме в течение 15 дней, без проведения проверки был произведен возврат НДС 6-ти пилотным налогоплательщикам применяющих контрольные счета НДС</w:t>
            </w:r>
            <w:r w:rsidRPr="004A18EE">
              <w:rPr>
                <w:rFonts w:ascii="Times New Roman" w:hAnsi="Times New Roman"/>
                <w:sz w:val="16"/>
                <w:szCs w:val="16"/>
              </w:rPr>
              <w:t>.</w:t>
            </w:r>
          </w:p>
          <w:p w:rsidR="006222AB" w:rsidRPr="004A18EE" w:rsidRDefault="006222AB" w:rsidP="00287C04">
            <w:pPr>
              <w:spacing w:after="0" w:line="240" w:lineRule="auto"/>
              <w:ind w:right="-221"/>
              <w:rPr>
                <w:rFonts w:ascii="Times New Roman" w:hAnsi="Times New Roman"/>
                <w:b/>
                <w:sz w:val="16"/>
                <w:szCs w:val="16"/>
                <w:lang w:val="kk-KZ" w:eastAsia="ru-RU"/>
              </w:rPr>
            </w:pPr>
            <w:r w:rsidRPr="004A18EE">
              <w:rPr>
                <w:rFonts w:ascii="Times New Roman" w:hAnsi="Times New Roman"/>
                <w:b/>
                <w:sz w:val="16"/>
                <w:szCs w:val="16"/>
                <w:lang w:val="kk-KZ" w:eastAsia="ru-RU"/>
              </w:rPr>
              <w:t>2020 год.</w:t>
            </w:r>
          </w:p>
          <w:p w:rsidR="006222AB" w:rsidRPr="004A18EE" w:rsidRDefault="006222AB" w:rsidP="00287C04">
            <w:pPr>
              <w:spacing w:after="0" w:line="240" w:lineRule="auto"/>
              <w:ind w:right="-221"/>
              <w:rPr>
                <w:rFonts w:ascii="Times New Roman" w:hAnsi="Times New Roman"/>
                <w:b/>
                <w:sz w:val="16"/>
                <w:szCs w:val="16"/>
                <w:lang w:val="kk-KZ" w:eastAsia="ru-RU"/>
              </w:rPr>
            </w:pPr>
            <w:r w:rsidRPr="004A18EE">
              <w:rPr>
                <w:rFonts w:ascii="Times New Roman" w:hAnsi="Times New Roman"/>
                <w:sz w:val="16"/>
                <w:szCs w:val="16"/>
                <w:lang w:val="kk-KZ"/>
              </w:rPr>
              <w:t>П</w:t>
            </w:r>
            <w:r w:rsidRPr="004A18EE">
              <w:rPr>
                <w:rFonts w:ascii="Times New Roman" w:hAnsi="Times New Roman"/>
                <w:sz w:val="16"/>
                <w:szCs w:val="16"/>
              </w:rPr>
              <w:t xml:space="preserve">о заявлению Группы Всемирного банка от 27 августа 2020 года, публикация ежегодного доклада «Doing Business-2021» приостановлена на время проведения независимого аудита </w:t>
            </w:r>
            <w:r w:rsidRPr="004A18EE">
              <w:rPr>
                <w:rFonts w:ascii="Times New Roman" w:hAnsi="Times New Roman"/>
                <w:i/>
                <w:sz w:val="16"/>
                <w:szCs w:val="16"/>
              </w:rPr>
              <w:t>(</w:t>
            </w:r>
            <w:hyperlink r:id="rId9" w:history="1">
              <w:r w:rsidRPr="004A18EE">
                <w:rPr>
                  <w:rStyle w:val="a8"/>
                  <w:rFonts w:ascii="Times New Roman" w:hAnsi="Times New Roman"/>
                  <w:sz w:val="16"/>
                  <w:szCs w:val="16"/>
                </w:rPr>
                <w:t>https://www.vsemirnyjbank.org/ru/news/statement/2020/08/27/doing-business---data-irregularities-statement.print</w:t>
              </w:r>
            </w:hyperlink>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12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Повышение охвата субъектов частного предпринимательства мерами государственной поддержки за счет автоматизации порядка их предоставления</w:t>
            </w:r>
          </w:p>
        </w:tc>
        <w:tc>
          <w:tcPr>
            <w:tcW w:w="446" w:type="dxa"/>
            <w:tcBorders>
              <w:top w:val="nil"/>
              <w:left w:val="nil"/>
              <w:bottom w:val="single" w:sz="4" w:space="0" w:color="auto"/>
              <w:right w:val="single" w:sz="4" w:space="0" w:color="auto"/>
            </w:tcBorders>
            <w:shd w:val="clear" w:color="auto" w:fill="auto"/>
          </w:tcPr>
          <w:p w:rsidR="006222AB" w:rsidRPr="004A18EE" w:rsidRDefault="00644A33"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44A33"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МНЭ</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145</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145</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150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150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200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200</w:t>
            </w:r>
          </w:p>
        </w:tc>
        <w:tc>
          <w:tcPr>
            <w:tcW w:w="567" w:type="dxa"/>
            <w:tcBorders>
              <w:top w:val="nil"/>
              <w:left w:val="nil"/>
              <w:bottom w:val="single" w:sz="4" w:space="0" w:color="auto"/>
              <w:right w:val="single" w:sz="4" w:space="0" w:color="auto"/>
            </w:tcBorders>
            <w:shd w:val="clear" w:color="auto" w:fill="auto"/>
          </w:tcPr>
          <w:p w:rsidR="006222AB" w:rsidRPr="004A18EE" w:rsidRDefault="00644A33"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307</w:t>
            </w:r>
          </w:p>
        </w:tc>
        <w:tc>
          <w:tcPr>
            <w:tcW w:w="827" w:type="dxa"/>
            <w:tcBorders>
              <w:top w:val="nil"/>
              <w:left w:val="nil"/>
              <w:bottom w:val="single" w:sz="4" w:space="0" w:color="auto"/>
              <w:right w:val="single" w:sz="4" w:space="0" w:color="auto"/>
            </w:tcBorders>
            <w:shd w:val="clear" w:color="auto" w:fill="auto"/>
          </w:tcPr>
          <w:p w:rsidR="006222AB" w:rsidRPr="004A18EE" w:rsidRDefault="00644A33"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44A33"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221"/>
              <w:rPr>
                <w:rFonts w:ascii="Times New Roman" w:hAnsi="Times New Roman"/>
                <w:b/>
                <w:sz w:val="16"/>
                <w:szCs w:val="16"/>
                <w:lang w:val="kk-KZ" w:eastAsia="ru-RU"/>
              </w:rPr>
            </w:pPr>
            <w:r w:rsidRPr="004A18EE">
              <w:rPr>
                <w:rFonts w:ascii="Times New Roman" w:hAnsi="Times New Roman"/>
                <w:b/>
                <w:sz w:val="16"/>
                <w:szCs w:val="16"/>
                <w:lang w:val="kk-KZ" w:eastAsia="ru-RU"/>
              </w:rPr>
              <w:t>2018 год.</w:t>
            </w:r>
          </w:p>
          <w:p w:rsidR="006222AB" w:rsidRPr="004A18EE" w:rsidRDefault="006222AB" w:rsidP="00287C04">
            <w:pPr>
              <w:spacing w:after="0" w:line="240" w:lineRule="auto"/>
              <w:ind w:right="-221"/>
              <w:rPr>
                <w:rFonts w:ascii="Times New Roman" w:hAnsi="Times New Roman"/>
                <w:sz w:val="16"/>
                <w:szCs w:val="16"/>
                <w:lang w:val="kk-KZ" w:eastAsia="ru-RU"/>
              </w:rPr>
            </w:pPr>
            <w:r w:rsidRPr="004A18EE">
              <w:rPr>
                <w:rFonts w:ascii="Times New Roman" w:hAnsi="Times New Roman"/>
                <w:sz w:val="16"/>
                <w:szCs w:val="16"/>
                <w:lang w:val="kk-KZ" w:eastAsia="ru-RU"/>
              </w:rPr>
              <w:t>Показатель за 2018 год будет рассчитан в срок до 1 июня 2019 года.</w:t>
            </w:r>
          </w:p>
          <w:p w:rsidR="006222AB" w:rsidRPr="004A18EE" w:rsidRDefault="006222AB" w:rsidP="00287C04">
            <w:pPr>
              <w:spacing w:after="0" w:line="240" w:lineRule="auto"/>
              <w:ind w:right="-221"/>
              <w:rPr>
                <w:rFonts w:ascii="Times New Roman" w:hAnsi="Times New Roman"/>
                <w:b/>
                <w:sz w:val="16"/>
                <w:szCs w:val="16"/>
                <w:lang w:val="kk-KZ" w:eastAsia="ru-RU"/>
              </w:rPr>
            </w:pPr>
            <w:r w:rsidRPr="004A18EE">
              <w:rPr>
                <w:rFonts w:ascii="Times New Roman" w:hAnsi="Times New Roman"/>
                <w:b/>
                <w:sz w:val="16"/>
                <w:szCs w:val="16"/>
                <w:lang w:val="kk-KZ" w:eastAsia="ru-RU"/>
              </w:rPr>
              <w:t>2019 год.</w:t>
            </w:r>
          </w:p>
          <w:p w:rsidR="006222AB" w:rsidRPr="004A18EE" w:rsidRDefault="006222AB" w:rsidP="00287C04">
            <w:pPr>
              <w:spacing w:after="0" w:line="240" w:lineRule="auto"/>
              <w:ind w:right="-221"/>
              <w:rPr>
                <w:rFonts w:ascii="Times New Roman" w:hAnsi="Times New Roman"/>
                <w:sz w:val="16"/>
                <w:szCs w:val="16"/>
                <w:lang w:val="kk-KZ" w:eastAsia="ru-RU"/>
              </w:rPr>
            </w:pPr>
            <w:r w:rsidRPr="004A18EE">
              <w:rPr>
                <w:rFonts w:ascii="Times New Roman" w:hAnsi="Times New Roman"/>
                <w:sz w:val="16"/>
                <w:szCs w:val="16"/>
                <w:lang w:val="kk-KZ" w:eastAsia="ru-RU"/>
              </w:rPr>
              <w:t xml:space="preserve">Показатель за 2019 год будет рассчитан в срок до 1 июня 2020 года. </w:t>
            </w:r>
          </w:p>
          <w:p w:rsidR="006222AB" w:rsidRPr="004A18EE" w:rsidRDefault="006222AB" w:rsidP="00287C04">
            <w:pPr>
              <w:spacing w:after="0" w:line="240" w:lineRule="auto"/>
              <w:ind w:right="-221"/>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данным государственных органов и организаций, ответственных за меру господдержки, в 2018 году мерами государственной поддержки охвачено 135 668 субъектов, в бумажном и электронном виде (по данным МНЭ, МСХ, без учета МИИР, МИД), что составляет 8,6% от общего количества МСБ (1 577 тыс. субъектов), в том числе МНЭ - </w:t>
            </w:r>
          </w:p>
          <w:p w:rsidR="006222AB" w:rsidRPr="004A18EE" w:rsidRDefault="006222AB" w:rsidP="00287C04">
            <w:pPr>
              <w:spacing w:after="0" w:line="240" w:lineRule="auto"/>
              <w:ind w:right="-221"/>
              <w:rPr>
                <w:rFonts w:ascii="Times New Roman" w:hAnsi="Times New Roman"/>
                <w:sz w:val="16"/>
                <w:szCs w:val="16"/>
                <w:lang w:val="kk-KZ" w:eastAsia="ru-RU"/>
              </w:rPr>
            </w:pPr>
            <w:r w:rsidRPr="004A18EE">
              <w:rPr>
                <w:rFonts w:ascii="Times New Roman" w:hAnsi="Times New Roman"/>
                <w:sz w:val="16"/>
                <w:szCs w:val="16"/>
                <w:lang w:val="kk-KZ" w:eastAsia="ru-RU"/>
              </w:rPr>
              <w:t>114 417 субъектов, МСХ по 5 госуслугам оказано 27 251 субъекту МСБ.</w:t>
            </w:r>
          </w:p>
          <w:p w:rsidR="006222AB" w:rsidRPr="004A18EE" w:rsidRDefault="006222AB" w:rsidP="00287C04">
            <w:pPr>
              <w:spacing w:after="0" w:line="240" w:lineRule="auto"/>
              <w:ind w:right="-221"/>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От МИИР был дан ответ, что 5 мер господдержки предоставляются в бумажном виде и носят заявительный характер, остальные меры вне компетенции МИИР в связи с его реорганизацией.</w:t>
            </w:r>
          </w:p>
          <w:p w:rsidR="006222AB" w:rsidRPr="004A18EE" w:rsidRDefault="006222AB" w:rsidP="00287C04">
            <w:pPr>
              <w:spacing w:after="0" w:line="240" w:lineRule="auto"/>
              <w:ind w:right="-221"/>
              <w:rPr>
                <w:rFonts w:ascii="Times New Roman" w:hAnsi="Times New Roman"/>
                <w:sz w:val="16"/>
                <w:szCs w:val="16"/>
                <w:lang w:val="kk-KZ" w:eastAsia="ru-RU"/>
              </w:rPr>
            </w:pPr>
            <w:r w:rsidRPr="004A18EE">
              <w:rPr>
                <w:rFonts w:ascii="Times New Roman" w:hAnsi="Times New Roman"/>
                <w:sz w:val="16"/>
                <w:szCs w:val="16"/>
                <w:lang w:val="kk-KZ" w:eastAsia="ru-RU"/>
              </w:rPr>
              <w:t>МИД количественные данные не предоставил, автоматизация госуслуги «Заключение инвестиционного контракта на осуществление инвестиций, предусматривающего инвестиционные преференции» планируется с января 2020 года.</w:t>
            </w:r>
          </w:p>
          <w:p w:rsidR="006222AB" w:rsidRPr="004A18EE" w:rsidRDefault="006222AB" w:rsidP="00287C04">
            <w:pPr>
              <w:spacing w:after="0" w:line="240" w:lineRule="auto"/>
              <w:ind w:right="-221"/>
              <w:rPr>
                <w:rFonts w:ascii="Times New Roman" w:hAnsi="Times New Roman"/>
                <w:sz w:val="16"/>
                <w:szCs w:val="16"/>
                <w:lang w:val="kk-KZ" w:eastAsia="ru-RU"/>
              </w:rPr>
            </w:pPr>
            <w:r w:rsidRPr="004A18EE">
              <w:rPr>
                <w:rFonts w:ascii="Times New Roman" w:hAnsi="Times New Roman"/>
                <w:sz w:val="16"/>
                <w:szCs w:val="16"/>
                <w:lang w:val="kk-KZ" w:eastAsia="ru-RU"/>
              </w:rPr>
              <w:t>На текущее время существует проблема сбора данных по показателю с ответственных государственных органов. МНЭ не ведется должным образом и своевременный сбор необходимой информации. МИИР, МСХ, МИД, МТИ (в связи с передачей полномочий оказания некоторых государственных услуг от МИИР) не ведут статистику по оказанным мерам государственной поддержки в бумажном виде.</w:t>
            </w:r>
          </w:p>
          <w:p w:rsidR="006222AB" w:rsidRPr="004A18EE" w:rsidRDefault="006222AB" w:rsidP="00287C04">
            <w:pPr>
              <w:spacing w:after="0" w:line="240" w:lineRule="auto"/>
              <w:ind w:right="-221"/>
              <w:rPr>
                <w:rFonts w:ascii="Times New Roman" w:hAnsi="Times New Roman"/>
                <w:sz w:val="16"/>
                <w:szCs w:val="16"/>
                <w:lang w:val="kk-KZ" w:eastAsia="ru-RU"/>
              </w:rPr>
            </w:pPr>
            <w:r w:rsidRPr="004A18EE">
              <w:rPr>
                <w:rFonts w:ascii="Times New Roman" w:hAnsi="Times New Roman"/>
                <w:sz w:val="16"/>
                <w:szCs w:val="16"/>
                <w:lang w:val="kk-KZ" w:eastAsia="ru-RU"/>
              </w:rPr>
              <w:t xml:space="preserve">В целях сбора фактических значений по данному показателю за 2018 год неоднократно направлялись письма от Холдинга в МЦРИАП для направления запросов в МНЭ касательно предоставления информации по показателю (исх. №06-02-06/1668 от 31.05.2019, №06-02-06/2174 от 12.07.2019, №06-02-06/2771 от 06.09.2019, №06-02-06/3541 от 15.11.2019, №06-02-06/107 от 15.01.2020). </w:t>
            </w:r>
          </w:p>
          <w:p w:rsidR="006222AB" w:rsidRPr="004A18EE" w:rsidRDefault="006222AB" w:rsidP="00287C04">
            <w:pPr>
              <w:spacing w:after="0" w:line="240" w:lineRule="auto"/>
              <w:ind w:right="-221"/>
              <w:rPr>
                <w:rFonts w:ascii="Times New Roman" w:hAnsi="Times New Roman"/>
                <w:sz w:val="16"/>
                <w:szCs w:val="16"/>
                <w:lang w:val="kk-KZ" w:eastAsia="ru-RU"/>
              </w:rPr>
            </w:pPr>
            <w:r w:rsidRPr="004A18EE">
              <w:rPr>
                <w:rFonts w:ascii="Times New Roman" w:hAnsi="Times New Roman"/>
                <w:sz w:val="16"/>
                <w:szCs w:val="16"/>
                <w:lang w:val="kk-KZ" w:eastAsia="ru-RU"/>
              </w:rPr>
              <w:t>МНЭ (ответственный - Департамент гос. поддержки предпринимательства) были запрошены от МСХ, МИИР, МИД данные касательно оказания государственных услуг и мер государственной поддержки (исх. №14-2/237-и от 12.06.2019, №14-2/312-и от 02.08.2019), однако вышеперечисленными государственными органами количественные данные по показателю не предоставлены. В связи с чем от МНЭ предоставлены неполные данные по показателю (исх. письмо от МЦРИАП № 01-3-5-17/24078 от 09.09.2019).</w:t>
            </w:r>
          </w:p>
          <w:p w:rsidR="006222AB" w:rsidRPr="004A18EE" w:rsidRDefault="006222AB" w:rsidP="00287C04">
            <w:pPr>
              <w:spacing w:after="0" w:line="240" w:lineRule="auto"/>
              <w:ind w:right="-221"/>
              <w:rPr>
                <w:rFonts w:ascii="Times New Roman" w:hAnsi="Times New Roman"/>
                <w:b/>
                <w:sz w:val="16"/>
                <w:szCs w:val="16"/>
                <w:lang w:val="kk-KZ" w:eastAsia="ru-RU"/>
              </w:rPr>
            </w:pPr>
            <w:r w:rsidRPr="004A18EE">
              <w:rPr>
                <w:rFonts w:ascii="Times New Roman" w:hAnsi="Times New Roman"/>
                <w:b/>
                <w:sz w:val="16"/>
                <w:szCs w:val="16"/>
                <w:lang w:val="kk-KZ" w:eastAsia="ru-RU"/>
              </w:rPr>
              <w:t>2020 год.</w:t>
            </w:r>
          </w:p>
          <w:p w:rsidR="006222AB" w:rsidRPr="004A18EE" w:rsidRDefault="006222AB" w:rsidP="00287C04">
            <w:pPr>
              <w:spacing w:after="0" w:line="240" w:lineRule="auto"/>
              <w:ind w:left="-60" w:right="-3" w:firstLine="94"/>
              <w:jc w:val="both"/>
              <w:rPr>
                <w:rFonts w:ascii="Times New Roman" w:hAnsi="Times New Roman"/>
                <w:b/>
                <w:sz w:val="16"/>
                <w:szCs w:val="16"/>
              </w:rPr>
            </w:pPr>
            <w:r w:rsidRPr="004A18EE">
              <w:rPr>
                <w:rFonts w:ascii="Times New Roman" w:hAnsi="Times New Roman"/>
                <w:b/>
                <w:sz w:val="16"/>
                <w:szCs w:val="16"/>
              </w:rPr>
              <w:t>Исполнено.</w:t>
            </w:r>
          </w:p>
          <w:p w:rsidR="006222AB" w:rsidRPr="004A18EE" w:rsidRDefault="006222AB" w:rsidP="00287C04">
            <w:pPr>
              <w:spacing w:after="0" w:line="240" w:lineRule="auto"/>
              <w:ind w:right="-221"/>
              <w:rPr>
                <w:rFonts w:ascii="Times New Roman" w:hAnsi="Times New Roman"/>
                <w:b/>
                <w:sz w:val="16"/>
                <w:szCs w:val="16"/>
                <w:lang w:eastAsia="ru-RU"/>
              </w:rPr>
            </w:pPr>
            <w:r w:rsidRPr="004A18EE">
              <w:rPr>
                <w:rFonts w:ascii="Times New Roman" w:hAnsi="Times New Roman"/>
                <w:sz w:val="16"/>
                <w:szCs w:val="16"/>
              </w:rPr>
              <w:t>Согласно Госпрограмме, по итогам 2020 года</w:t>
            </w:r>
            <w:r w:rsidRPr="004A18EE">
              <w:rPr>
                <w:rFonts w:ascii="Times New Roman" w:hAnsi="Times New Roman"/>
                <w:spacing w:val="-30"/>
                <w:sz w:val="16"/>
                <w:szCs w:val="16"/>
              </w:rPr>
              <w:t xml:space="preserve"> </w:t>
            </w:r>
            <w:r w:rsidRPr="004A18EE">
              <w:rPr>
                <w:rFonts w:ascii="Times New Roman" w:hAnsi="Times New Roman"/>
                <w:sz w:val="16"/>
                <w:szCs w:val="16"/>
              </w:rPr>
              <w:t>мерами</w:t>
            </w:r>
            <w:r w:rsidRPr="004A18EE">
              <w:rPr>
                <w:rFonts w:ascii="Times New Roman" w:hAnsi="Times New Roman"/>
                <w:spacing w:val="54"/>
                <w:sz w:val="16"/>
                <w:szCs w:val="16"/>
              </w:rPr>
              <w:t xml:space="preserve"> </w:t>
            </w:r>
            <w:r w:rsidRPr="004A18EE">
              <w:rPr>
                <w:rFonts w:ascii="Times New Roman" w:hAnsi="Times New Roman"/>
                <w:sz w:val="16"/>
                <w:szCs w:val="16"/>
              </w:rPr>
              <w:t>государственной поддержки за счет автоматизации порядка предоставления</w:t>
            </w:r>
            <w:r w:rsidRPr="004A18EE">
              <w:rPr>
                <w:rFonts w:ascii="Times New Roman" w:hAnsi="Times New Roman"/>
                <w:spacing w:val="-8"/>
                <w:sz w:val="16"/>
                <w:szCs w:val="16"/>
              </w:rPr>
              <w:t xml:space="preserve"> </w:t>
            </w:r>
            <w:r w:rsidRPr="004A18EE">
              <w:rPr>
                <w:rFonts w:ascii="Times New Roman" w:hAnsi="Times New Roman"/>
                <w:sz w:val="16"/>
                <w:szCs w:val="16"/>
              </w:rPr>
              <w:t xml:space="preserve">планировалось охватить 200 000 субъектов. В соответствии с официальными данными, представленными ответственными </w:t>
            </w:r>
            <w:r w:rsidRPr="004A18EE">
              <w:rPr>
                <w:rFonts w:ascii="Times New Roman" w:hAnsi="Times New Roman"/>
                <w:sz w:val="16"/>
                <w:szCs w:val="16"/>
              </w:rPr>
              <w:lastRenderedPageBreak/>
              <w:t xml:space="preserve">государственными органами и организациями, в 2020 году количество субъектов частного предпринимательства, охваченных мерами государственной поддержки составило </w:t>
            </w:r>
            <w:r w:rsidRPr="004A18EE">
              <w:rPr>
                <w:rFonts w:ascii="Times New Roman" w:hAnsi="Times New Roman"/>
                <w:b/>
                <w:sz w:val="16"/>
                <w:szCs w:val="16"/>
              </w:rPr>
              <w:t>307 625</w:t>
            </w:r>
            <w:r w:rsidRPr="004A18EE">
              <w:rPr>
                <w:rFonts w:ascii="Times New Roman" w:hAnsi="Times New Roman"/>
                <w:sz w:val="16"/>
                <w:szCs w:val="16"/>
              </w:rPr>
              <w:t xml:space="preserve">, в том числе в  электронном виде </w:t>
            </w:r>
            <w:r w:rsidRPr="004A18EE">
              <w:rPr>
                <w:rFonts w:ascii="Times New Roman" w:hAnsi="Times New Roman"/>
                <w:b/>
                <w:sz w:val="16"/>
                <w:szCs w:val="16"/>
              </w:rPr>
              <w:t>275 336</w:t>
            </w:r>
            <w:r w:rsidRPr="004A18EE">
              <w:rPr>
                <w:rFonts w:ascii="Times New Roman" w:hAnsi="Times New Roman"/>
                <w:sz w:val="16"/>
                <w:szCs w:val="16"/>
              </w:rPr>
              <w:t xml:space="preserve">, в бумажном виде </w:t>
            </w:r>
            <w:r w:rsidRPr="004A18EE">
              <w:rPr>
                <w:rFonts w:ascii="Times New Roman" w:hAnsi="Times New Roman"/>
                <w:b/>
                <w:sz w:val="16"/>
                <w:szCs w:val="16"/>
              </w:rPr>
              <w:t>32</w:t>
            </w:r>
            <w:r w:rsidRPr="004A18EE">
              <w:rPr>
                <w:rFonts w:ascii="Times New Roman" w:hAnsi="Times New Roman"/>
                <w:b/>
                <w:spacing w:val="-2"/>
                <w:sz w:val="16"/>
                <w:szCs w:val="16"/>
              </w:rPr>
              <w:t xml:space="preserve"> </w:t>
            </w:r>
            <w:r w:rsidRPr="004A18EE">
              <w:rPr>
                <w:rFonts w:ascii="Times New Roman" w:hAnsi="Times New Roman"/>
                <w:b/>
                <w:sz w:val="16"/>
                <w:szCs w:val="16"/>
              </w:rPr>
              <w:t>289</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val="kk-KZ" w:eastAsia="ru-RU"/>
              </w:rPr>
            </w:pPr>
            <w:r w:rsidRPr="004A18EE">
              <w:rPr>
                <w:rFonts w:ascii="Times New Roman" w:hAnsi="Times New Roman"/>
                <w:b/>
                <w:sz w:val="16"/>
                <w:szCs w:val="16"/>
                <w:lang w:val="kk-KZ" w:eastAsia="ru-RU"/>
              </w:rPr>
              <w:lastRenderedPageBreak/>
              <w:t>Мерооприятия:</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«единого окна» по мерам господдержки МСБ</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МНЭ, МИИР, МСХ, НПП РК «Атамекен» (по согласованию), АО «Казахтелеком» (по согласованию), АО «НУХ «Байтерек» (по согласованию), АО «НУХ «КазАгро» (по согласованию), 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Межведомственной комиссией по отбору государственных услуг, подлежащих оказанию через Государственную корпорацию «Правительство для граждан» (далее – МВК), одобрены подходы по оптимизации и автоматизации по 46 инструментам господдержки (МИД РК - 1, МНЭ РК- 6, МИИР РК - 16, МСХ РК - 23).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целом, из 46 инструментов технический функционал реализован по 43 мерам господдержки.</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Для бизнеса доступны 20 (МИИР РК - 10, МСХ РК - 8, МНЭ РК - 2) из 46 инструментов господдержки (или ~44%). Доступ к данным инструментам организован через порталы операторов: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services.atameken.kz, qoldau.kz, kazagro.kz, digital.baiterek.gov.kz, а также egov.kz).</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Из 46 инструментов государственной поддержки 24 являются государственными услугами (МИД РК -1, МИИР РК - 2, МСХ РК - 16, МНЭ РК - 5). Для автоматизации государственных услуг и предоставления бизнесу доступа к ним необходимо соблюдение следующих требований: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Включение в реестр государственных услуг (утвержденной ППРК от 18 сентября 2013 года № 983) (далее - Реестр) формы оказания услуги в электронном виде.</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Разработка и утверждение стандарта государственной услуги в течение трех месяцев после утверждения Реестра или внесения изменений и дополнений в него (п. 1 ст. 13 Закона Республики Казахстан от 15 апреля 2013 года «О государственных услугах»).</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Согласно внесенным изменениям и дополнениям в Реестр ППРК от 29 декабря 2018 года №913 из 24 госуслуг по 19 госуслугам формы оказания услуг </w:t>
            </w:r>
            <w:r w:rsidRPr="004A18EE">
              <w:rPr>
                <w:rFonts w:ascii="Times New Roman" w:hAnsi="Times New Roman"/>
                <w:sz w:val="16"/>
                <w:szCs w:val="16"/>
                <w:lang w:eastAsia="ru-RU"/>
              </w:rPr>
              <w:lastRenderedPageBreak/>
              <w:t>изменены на «электронная». Государственными органами по данным 19 госуслугам продолжается работа по утверждению стандартов госуслуг, доработке технической реализации, интеграции с ПЭП. По остальным 5 госуслугам (МИД РК - 1, МИИР РК - 2, МСХ РК - 1, МНЭ РК - 1) не внесены соответствующие изменения в Реестр.</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При этом бизнес может пользоваться госуслугами, не дожидаясь утверждения регламентов.</w:t>
            </w:r>
          </w:p>
          <w:p w:rsidR="006222AB" w:rsidRPr="004A18EE" w:rsidRDefault="0064420F" w:rsidP="00287C04">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МЦРИ</w:t>
            </w:r>
            <w:r w:rsidR="006222AB" w:rsidRPr="004A18EE">
              <w:rPr>
                <w:rFonts w:ascii="Times New Roman" w:hAnsi="Times New Roman"/>
                <w:sz w:val="16"/>
                <w:szCs w:val="16"/>
                <w:lang w:eastAsia="ru-RU"/>
              </w:rPr>
              <w:t>АП разработан и находится на согласовании у заинтересованных госорганов новый проект ППРК «О внесении изменений и дополнений в Реестр государственных услуг», где по оставшимся 5 госуслугам внесены необходимые изменения в виде формы оказания услуги «электронная». Ожидаемый срок утверждения изменений в Реестр – март 2019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В этой связи, утверждение стандартов по вышеуказанным 5 госуслугам ожидается после принятия нового Реестра.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Вместе с тем, в соответствии с поручением Заместителя Премьер-Министра Республики Казахстан (п.1.3. Протокола МВК №17-3/05-2119 от 20 декабря 2018 года) АО «НИТ» совместно с государственными ораганами (МНЭ РК, МИИР РК, МСХ РК, МИД РК) проводится работа по интеграции платформ операторов всех 46 мер господдержки с Порталом «электронного правительства» посредством SSO (Single Sign-On).</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На Портале «электронного правительства» реализовано 7 мер господдержки (МСХ РК - 5, МНЭ РК - 2).</w:t>
            </w:r>
          </w:p>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lang w:eastAsia="ru-RU"/>
              </w:rPr>
              <w:t>В КПМ РК (от 8 января 2019 года №14-3/27021//827 (п.39) было направлено письмо по продлению сроков исполнения данного мероприятия до конца первого полугодия 2019 года.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Согласно информации МНЭ РК поручение по реализации «единого окна» по мерам государственной поддержки малого и среднего бизнеса (во исполнение пункта 77 Общенационального плана мероприятий по реализации Послания Президента Республики Казахстан от 10 января 2018 </w:t>
            </w:r>
            <w:r w:rsidRPr="004A18EE">
              <w:rPr>
                <w:rFonts w:ascii="Times New Roman" w:hAnsi="Times New Roman"/>
                <w:sz w:val="16"/>
                <w:szCs w:val="16"/>
              </w:rPr>
              <w:lastRenderedPageBreak/>
              <w:t>года, утвержденного Указом Президента Республики Казахстан от 9 февраля 2018 года № 633 и пункта 39 плана мероприятий по реализации государственной программы «Цифровой Казахстан») снято с контроля письмом Администрации Президента Республики Казахстан от 4 сентября 2020 года № 5358-9 ПАБ.</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На сегодняшний день МНЭ РК совместно с заинтересованными государственными органами и организациями проводится работа по автоматизации 43 мер государственной поддержки, оказываемых субъектам предпринимательства, из них 15 мер государственной поддержки (далее-МГП), 28 государственных услуг и посредством веб – портала «электронного</w:t>
            </w:r>
            <w:r w:rsidRPr="004A18EE">
              <w:rPr>
                <w:rFonts w:ascii="Times New Roman" w:hAnsi="Times New Roman"/>
                <w:sz w:val="16"/>
                <w:szCs w:val="16"/>
                <w:lang w:val="kk-KZ"/>
              </w:rPr>
              <w:t xml:space="preserve"> </w:t>
            </w:r>
            <w:r w:rsidRPr="004A18EE">
              <w:rPr>
                <w:rFonts w:ascii="Times New Roman" w:hAnsi="Times New Roman"/>
                <w:sz w:val="16"/>
                <w:szCs w:val="16"/>
              </w:rPr>
              <w:t>правительства». https://egov.kz/cms/kk/categories/state_ доступно в разделе support_measures), services.atameken.kz, qoldau.kz, kazagro.kz, digital.baiterek.gov.kz, sez.qazindustry.gov.kz, edu.damu.kz.</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Дальнейшее оказание мер государственной поддержки планируется через разрабатываемую сервисную платформу «Правительство для бизнеса», основной целью которой является централизованное обслуживание бизнес-субъектов в online-формате по принципу «одного окна». и внедрение единой государственной системы мониторинга окружающей среды и природных ресурсов.</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val="kk-KZ" w:eastAsia="ru-RU"/>
              </w:rPr>
              <w:t xml:space="preserve">Автоматизация госуслуги Предоставление гарантий по кредитам субъектов малого и среднего предпринимательства в рамках Государственной программы поддержки и развития бизнеса «Дорожная карта бизнеса-2025» (далее – Гарантирование) запущена на веб-портале «электронного правительства» весной 2016 года. В декабре 2018 года завершены работы по автоматизации госуслуги Предоставление субсидирования части ставки вознаграждения в рамках Государственной программы поддержки и развития бизнеса «Дорожная карта бизнеса-2025» (далее – Субсидирование) на </w:t>
            </w:r>
            <w:r w:rsidRPr="004A18EE">
              <w:rPr>
                <w:rFonts w:ascii="Times New Roman" w:hAnsi="Times New Roman"/>
                <w:color w:val="000000"/>
                <w:sz w:val="16"/>
                <w:szCs w:val="16"/>
                <w:lang w:eastAsia="ru-RU"/>
              </w:rPr>
              <w:t xml:space="preserve">eGov.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2019 году Фонд «Даму»</w:t>
            </w:r>
            <w:r w:rsidRPr="004A18EE">
              <w:rPr>
                <w:rFonts w:ascii="Times New Roman" w:hAnsi="Times New Roman"/>
                <w:sz w:val="16"/>
                <w:szCs w:val="16"/>
              </w:rPr>
              <w:t xml:space="preserve"> </w:t>
            </w:r>
            <w:r w:rsidRPr="004A18EE">
              <w:rPr>
                <w:rFonts w:ascii="Times New Roman" w:hAnsi="Times New Roman"/>
                <w:color w:val="000000"/>
                <w:sz w:val="16"/>
                <w:szCs w:val="16"/>
                <w:lang w:eastAsia="ru-RU"/>
              </w:rPr>
              <w:t xml:space="preserve">реализовал </w:t>
            </w:r>
            <w:r w:rsidRPr="004A18EE">
              <w:rPr>
                <w:rFonts w:ascii="Times New Roman" w:hAnsi="Times New Roman"/>
                <w:color w:val="000000"/>
                <w:sz w:val="16"/>
                <w:szCs w:val="16"/>
                <w:lang w:eastAsia="ru-RU"/>
              </w:rPr>
              <w:lastRenderedPageBreak/>
              <w:t>инициативу по запуску собственного Интернет-портала Online Damu (далее – Портал) по принципу финансового супермаркета с целью перевода всех реализуемых инструментов поддержки, в том числе оказываемых не в рамках государственных услуг (ПРООН, Даму-Оптима и т.д.) в цифровой формат. Портал был запущен в мае 2019 года.</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Подача заявки на Предоставление гарантий в рамках программы продуктивной занятости и массового предпринимательства на 2017-2021 годы «Енбек» (далее – Енбек) реализована через Портал.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На платформе «Smart Bridge» Фондом «Даму» размещены сервисы по Гарантированию и Субсидированию. Кроме того, Фонд «Даму» направил информацию с описанием бизнес-процессов государственных услуг, в том числе Енбек, с указанием пошаговых действий на электронный адрес рабочей группы «Правительство для бизнеса» (далее – «ПдБ») g4b@atameken.kz.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соответствии с Протоколом совещания по запуску сервиса «Правительства для бизнеса» от 27 февраля 2020 года, под председательством Первого заместителя Премьер-Министра Республики Казахстан А.А. Смаилова, одобренная концепция сервиса «ПдБ» предполагает реализацию ссылочного перехода на Портал при подаче заявки на Енбек или внедрение технологии единого входа (Single Sign-on).</w:t>
            </w:r>
          </w:p>
          <w:p w:rsidR="006222AB" w:rsidRPr="004A18EE" w:rsidRDefault="006222AB" w:rsidP="00287C04">
            <w:pPr>
              <w:spacing w:after="0" w:line="240" w:lineRule="auto"/>
              <w:ind w:firstLine="851"/>
              <w:jc w:val="both"/>
              <w:rPr>
                <w:rFonts w:ascii="Times New Roman" w:hAnsi="Times New Roman"/>
                <w:sz w:val="16"/>
                <w:szCs w:val="16"/>
              </w:rPr>
            </w:pPr>
            <w:r w:rsidRPr="004A18EE">
              <w:rPr>
                <w:rFonts w:ascii="Times New Roman" w:hAnsi="Times New Roman"/>
                <w:sz w:val="16"/>
                <w:szCs w:val="16"/>
              </w:rPr>
              <w:t xml:space="preserve">Также сообщаем, что в 2020 году в рамках программы трансформации АО «Национальный управляющий холдинг «КазАгро» (далее – Холдинг) проводил активную работу по автоматизации бизнес процессов. Оптимизирован и автоматизирован процесс подачи онлайн заявок и обработки кредитной заявки по Госпрограмме «Енбек» по направлению Животноводство. С 1 сентября 2020 года начат прием заявок по направлению Животноводство в Алматинской и Акмолинской областях, а с 2 ноября 2020 года прием заявок начат и в остальных регионах. Кроме того, со 2 ноября начат прием заявок по направлениям программы «Енбек», не относящимся к </w:t>
            </w:r>
            <w:r w:rsidRPr="004A18EE">
              <w:rPr>
                <w:rFonts w:ascii="Times New Roman" w:hAnsi="Times New Roman"/>
                <w:sz w:val="16"/>
                <w:szCs w:val="16"/>
              </w:rPr>
              <w:lastRenderedPageBreak/>
              <w:t>животноводству (предпринимательство, растениеводство, хранение).</w:t>
            </w:r>
          </w:p>
          <w:p w:rsidR="006222AB" w:rsidRPr="004A18EE" w:rsidRDefault="006222AB" w:rsidP="00287C04">
            <w:pPr>
              <w:spacing w:after="0" w:line="240" w:lineRule="auto"/>
              <w:ind w:firstLine="851"/>
              <w:jc w:val="both"/>
              <w:rPr>
                <w:rFonts w:ascii="Times New Roman" w:hAnsi="Times New Roman"/>
                <w:sz w:val="16"/>
                <w:szCs w:val="16"/>
              </w:rPr>
            </w:pPr>
            <w:r w:rsidRPr="004A18EE">
              <w:rPr>
                <w:rFonts w:ascii="Times New Roman" w:hAnsi="Times New Roman"/>
                <w:sz w:val="16"/>
                <w:szCs w:val="16"/>
              </w:rPr>
              <w:t xml:space="preserve">Также реализована система раннего оповещения при мониторинге кредитного портфеля на базе сервиса проверки стоп-факторов (на благонадежность и кредитоспособность заемщика) через доступные государственные и иные внешние базы данных. </w:t>
            </w:r>
          </w:p>
          <w:p w:rsidR="006222AB" w:rsidRPr="004A18EE" w:rsidRDefault="006222AB" w:rsidP="00287C04">
            <w:pPr>
              <w:spacing w:after="0" w:line="240" w:lineRule="auto"/>
              <w:ind w:firstLine="851"/>
              <w:jc w:val="both"/>
              <w:rPr>
                <w:rFonts w:ascii="Times New Roman" w:hAnsi="Times New Roman"/>
                <w:sz w:val="16"/>
                <w:szCs w:val="16"/>
              </w:rPr>
            </w:pPr>
            <w:r w:rsidRPr="004A18EE">
              <w:rPr>
                <w:rFonts w:ascii="Times New Roman" w:hAnsi="Times New Roman"/>
                <w:sz w:val="16"/>
                <w:szCs w:val="16"/>
              </w:rPr>
              <w:t xml:space="preserve">Таким образом, на данный момент потенциальный участник программы «Енбек» в режиме онлайн может направить заявку на проверку своего соответствия требованиям Программы. </w:t>
            </w:r>
          </w:p>
          <w:p w:rsidR="006222AB" w:rsidRPr="004A18EE" w:rsidRDefault="006222AB" w:rsidP="00287C04">
            <w:pPr>
              <w:spacing w:after="0" w:line="240" w:lineRule="auto"/>
              <w:ind w:firstLine="851"/>
              <w:jc w:val="both"/>
              <w:rPr>
                <w:rFonts w:ascii="Times New Roman" w:hAnsi="Times New Roman"/>
                <w:sz w:val="16"/>
                <w:szCs w:val="16"/>
              </w:rPr>
            </w:pPr>
            <w:r w:rsidRPr="004A18EE">
              <w:rPr>
                <w:rFonts w:ascii="Times New Roman" w:hAnsi="Times New Roman"/>
                <w:sz w:val="16"/>
                <w:szCs w:val="16"/>
              </w:rPr>
              <w:t>Исключена необходимость сбора справок, посещения филиалов дочерних организаций потенциальным заемщиком, исключена необходимость рассмотрения предоставленных документов и справок специалистами. За счет автоматизации срок принятия предварительного решения сокращен до 15 минут, максимальный срок принятия окончательного решения сокращен с 15 до 3 рабочих дней (при отсутствии необходимости осмотра места бизнеса).</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rPr>
              <w:t>Автоматизирован процесс кредитования весенне-полевых работ и программе «Искер» через кредитные товарищества. Также ведется работа по сокращению продуктовой линейки дочерних компаний Холдинга с 34 до 10 кредитных/лизинговых программ.</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40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открытой цифровой платформы для МСБ</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АО «Казахтелеком» (по согласованию), МНЭ, НПП РК «Атамекен» (по согласованию), 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«Казахтелеком»</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Всего: 691 471 тыс. тенге.</w:t>
            </w:r>
            <w:r w:rsidRPr="004A18EE">
              <w:rPr>
                <w:rFonts w:ascii="Times New Roman" w:hAnsi="Times New Roman"/>
                <w:sz w:val="16"/>
                <w:szCs w:val="16"/>
                <w:lang w:eastAsia="ru-RU"/>
              </w:rPr>
              <w:br/>
              <w:t>из них: собственные средства - 317 041 тыс. тенге, грант - 374 430 тыс. тенге</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Всего: 639 217 тыс. тенге, из них: собственные средства - 306 473 тыс. тенге, грант - 332 744 тыс. тенге</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инновационный грант АО «НАТР»</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r w:rsidRPr="004A18EE">
              <w:rPr>
                <w:rFonts w:ascii="Times New Roman" w:hAnsi="Times New Roman"/>
                <w:sz w:val="16"/>
                <w:szCs w:val="16"/>
                <w:lang w:eastAsia="ru-RU"/>
              </w:rPr>
              <w:br w:type="page"/>
            </w:r>
          </w:p>
          <w:p w:rsidR="006222AB" w:rsidRPr="004A18EE" w:rsidRDefault="006222AB" w:rsidP="00287C04">
            <w:pPr>
              <w:pStyle w:val="aff"/>
              <w:tabs>
                <w:tab w:val="left" w:pos="993"/>
              </w:tabs>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АО «Казахтелеком» в 2018 году внедрена в промышленную эксплуатацию открытая цифровая платформа ismet.kz (далее – Платформа). В 2018 году на Платформе зарегистрировано более 3,7 тысяч пользователей, 1,2 тысячи компаний, зафиксировано более 20 тысяч посещений, более 14 тысяч уникальных пользователей.</w:t>
            </w:r>
          </w:p>
          <w:p w:rsidR="006222AB" w:rsidRPr="004A18EE" w:rsidRDefault="006222AB" w:rsidP="00287C04">
            <w:pPr>
              <w:pStyle w:val="aff"/>
              <w:tabs>
                <w:tab w:val="left" w:pos="993"/>
              </w:tabs>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Для ИТ-компаний Платформа дает широкий набор высокотехнологичных цифровых инструментов для публикации своих сервисов, возможностей использования цифрового маркетинга для продвижения, интеграции с веб-службами и базами данных. Тем самым Платформа способствует сокращению времени выхода отечественных ИТ-</w:t>
            </w:r>
            <w:r w:rsidRPr="004A18EE">
              <w:rPr>
                <w:rFonts w:ascii="Times New Roman" w:hAnsi="Times New Roman" w:cs="Times New Roman"/>
                <w:sz w:val="16"/>
                <w:szCs w:val="16"/>
                <w:lang w:val="ru-RU"/>
              </w:rPr>
              <w:lastRenderedPageBreak/>
              <w:t xml:space="preserve">продуктов на рынок, сокращает себестоимость ИТ-сервисов за счет использования готовых компонентов Платформы, повышает качество ИТ-сервисов за счет открытой конкуренции на Платформе и способствует росту рентабельности за счет масштабирования бизнеса. На платформе размещены 11 сервисов для МСБ. </w:t>
            </w:r>
          </w:p>
          <w:p w:rsidR="006222AB" w:rsidRPr="004A18EE" w:rsidRDefault="006222AB" w:rsidP="00287C04">
            <w:pPr>
              <w:spacing w:after="0" w:line="240" w:lineRule="auto"/>
              <w:ind w:right="-221"/>
              <w:rPr>
                <w:rFonts w:ascii="Times New Roman" w:hAnsi="Times New Roman"/>
                <w:sz w:val="16"/>
                <w:szCs w:val="16"/>
                <w:lang w:eastAsia="ru-RU"/>
              </w:rPr>
            </w:pPr>
            <w:r w:rsidRPr="004A18EE">
              <w:rPr>
                <w:rFonts w:ascii="Times New Roman" w:hAnsi="Times New Roman"/>
                <w:sz w:val="16"/>
                <w:szCs w:val="16"/>
              </w:rPr>
              <w:t>В 2019 году предусматривается размещение более 50 сервисов, увеличение активных пользователей Платформы до 50 тысяч резидентов, 50 ИТ-партнеров.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41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предоставление базового пакета ИТ услуг и моделей цифровизации бизнес проектов для МСБ</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НПП РК «Атамекен» (по согласованию), МНЭ, МЦРИАП, АО «Казахтелеком» (по согласованию), 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pStyle w:val="aff"/>
              <w:ind w:firstLine="34"/>
              <w:jc w:val="both"/>
              <w:rPr>
                <w:rFonts w:ascii="Times New Roman" w:eastAsia="Times New Roman" w:hAnsi="Times New Roman" w:cs="Times New Roman"/>
                <w:b/>
                <w:sz w:val="16"/>
                <w:szCs w:val="16"/>
                <w:lang w:val="ru-RU" w:eastAsia="ru-RU"/>
              </w:rPr>
            </w:pPr>
            <w:r w:rsidRPr="004A18EE">
              <w:rPr>
                <w:rFonts w:ascii="Times New Roman" w:eastAsia="Times New Roman" w:hAnsi="Times New Roman" w:cs="Times New Roman"/>
                <w:b/>
                <w:sz w:val="16"/>
                <w:szCs w:val="16"/>
                <w:lang w:val="ru-RU" w:eastAsia="ru-RU"/>
              </w:rPr>
              <w:t>Частично исполнено.</w:t>
            </w:r>
          </w:p>
          <w:p w:rsidR="006222AB" w:rsidRPr="004A18EE" w:rsidRDefault="006222AB" w:rsidP="00287C04">
            <w:pPr>
              <w:pStyle w:val="aff"/>
              <w:ind w:firstLine="34"/>
              <w:jc w:val="both"/>
              <w:rPr>
                <w:rFonts w:ascii="Times New Roman" w:eastAsia="Times New Roman" w:hAnsi="Times New Roman" w:cs="Times New Roman"/>
                <w:sz w:val="16"/>
                <w:szCs w:val="16"/>
                <w:lang w:val="ru-RU" w:eastAsia="ru-RU"/>
              </w:rPr>
            </w:pPr>
            <w:r w:rsidRPr="004A18EE">
              <w:rPr>
                <w:rFonts w:ascii="Times New Roman" w:eastAsia="Times New Roman" w:hAnsi="Times New Roman" w:cs="Times New Roman"/>
                <w:sz w:val="16"/>
                <w:szCs w:val="16"/>
                <w:lang w:val="ru-RU" w:eastAsia="ru-RU"/>
              </w:rPr>
              <w:t>На сегодняшний день на Открытой цифровой платформе АО «Казахтелеком» предпринимателям предоставляются 32 сервиса на условиях абонентской платы по модели SaaS (программное обеспечение как сервис): облачный бухучет (ТОО «Бухта.кз»), Электронный документооборот (ТОО «Подпиши онлайн»), Проверка контрагентов онлайн (ТОО «Компра.кз»), интегрированный сервис «e-HR» Министерства труда и социальной защиты населения РК и другие.</w:t>
            </w:r>
          </w:p>
          <w:p w:rsidR="006222AB" w:rsidRPr="004A18EE" w:rsidRDefault="006222AB" w:rsidP="00287C04">
            <w:pPr>
              <w:pStyle w:val="aff"/>
              <w:ind w:firstLine="34"/>
              <w:jc w:val="both"/>
              <w:rPr>
                <w:rFonts w:ascii="Times New Roman" w:eastAsia="Times New Roman" w:hAnsi="Times New Roman" w:cs="Times New Roman"/>
                <w:sz w:val="16"/>
                <w:szCs w:val="16"/>
                <w:lang w:val="ru-RU" w:eastAsia="ru-RU"/>
              </w:rPr>
            </w:pPr>
            <w:r w:rsidRPr="004A18EE">
              <w:rPr>
                <w:rFonts w:ascii="Times New Roman" w:eastAsia="Times New Roman" w:hAnsi="Times New Roman" w:cs="Times New Roman"/>
                <w:sz w:val="16"/>
                <w:szCs w:val="16"/>
                <w:lang w:val="ru-RU" w:eastAsia="ru-RU"/>
              </w:rPr>
              <w:t>В рамках данного проекта МНЭ не проведено обследование моделей цифровизации бизнес проектов для МСБ, не продуман механизм субсидирования использования ИТ-сервисов и моделей цифровизации МСБ.</w:t>
            </w:r>
          </w:p>
          <w:p w:rsidR="006222AB" w:rsidRPr="004A18EE" w:rsidRDefault="006222AB" w:rsidP="00287C04">
            <w:pPr>
              <w:pStyle w:val="aff"/>
              <w:ind w:firstLine="34"/>
              <w:jc w:val="both"/>
              <w:rPr>
                <w:rFonts w:ascii="Times New Roman" w:eastAsia="Times New Roman" w:hAnsi="Times New Roman" w:cs="Times New Roman"/>
                <w:sz w:val="16"/>
                <w:szCs w:val="16"/>
                <w:lang w:val="ru-RU" w:eastAsia="ru-RU"/>
              </w:rPr>
            </w:pPr>
            <w:r w:rsidRPr="004A18EE">
              <w:rPr>
                <w:rFonts w:ascii="Times New Roman" w:eastAsia="Times New Roman" w:hAnsi="Times New Roman" w:cs="Times New Roman"/>
                <w:sz w:val="16"/>
                <w:szCs w:val="16"/>
                <w:lang w:val="ru-RU" w:eastAsia="ru-RU"/>
              </w:rPr>
              <w:t>МНЭ РК было направлено письмо в Канцелярию Премьер-Министра о возможности рассмотрения возмещения расходов предпринимателей по приобретению пакетов цифровых сервисов в рамках проекта Государственной программы индустриально-инновационного развития Республики Казахстан 2020-2025 годы (исх. №14-2/1466//17-3/07-715 (п.4.2.1) от 29.08.2019 года). В рабочем порядке было поручено отработать данный вопрос МНЭ с МИИР. Но данный вопрос не учтен в ГПИИР-3.</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Стоит отметить, что МНЭ считают нецелесообразным предоставление государственной поддержки для приобретения пакетов IT-услуг субъектами МСБ, так как в Послании народу Казахстана Глава государства объявил об освобождении микро- и </w:t>
            </w:r>
            <w:r w:rsidRPr="004A18EE">
              <w:rPr>
                <w:rFonts w:ascii="Times New Roman" w:hAnsi="Times New Roman"/>
                <w:sz w:val="16"/>
                <w:szCs w:val="16"/>
                <w:lang w:eastAsia="ru-RU"/>
              </w:rPr>
              <w:lastRenderedPageBreak/>
              <w:t>малого бизнеса на 3 года от налогов на доход. В связи с этим, в соответствии с ППРК №949 от 20.12.19г. ответственным за реализацию проекта назначена НПП РК «Атамекен».</w:t>
            </w:r>
          </w:p>
          <w:p w:rsidR="006222AB" w:rsidRPr="004A18EE" w:rsidRDefault="006222AB" w:rsidP="00287C04">
            <w:pPr>
              <w:spacing w:after="0" w:line="240" w:lineRule="auto"/>
              <w:ind w:firstLine="708"/>
              <w:jc w:val="both"/>
              <w:rPr>
                <w:rFonts w:ascii="Times New Roman" w:hAnsi="Times New Roman"/>
                <w:bCs/>
                <w:sz w:val="16"/>
                <w:szCs w:val="16"/>
              </w:rPr>
            </w:pPr>
            <w:r w:rsidRPr="004A18EE">
              <w:rPr>
                <w:rFonts w:ascii="Times New Roman" w:hAnsi="Times New Roman"/>
                <w:bCs/>
                <w:sz w:val="16"/>
                <w:szCs w:val="16"/>
              </w:rPr>
              <w:t xml:space="preserve">Прямыми исполнителями данного пункта являются Министерство национальной экономики Республики Казахстан и Министерство цифрового развития, инноваций и аэрокосмической промышленности Республики Казахстан. </w:t>
            </w:r>
          </w:p>
          <w:p w:rsidR="006222AB" w:rsidRPr="004A18EE" w:rsidRDefault="006222AB" w:rsidP="00287C04">
            <w:pPr>
              <w:spacing w:after="0" w:line="240" w:lineRule="auto"/>
              <w:ind w:firstLine="708"/>
              <w:jc w:val="both"/>
              <w:rPr>
                <w:rFonts w:ascii="Times New Roman" w:hAnsi="Times New Roman"/>
                <w:bCs/>
                <w:sz w:val="16"/>
                <w:szCs w:val="16"/>
              </w:rPr>
            </w:pPr>
            <w:r w:rsidRPr="004A18EE">
              <w:rPr>
                <w:rFonts w:ascii="Times New Roman" w:hAnsi="Times New Roman"/>
                <w:bCs/>
                <w:sz w:val="16"/>
                <w:szCs w:val="16"/>
              </w:rPr>
              <w:t xml:space="preserve">Вместе с тем НПП РК «Атамекен» в целях реализации проекта «Правительства для бизнеса» разработала Единую информационную систему «G4B» для оказания государственных услуг и мер государственной поддержки на ряду с электронным правительством Egov, которая предоставит возможность  отображения и мониторинга реальных сведений в разрезе каждого предпринимателя, аналитического сопровождения оказываемой поддержки бизнесу, координацию всех финансовых и нефинансовых мер поддержки, оценки качества предоставляемых госуслуг и т.д.    </w:t>
            </w:r>
          </w:p>
          <w:p w:rsidR="006222AB" w:rsidRPr="004A18EE" w:rsidRDefault="006222AB" w:rsidP="00287C04">
            <w:pPr>
              <w:spacing w:after="0" w:line="240" w:lineRule="auto"/>
              <w:ind w:firstLine="708"/>
              <w:jc w:val="both"/>
              <w:rPr>
                <w:rFonts w:ascii="Times New Roman" w:hAnsi="Times New Roman"/>
                <w:bCs/>
                <w:sz w:val="16"/>
                <w:szCs w:val="16"/>
              </w:rPr>
            </w:pPr>
            <w:r w:rsidRPr="004A18EE">
              <w:rPr>
                <w:rFonts w:ascii="Times New Roman" w:hAnsi="Times New Roman"/>
                <w:bCs/>
                <w:sz w:val="16"/>
                <w:szCs w:val="16"/>
              </w:rPr>
              <w:t xml:space="preserve">Согласно плану мероприятий реализации сервиса, запланированы работы по интеграции цифровой платформы «G4B» с информационными системами государственных органов РК для предоставления государственных услуг предпринимателям и дополнительные сервисы для форматно-логического контроля.  </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Cs/>
                <w:sz w:val="16"/>
                <w:szCs w:val="16"/>
              </w:rPr>
              <w:t>В этой связи, во исполнение данного пункта в случае выделения дополнительного финансирования НПП РК «Атамекен» выражает готовность обеспечить необходимые модули по цифровым проектам на платформе G4B.</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42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Администрирование НДС с применением технологии blockchain</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МФ, АКФ ПИТ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МФИ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МФИ</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МФИ</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МФИ</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МФИ</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МФИ</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МФИ</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МФИ</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МФИ</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МФИ</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val="kk-KZ"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КГД МФ РК совместно с АКФ «ПИТ», PwC (PricewaterhouseCoopers Tax &amp; Advisory LLP) проводится работа по аналитическим исследованиям применения технологии Blockchain в администрировании НДС, с разработкой методологии и адаптации к законодательству РК, а также технических требований к информационной системе по администрированию НДС (далее-Проект).</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lastRenderedPageBreak/>
              <w:t>В декабре 2018 года проведено тестирование ИС «НДС-Blockchain» с участием 4 пилотных БВУ (АО «Народный банк Казахстана», АО «Евразийский Банк», АО «Цеснабанк», АО «Forte bank») и ряда налогоплательщиков.</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ИС «НДС-Blockchain» запущена на продуктивных серверах в АО «НИТ» в режиме опытной эксплуатации. К Системе подключены посредством внешнего шлюза «электронного правительства» 3 БВУ: АО «Евразийский Банк», АО «Цеснабанк», АО «Fortebank».</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части масштабного информирования налогоплательщиков о внедрении нового механизма администрирования НДС при использовании плательщиками НДС контрольных счетов проводится следующая работа: на официальном сайте КГД МФ РК разработан сервис (раздел /Форум/ Внедрение), посредством которого любые заинтересованные лица могут направить вопросы относительно применения Контрольного счета НДС, используя ссылку: http://kgd.gov.kz/ru/forumy/vnedrenie-kontrolnogo-scheta-nds).</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Налоговом кодексе РК и в Законах РК «О банках и банковской деятельности» и «О платежах и платежных системах» приняты нормы по применению контрольного счета НДС на добровольной основе, которые вступили в действие с 1 января 2019 года.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Кроме того, НБ РК разработан и размещен Справочник идентификаторов контрольных счетов НДС на Интернет-ресурсе РГП «Казахстанский центр межбанковских расчетов» www.kisc.kz (раздел «Клиентам», закладка «Прочие»). Данный Справочник сформирован по сведениям БВУ по выделенным отдельным разрядам в структуре банковского счета с признаком «N», для обеспечения отличия контрольного счета НДС от других банковских счетов.</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Соответствующие поправки в 8 НПА приняты, в том числе в 3 банковские НПА и в 5 налоговые НПА.</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 xml:space="preserve">С 1 января 2019 года ИС «НДС-Blockchain» запущена на продуктивных серверах в АО «НИТ» в тестовом режиме, к которой подключены </w:t>
            </w:r>
            <w:r w:rsidRPr="004A18EE">
              <w:rPr>
                <w:rFonts w:ascii="Times New Roman" w:hAnsi="Times New Roman"/>
                <w:sz w:val="16"/>
                <w:szCs w:val="16"/>
              </w:rPr>
              <w:lastRenderedPageBreak/>
              <w:t xml:space="preserve">посредством промышленного внешнего шлюза электронного правительства (ВШЭП) 7 банков второго уровня (БВУ), открыто 61 контрольных счетов налога на добавленную стоимость (КС НДС) (в т.ч. АО «Евразийский Банк», АО «Цеснабанк», АО «Fortebank», АО «Народный банк Казахстана», АО «БанкЦентрКредит» и АО «Нурбанк», АО «Дочерний банк «Альфа Банк»). </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С АО «Казпочта» и 9 БВУ подписаны соглашения по интеграции (АО «Банк Kassa Nova»; ДБ АО «Capital Bank Kazakhstan»; АО «Торгово-промышленный Банк Китая в г. Алматы»; АО «Исламский Банк «Аль-Хиляль»; АО «AsiaCredit Bank (АзияКредит Банк)»; ДБ АО «Банк ВТБ (Казахстан)»; АО «Ситибанк Казахстан», АО «Tengri Bank», АО «Altyn Bank»), отдельными БВУ проводится тестирование.</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С 4 БВУ Соглашение находится на стадии подписания (АО «Kaspi bank», АО «АТФБанк», АО «Банк «Bank RBK» и ДБ АО «Банк Хоум Кредит»).</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В 2019 году в ходе пилотного проекта возврата НДС в автоматическом режиме в течение 15 дней, без проведения проверки возврат НДС был произведен с использованием КС НДС на основании данных, имеющихся в информационных системах налоговых органов (в т.ч. ИС АСТАНА-1, ИС СОНО, ИС ЕХД, ИС ЦУЛС, ИС ЭСФ, ИС НДС Blockchain):</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 xml:space="preserve">- за 1 квартал 2019 года предъявлено к возврату – 57 102 839 тенге, осуществлен возврат – 47 660 511 тенге или 83,5% от заявленной суммы; </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 за 2 квартал 2019 года предъявлено к возврату – 94 767 249 тенге, осуществлен возврат – 45 437 357 тенге или 48% от заявленной суммы.</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Согласно аналитическим исследованиям по администрированию НДС с использованием технологии Blockchain, проведенного в рамках государственного задания по договору от 15 декабря 2017 года №УИТ-205, для полномасштабного внедрения технологии Blockchain необходимо создание полноценной информационной платформы с применением технологии Blockchain для обеспечения отсутствия фальсификации информации.</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lastRenderedPageBreak/>
              <w:t>В рамках реализации проекта приняты 7 НПА:</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1) приказ МФ РК от 22.04.2019 г. № 371 «О внесении изменения в приказ МФ РК от 14.02.2018 года № 183 «Об утверждении Правил предоставления банкам второго уровня и организациям, осуществляющим отдельные виды банковских операций, информации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в части передачи КГД в БВУ (в онлайн режиме) сведений по перечню налогоплательщиков, состоящих на регистрационном учете по НДС» (зарегистрирован в МЮ РК 29.04.2019 года № 18601);</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2) совместный приказ с уполномоченными органами (МИИР РК, МСХ РК, МНЭ РК), по перечню товаров, по которым впервые будет производиться возврат НДС при внутренней реализации товаров в Казахстане (приказ МСХ РК №140 от 08.04.2019 г., приказ МИИР РК №183 от 02.04.2019 г., зарегистрирован в МЮ РК 11.04.2019 года № 18497);</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3) приказ МФ РК от 29.05.2019г. №505 «О внесении изменения в приказ МФ РК от 12 февраля 2018 года №166 «Об утверждении форм налоговой отчетности и правил их составления» (зарегистрирован в МЮ РК 30.05.2019 года № 18748);</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4) приказ МФ РК от 26.06.2019 г. №634 «Об утверждении Правил и сроков передачи банками второго уровня и организациями, осуществляющими отдельные виды банковских операций, сведений об открытии и закрытии текущих счетов для учета налога на добавленную стоимость, а также об остатках и движении денег по таким счетам» (зарегистрирован в МЮ РК от 28.06.2019 г. №18934);</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t>5) приказ МФ РК от 24.06.2019 г. №623 «О внесении изменения в приказ МФ РК от 21.02.2018 года № 260 «Об утверждении Правил представления заключения о поступлении валютной выручки (зарегистрирован в МЮ РК от 26.06.2019 г. №18893);</w:t>
            </w:r>
          </w:p>
          <w:p w:rsidR="006222AB" w:rsidRPr="004A18EE" w:rsidRDefault="006222AB" w:rsidP="00287C04">
            <w:pPr>
              <w:spacing w:after="0" w:line="240" w:lineRule="auto"/>
              <w:contextualSpacing/>
              <w:jc w:val="both"/>
              <w:rPr>
                <w:rFonts w:ascii="Times New Roman" w:hAnsi="Times New Roman"/>
                <w:sz w:val="16"/>
                <w:szCs w:val="16"/>
              </w:rPr>
            </w:pPr>
            <w:r w:rsidRPr="004A18EE">
              <w:rPr>
                <w:rFonts w:ascii="Times New Roman" w:hAnsi="Times New Roman"/>
                <w:sz w:val="16"/>
                <w:szCs w:val="16"/>
              </w:rPr>
              <w:lastRenderedPageBreak/>
              <w:t>6) приказ МФ РК от 24.06.2019 г. №622 «О внесении изменения в приказ МФ РК от 21.02.2018 года № 391 «Об утверждении Правил возврата превышения НДС» (зарегистрирован в МЮ РК 28.06.2019 г. №18933);</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7) приказ МФ РК от 26.06.2019 г. №636 «О внесении изменения в приказ МФ РК «Правила ведения лицевых счетов» от 27 февраля 2018 года № 306, в части определения порядка зачета/возврата сумм НДС с КС НДС с учетом положений статьи 433 НК (зарегистрирован в МЮ РК от 28.06.2019 г. №18935).</w:t>
            </w:r>
          </w:p>
          <w:p w:rsidR="006222AB" w:rsidRPr="004A18EE" w:rsidRDefault="006222AB" w:rsidP="00287C04">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 2020 году в рамках цифровизации налогового администрирования в текущем году проводится работа по разработке модели администрирования НДС на базе развития действующей информационной системы «Электронные счета-фактуры». </w:t>
            </w:r>
          </w:p>
          <w:p w:rsidR="006222AB" w:rsidRPr="004A18EE" w:rsidRDefault="006222AB" w:rsidP="00287C04">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Целями проекта «Администрирование НДС с применением технологии Blockchain» являются:</w:t>
            </w:r>
          </w:p>
          <w:p w:rsidR="006222AB" w:rsidRPr="004A18EE" w:rsidRDefault="006222AB" w:rsidP="00287C04">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-повышение эффективности налогового администрирования;</w:t>
            </w:r>
          </w:p>
          <w:p w:rsidR="006222AB" w:rsidRPr="004A18EE" w:rsidRDefault="006222AB" w:rsidP="00287C04">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-увеличение собираемости НДС;</w:t>
            </w:r>
          </w:p>
          <w:p w:rsidR="006222AB" w:rsidRPr="004A18EE" w:rsidRDefault="006222AB" w:rsidP="00287C04">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-сокращение количества проверок;</w:t>
            </w:r>
          </w:p>
          <w:p w:rsidR="006222AB" w:rsidRPr="004A18EE" w:rsidRDefault="006222AB" w:rsidP="00287C04">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упрощение процедуры возврата превышения НДС.</w:t>
            </w:r>
          </w:p>
          <w:p w:rsidR="006222AB" w:rsidRPr="004A18EE" w:rsidRDefault="006222AB" w:rsidP="00287C04">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Внедрение новой системы администрирования НДС предусмотрено до декабря 2021 года. </w:t>
            </w:r>
          </w:p>
          <w:p w:rsidR="006222AB" w:rsidRPr="004A18EE" w:rsidRDefault="006222AB" w:rsidP="00287C04">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На сегодняшний день совместно с банками второго уровня проводится работа по технической реализации сервисов по интеграции ИС ЭСФ и ИС БВУ.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Разработаны поправки в Налоговый кодекс, которые включены в новый законопроект по реализации общенационального плана мер по реализации Послания Президента РК, проводится обсуждение НПП и МНЭ РК.</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цифровизации налогового администрирования в текущем году проводится работа по разработке модели администрирования НДС на базе развития действующей информационной системы «Электронные счета-фактуры».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Без наличия аппаратных ресурсов освоение средств по технической реализации компонентов системы не </w:t>
            </w:r>
            <w:r w:rsidRPr="004A18EE">
              <w:rPr>
                <w:rFonts w:ascii="Times New Roman" w:hAnsi="Times New Roman"/>
                <w:color w:val="000000"/>
                <w:sz w:val="16"/>
                <w:szCs w:val="16"/>
                <w:lang w:eastAsia="ru-RU"/>
              </w:rPr>
              <w:lastRenderedPageBreak/>
              <w:t>представилось возможным. Аппаратные ресурсы (серверные мощности) планируется получить от МЦРИАП РК в 2 квартале 2021 года.</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val="kk-KZ"/>
              </w:rPr>
              <w:t>Эфективность и п</w:t>
            </w:r>
            <w:r w:rsidRPr="004A18EE">
              <w:rPr>
                <w:rFonts w:ascii="Times New Roman" w:hAnsi="Times New Roman"/>
                <w:color w:val="000000" w:themeColor="text1"/>
                <w:kern w:val="24"/>
                <w:sz w:val="16"/>
                <w:szCs w:val="16"/>
              </w:rPr>
              <w:t>розрачность администрирования НДС, отмен</w:t>
            </w:r>
            <w:r w:rsidRPr="004A18EE">
              <w:rPr>
                <w:rFonts w:ascii="Times New Roman" w:hAnsi="Times New Roman"/>
                <w:color w:val="000000" w:themeColor="text1"/>
                <w:kern w:val="24"/>
                <w:sz w:val="16"/>
                <w:szCs w:val="16"/>
                <w:lang w:val="kk-KZ"/>
              </w:rPr>
              <w:t xml:space="preserve">а </w:t>
            </w:r>
            <w:r w:rsidRPr="004A18EE">
              <w:rPr>
                <w:rFonts w:ascii="Times New Roman" w:hAnsi="Times New Roman"/>
                <w:color w:val="000000" w:themeColor="text1"/>
                <w:kern w:val="24"/>
                <w:sz w:val="16"/>
                <w:szCs w:val="16"/>
              </w:rPr>
              <w:t>провер</w:t>
            </w:r>
            <w:r w:rsidRPr="004A18EE">
              <w:rPr>
                <w:rFonts w:ascii="Times New Roman" w:hAnsi="Times New Roman"/>
                <w:color w:val="000000" w:themeColor="text1"/>
                <w:kern w:val="24"/>
                <w:sz w:val="16"/>
                <w:szCs w:val="16"/>
                <w:lang w:val="kk-KZ"/>
              </w:rPr>
              <w:t>ок</w:t>
            </w:r>
            <w:r w:rsidRPr="004A18EE">
              <w:rPr>
                <w:rFonts w:ascii="Times New Roman" w:hAnsi="Times New Roman"/>
                <w:color w:val="000000" w:themeColor="text1"/>
                <w:kern w:val="24"/>
                <w:sz w:val="16"/>
                <w:szCs w:val="16"/>
              </w:rPr>
              <w:t xml:space="preserve"> при возврате НДС и пере</w:t>
            </w:r>
            <w:r w:rsidRPr="004A18EE">
              <w:rPr>
                <w:rFonts w:ascii="Times New Roman" w:hAnsi="Times New Roman"/>
                <w:color w:val="000000" w:themeColor="text1"/>
                <w:kern w:val="24"/>
                <w:sz w:val="16"/>
                <w:szCs w:val="16"/>
                <w:lang w:val="kk-KZ"/>
              </w:rPr>
              <w:t xml:space="preserve">ход </w:t>
            </w:r>
            <w:r w:rsidRPr="004A18EE">
              <w:rPr>
                <w:rFonts w:ascii="Times New Roman" w:hAnsi="Times New Roman"/>
                <w:color w:val="000000" w:themeColor="text1"/>
                <w:kern w:val="24"/>
                <w:sz w:val="16"/>
                <w:szCs w:val="16"/>
              </w:rPr>
              <w:t>на новый уровень администрирования с возможностью возврата всего превышения НДС, а не только связанного с экспортными операциями.</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43</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маркировки и прослеживаемости товаров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МТИ, МИИР, МЮ, МФ, МСХ, МЗ, МЦРИАП, МНЭ, АО «Холдинг «Зерде» (по согласованию), НПП РК «Атамекен»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За счет средств администраторов бюджетных программ</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85 936</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85 936</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88 566</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88 566</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88 566</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за счет собственных средств Единого оператора маркировки и прослеживаемости товаров</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 собственные средства Единого оператора маркировки и прослеживаемости товаров</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001 бюджетная программа «Услуги по обеспечению бюджетного планирования, исполнения и контроля за исполнением государственного бюджета и противодействию экономическим и финансовым преступлениям и правонарушениям», 104 подпрограмма «Обесп</w:t>
            </w:r>
            <w:r w:rsidRPr="004A18EE">
              <w:rPr>
                <w:rFonts w:ascii="Times New Roman" w:hAnsi="Times New Roman"/>
                <w:sz w:val="16"/>
                <w:szCs w:val="16"/>
                <w:lang w:eastAsia="ru-RU"/>
              </w:rPr>
              <w:lastRenderedPageBreak/>
              <w:t>ечение функционирования информационных систем и информационно-техническое обеспечение государственного органа», 159 специфика «Оплата прочих услуг и работ»</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lastRenderedPageBreak/>
              <w:t>Частично исполнено.</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br w:type="page"/>
              <w:t>В рамках реализации Соглашения о маркировке товаров средствами идентификации в ЕАЭС, а также поручения Правительства РК о создании национальной системы маркировки и прослеживаемости товаров МФ РК 16 апреля 2018 года утвержден План организационных мероприятий по созданию системы маркировки и прослеживаемости товаров в РК (далее – Дорожная карта).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МФ РК совместно с межведомственной Рабочей группой (МНЭ РК, МИИР РК, МЦР</w:t>
            </w:r>
            <w:r w:rsidR="0064420F">
              <w:rPr>
                <w:rFonts w:ascii="Times New Roman" w:hAnsi="Times New Roman"/>
                <w:sz w:val="16"/>
                <w:szCs w:val="16"/>
                <w:lang w:eastAsia="ru-RU"/>
              </w:rPr>
              <w:t>И</w:t>
            </w:r>
            <w:r w:rsidRPr="004A18EE">
              <w:rPr>
                <w:rFonts w:ascii="Times New Roman" w:hAnsi="Times New Roman"/>
                <w:sz w:val="16"/>
                <w:szCs w:val="16"/>
                <w:lang w:eastAsia="ru-RU"/>
              </w:rPr>
              <w:t xml:space="preserve">АП РК, МЗ РК, МСХ РК, МЭ РК, НБ РК, НПП РК «Атамекен») ведутся работы по реализации мероприятий Дорожной карты. В июле 2018 года разработан и внесен в КПМ РК проект Концепции по ведению маркировки товаров в РК.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Одним из направлений деятельности государства, направленных на борьбу с контрафактной продукцией, защиту добросовестных предпринимателей, увеличение поступлений в бюджет является внедрение системы маркировки и прослеживаемости товаров.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27 ноября 2017 года Министерством финансов РК начат пилотный проект по маркировке меховых изделий по сервисной модели информатизации.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 29 марта 2019 года введена обязательная маркировка меховых изделий в связи с вступлением в силу Соглашения о маркировке товаров средствами идентификации в Евразийском экономическом союзе, подписанного 2 февраля 2018 года. В 2019 году за услуги по СПП «Маркировка товаров» из бюджета направлено 88,6 млн. тенге.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 марта 2019 года координирующим органом в области маркировки и </w:t>
            </w:r>
            <w:r w:rsidRPr="004A18EE">
              <w:rPr>
                <w:rFonts w:ascii="Times New Roman" w:hAnsi="Times New Roman"/>
                <w:sz w:val="16"/>
                <w:szCs w:val="16"/>
                <w:lang w:eastAsia="ru-RU"/>
              </w:rPr>
              <w:lastRenderedPageBreak/>
              <w:t xml:space="preserve">прослеживаемости товаров определено Министерство индустрии и инфраструктурного развития, с июня 2019 года - Министерство торговли и интеграции Республики Казахстан.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апреля 2019 года подписан Закон Республики Казахстан «О внесении изменений и дополнений в некоторые законодательные акты Республики Казахстан по вопросам развития бизнес-среды и регулирования торговой деятельности». Так, в Закон Республики Казахстан «О регулировании торговой деятельности» внесены нормы по маркировке и прослеживаемости товаров (основные понятия, компетенции Правительства, координирующего органа, отраслевых уполномоченных органов).</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реализации данного мероприятия за 2019 год проделана следующая работа: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Утвержден План организационных мероприятий (Дорожная карта) по реализации маркировки и прослеживаемости товаров в Республике Казахстан (одобрен Протоколом совещания по вопросу создания системы маркировки товаров в Республике Казахстан у Первого Заместителя Премьер-Министра - Министра финансов Республики Казахстан Смаилова А. А. от 17 июля 2019 года №20-3/05-2208).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Во исполнение пп. 2.2.1 распоряжения Премьер-Министра Республики Казахстан от 30 мая 2019 №98-р утверждено постановление Правительства РК «Об утверждении требований и правил определения единого оператора маркировки и прослеживаемости товаров и требований к информационной системе маркировки и прослеживаемости товаров» (далее – Постановление, №672 от 10 сентября 2019 года).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В реализацию следующего этапа проекта проведен трехэтапный конкурс по определению единого оператора маркировки и прослеживаемости товаров. Победителем определено АО «Казахтелеком». По итогам конкурса принято постановление Правительства Республики Казахстан «Об определении единого оператора маркировки и прослеживаемости товаров» от 3 марта 2020 года № 95.</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lastRenderedPageBreak/>
              <w:t xml:space="preserve">4. Утверждены организационная модель реализации маркировки и прослеживаемости товаров, методика отбора товарных групп, подлежащих маркировке, а также методические рекомендации по определению порядка маркировки и прослеживаемости товаров.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реализации распоряжения Совета ЕЭК о проведении пилотного проекта по маркировке и прослеживаемости табачных изделий от 13 июля 2018 года МФ РК совместно с АО «Казахтелеком» с октября 2018 года проводится пилотный проект по маркировке табачных изделий, совместно Российской Федерацией.</w:t>
            </w:r>
          </w:p>
          <w:p w:rsidR="006222AB" w:rsidRPr="004A18EE" w:rsidRDefault="006222AB" w:rsidP="00287C04">
            <w:pPr>
              <w:pStyle w:val="a6"/>
              <w:tabs>
                <w:tab w:val="left" w:pos="993"/>
              </w:tabs>
              <w:spacing w:after="0" w:line="240" w:lineRule="auto"/>
              <w:ind w:left="-60" w:firstLine="94"/>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Закон РК «О ратификации Соглашения о маркировке товаров средствами идентификации в Евразийском экономическом союзе» утвержден 1 марта 2019 года.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настоящее время проводятся пилотные проекты по маркировке табачных изделий (1 октября 2018 года – 31 марта 2020 года), алкогольной продукции (июнь 2019 года – май 2020 года), обувных товаров (30 июля 2019 года - 31 июля 2020 года), лекарственных средств (август 2019 года – август 2020 года). По итогам пилотных проектов на основе анализа целесообразности введения маркировки будет рассмотрен вопрос об обязательной маркировке товаров, прошедших через пилотные проекты.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Также, Республика Казахстан присоединилась к решениям Совета ЕЭК по введению обязательной маркировки средствами идентификации: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обувной продукции;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духов и туалетной воды;</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шин и покрышек пневматических резиновых новых;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фотокамер (кроме кинокамер), фотовспышек и ламп-вспышек;</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отдельных позиций продукции легкой промышленности.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Ключевыми моментами проектов решений являются (1) самостоятельное определение странами-участницами ЕАЭС даты введения маркировки, (2) выбор национальных операторов (не позднее 1 марта 2020 года), (3) введение единых способов криптографической защиты с 1 июля 2021 года.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lastRenderedPageBreak/>
              <w:t>Проекты решений согласованы с государственными органами и соответствуют интересам Республики Казахстан.</w:t>
            </w:r>
          </w:p>
          <w:p w:rsidR="006222AB" w:rsidRPr="004A18EE" w:rsidRDefault="006222AB" w:rsidP="00287C04">
            <w:pPr>
              <w:pStyle w:val="a6"/>
              <w:tabs>
                <w:tab w:val="left" w:pos="993"/>
              </w:tabs>
              <w:spacing w:after="0" w:line="240" w:lineRule="auto"/>
              <w:ind w:left="-60" w:firstLine="94"/>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В связи с расширением перечня товаров, подлежащих маркировке, необходимостью создания информационной системы маркировки и прослеживаемости товаров, ее интеграции с другими информационными системами, координации деятельности единого оператора маркировки и прослеживаемости товаров, срок завершения мероприятия по созданию системы маркировки и прослеживаемости товаров в Государственной программе «Цифровой Казахстан» был продлен до конца 2022 года.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color w:val="000000"/>
                <w:sz w:val="16"/>
                <w:szCs w:val="16"/>
                <w:lang w:val="kk-KZ" w:eastAsia="ru-RU"/>
              </w:rPr>
              <w:t>В</w:t>
            </w:r>
            <w:r w:rsidRPr="004A18EE">
              <w:rPr>
                <w:rFonts w:ascii="Times New Roman" w:hAnsi="Times New Roman"/>
                <w:color w:val="000000"/>
                <w:sz w:val="16"/>
                <w:szCs w:val="16"/>
                <w:lang w:eastAsia="ru-RU"/>
              </w:rPr>
              <w:t xml:space="preserve"> Республике Казахстан введена обязательная маркировка изделий из натурального меха и табачных изделий</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Согласно</w:t>
            </w:r>
            <w:r w:rsidRPr="004A18EE">
              <w:rPr>
                <w:rFonts w:ascii="Times New Roman" w:hAnsi="Times New Roman"/>
                <w:sz w:val="16"/>
                <w:szCs w:val="16"/>
              </w:rPr>
              <w:t xml:space="preserve"> Постановлению Правительства</w:t>
            </w:r>
            <w:r w:rsidRPr="004A18EE">
              <w:rPr>
                <w:rFonts w:ascii="Times New Roman" w:hAnsi="Times New Roman"/>
                <w:sz w:val="16"/>
                <w:szCs w:val="16"/>
                <w:lang w:val="kk-KZ"/>
              </w:rPr>
              <w:t xml:space="preserve"> </w:t>
            </w:r>
            <w:r w:rsidRPr="004A18EE">
              <w:rPr>
                <w:rFonts w:ascii="Times New Roman" w:hAnsi="Times New Roman"/>
                <w:bCs/>
                <w:color w:val="000000"/>
                <w:sz w:val="16"/>
                <w:szCs w:val="16"/>
                <w:shd w:val="clear" w:color="auto" w:fill="FFFFFF"/>
              </w:rPr>
              <w:t>от 10 сентября 2020 года №568</w:t>
            </w:r>
            <w:r w:rsidRPr="004A18EE">
              <w:rPr>
                <w:rFonts w:ascii="Times New Roman" w:hAnsi="Times New Roman"/>
                <w:sz w:val="16"/>
                <w:szCs w:val="16"/>
              </w:rPr>
              <w:t xml:space="preserve"> </w:t>
            </w:r>
            <w:r w:rsidRPr="004A18EE">
              <w:rPr>
                <w:rFonts w:ascii="Times New Roman" w:hAnsi="Times New Roman"/>
                <w:sz w:val="16"/>
                <w:szCs w:val="16"/>
                <w:lang w:val="kk-KZ"/>
              </w:rPr>
              <w:t>«Об определении перечня товаров, подлежащих маркировке» с</w:t>
            </w:r>
            <w:r w:rsidRPr="004A18EE">
              <w:rPr>
                <w:rFonts w:ascii="Times New Roman" w:hAnsi="Times New Roman"/>
                <w:sz w:val="16"/>
                <w:szCs w:val="16"/>
              </w:rPr>
              <w:t xml:space="preserve"> 1 октября </w:t>
            </w:r>
            <w:r w:rsidRPr="004A18EE">
              <w:rPr>
                <w:rFonts w:ascii="Times New Roman" w:hAnsi="Times New Roman"/>
                <w:sz w:val="16"/>
                <w:szCs w:val="16"/>
                <w:lang w:val="kk-KZ"/>
              </w:rPr>
              <w:t>2020 года</w:t>
            </w:r>
            <w:r w:rsidRPr="004A18EE">
              <w:rPr>
                <w:rFonts w:ascii="Times New Roman" w:hAnsi="Times New Roman"/>
                <w:sz w:val="16"/>
                <w:szCs w:val="16"/>
              </w:rPr>
              <w:t xml:space="preserve"> внедрена обязательная маркировка на табачную продукцию</w:t>
            </w:r>
            <w:r w:rsidRPr="004A18EE">
              <w:rPr>
                <w:rFonts w:ascii="Times New Roman" w:hAnsi="Times New Roman"/>
                <w:color w:val="000000"/>
                <w:sz w:val="16"/>
                <w:szCs w:val="16"/>
                <w:shd w:val="clear" w:color="auto" w:fill="FFFFFF"/>
              </w:rPr>
              <w:t xml:space="preserve"> для производителей и субъектов внутренней торговли с обязательным выводом из оборота маркированных товаров при розничной реализации, за исключением субъектов внутренней торговли, осуществляющих оптовую торговлю.</w:t>
            </w:r>
          </w:p>
          <w:p w:rsidR="006222AB" w:rsidRPr="004A18EE" w:rsidRDefault="006222AB" w:rsidP="00287C04">
            <w:pPr>
              <w:pStyle w:val="aff"/>
              <w:tabs>
                <w:tab w:val="left" w:pos="8586"/>
              </w:tabs>
              <w:jc w:val="both"/>
              <w:rPr>
                <w:rFonts w:ascii="Times New Roman" w:eastAsia="Times New Roman" w:hAnsi="Times New Roman"/>
                <w:i/>
                <w:sz w:val="16"/>
                <w:szCs w:val="16"/>
                <w:lang w:val="kk-KZ" w:eastAsia="ru-RU"/>
              </w:rPr>
            </w:pPr>
            <w:r w:rsidRPr="004A18EE">
              <w:rPr>
                <w:rFonts w:ascii="Times New Roman" w:eastAsia="Times New Roman" w:hAnsi="Times New Roman"/>
                <w:sz w:val="16"/>
                <w:szCs w:val="16"/>
                <w:lang w:val="kk-KZ" w:eastAsia="ru-RU"/>
              </w:rPr>
              <w:t>В</w:t>
            </w:r>
            <w:r w:rsidRPr="004A18EE">
              <w:rPr>
                <w:rFonts w:ascii="Times New Roman" w:eastAsia="Times New Roman" w:hAnsi="Times New Roman"/>
                <w:sz w:val="16"/>
                <w:szCs w:val="16"/>
                <w:lang w:val="ru-RU" w:eastAsia="ru-RU"/>
              </w:rPr>
              <w:t xml:space="preserve"> рамках введения обязательной маркировки табачных изделий приняты </w:t>
            </w:r>
            <w:r w:rsidRPr="004A18EE">
              <w:rPr>
                <w:rFonts w:ascii="Times New Roman" w:eastAsia="Times New Roman" w:hAnsi="Times New Roman"/>
                <w:sz w:val="16"/>
                <w:szCs w:val="16"/>
                <w:lang w:val="kk-KZ" w:eastAsia="ru-RU"/>
              </w:rPr>
              <w:t xml:space="preserve">все </w:t>
            </w:r>
            <w:r w:rsidRPr="004A18EE">
              <w:rPr>
                <w:rFonts w:ascii="Times New Roman" w:eastAsia="Times New Roman" w:hAnsi="Times New Roman"/>
                <w:sz w:val="16"/>
                <w:szCs w:val="16"/>
                <w:lang w:val="ru-RU" w:eastAsia="ru-RU"/>
              </w:rPr>
              <w:t>необходимые нормативные правовые акты</w:t>
            </w:r>
            <w:r w:rsidRPr="004A18EE">
              <w:rPr>
                <w:rFonts w:ascii="Times New Roman" w:eastAsia="Times New Roman" w:hAnsi="Times New Roman"/>
                <w:sz w:val="16"/>
                <w:szCs w:val="16"/>
                <w:lang w:val="kk-KZ" w:eastAsia="ru-RU"/>
              </w:rPr>
              <w:t xml:space="preserve"> и </w:t>
            </w:r>
            <w:r w:rsidRPr="004A18EE">
              <w:rPr>
                <w:rFonts w:ascii="Times New Roman" w:eastAsia="Times New Roman" w:hAnsi="Times New Roman"/>
                <w:sz w:val="16"/>
                <w:szCs w:val="16"/>
                <w:lang w:val="ru-RU" w:eastAsia="ru-RU"/>
              </w:rPr>
              <w:t xml:space="preserve">определен перечень табачных изделий, подлежащих маркировке </w:t>
            </w:r>
            <w:r w:rsidRPr="004A18EE">
              <w:rPr>
                <w:rFonts w:ascii="Times New Roman" w:eastAsia="Times New Roman" w:hAnsi="Times New Roman"/>
                <w:i/>
                <w:sz w:val="16"/>
                <w:szCs w:val="16"/>
                <w:lang w:val="ru-RU" w:eastAsia="ru-RU"/>
              </w:rPr>
              <w:t xml:space="preserve">(предусмотрено поэтапное внедрение обязательной маркировки: с 1 октября 2020 года – </w:t>
            </w:r>
            <w:r w:rsidRPr="004A18EE">
              <w:rPr>
                <w:rFonts w:ascii="Times New Roman" w:hAnsi="Times New Roman"/>
                <w:i/>
                <w:color w:val="000000"/>
                <w:sz w:val="16"/>
                <w:szCs w:val="16"/>
                <w:lang w:val="ru-RU"/>
              </w:rPr>
              <w:t>сигареты с фильтром, содержащие табак, с 1 апреля 2021 года – иные виды табачных изделий</w:t>
            </w:r>
            <w:r w:rsidRPr="004A18EE">
              <w:rPr>
                <w:rFonts w:ascii="Times New Roman" w:eastAsia="Times New Roman" w:hAnsi="Times New Roman"/>
                <w:i/>
                <w:sz w:val="16"/>
                <w:szCs w:val="16"/>
                <w:lang w:val="ru-RU" w:eastAsia="ru-RU"/>
              </w:rPr>
              <w:t>).</w:t>
            </w:r>
          </w:p>
          <w:p w:rsidR="006222AB" w:rsidRPr="004A18EE" w:rsidRDefault="006222AB" w:rsidP="00287C04">
            <w:pPr>
              <w:spacing w:after="0" w:line="240" w:lineRule="auto"/>
              <w:jc w:val="both"/>
              <w:rPr>
                <w:rFonts w:ascii="Times New Roman" w:hAnsi="Times New Roman"/>
                <w:b/>
                <w:bCs/>
                <w:sz w:val="16"/>
                <w:szCs w:val="16"/>
                <w:lang w:val="kk-KZ"/>
              </w:rPr>
            </w:pPr>
            <w:r w:rsidRPr="004A18EE">
              <w:rPr>
                <w:rFonts w:ascii="Times New Roman" w:hAnsi="Times New Roman"/>
                <w:sz w:val="16"/>
                <w:szCs w:val="16"/>
              </w:rPr>
              <w:t xml:space="preserve">В рамках обязательств ЕЭК осуществляется обмен кодами маркировки и заключено межоператорское соглашение с российским оператором. </w:t>
            </w:r>
            <w:r w:rsidRPr="004A18EE">
              <w:rPr>
                <w:rFonts w:ascii="Times New Roman" w:hAnsi="Times New Roman"/>
                <w:sz w:val="16"/>
                <w:szCs w:val="16"/>
                <w:lang w:val="kk-KZ"/>
              </w:rPr>
              <w:t xml:space="preserve">А также, </w:t>
            </w:r>
            <w:r w:rsidRPr="004A18EE">
              <w:rPr>
                <w:rFonts w:ascii="Times New Roman" w:hAnsi="Times New Roman"/>
                <w:sz w:val="16"/>
                <w:szCs w:val="16"/>
              </w:rPr>
              <w:t>утверждены Правила маркировки и стоимость кода маркировки (тариф)</w:t>
            </w:r>
            <w:r w:rsidRPr="004A18EE">
              <w:rPr>
                <w:rFonts w:ascii="Times New Roman" w:hAnsi="Times New Roman"/>
                <w:sz w:val="16"/>
                <w:szCs w:val="16"/>
                <w:lang w:val="kk-KZ"/>
              </w:rPr>
              <w:t>.</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Так же, в ноябре прошлого года </w:t>
            </w:r>
            <w:r w:rsidRPr="004A18EE">
              <w:rPr>
                <w:rFonts w:ascii="Times New Roman" w:hAnsi="Times New Roman"/>
                <w:sz w:val="16"/>
                <w:szCs w:val="16"/>
              </w:rPr>
              <w:t xml:space="preserve">Единым оператором </w:t>
            </w:r>
            <w:r w:rsidRPr="004A18EE">
              <w:rPr>
                <w:rFonts w:ascii="Times New Roman" w:hAnsi="Times New Roman"/>
                <w:bCs/>
                <w:sz w:val="16"/>
                <w:szCs w:val="16"/>
              </w:rPr>
              <w:t>в целях минимизации затрат розничной сети</w:t>
            </w:r>
            <w:r w:rsidRPr="004A18EE">
              <w:rPr>
                <w:rFonts w:ascii="Times New Roman" w:hAnsi="Times New Roman"/>
                <w:b/>
                <w:bCs/>
                <w:sz w:val="16"/>
                <w:szCs w:val="16"/>
              </w:rPr>
              <w:t xml:space="preserve"> </w:t>
            </w:r>
            <w:r w:rsidRPr="004A18EE">
              <w:rPr>
                <w:rFonts w:ascii="Times New Roman" w:hAnsi="Times New Roman"/>
                <w:sz w:val="16"/>
                <w:szCs w:val="16"/>
              </w:rPr>
              <w:t xml:space="preserve">разработано мобильное приложение для возможности приемки и </w:t>
            </w:r>
            <w:r w:rsidRPr="004A18EE">
              <w:rPr>
                <w:rFonts w:ascii="Times New Roman" w:hAnsi="Times New Roman"/>
                <w:sz w:val="16"/>
                <w:szCs w:val="16"/>
              </w:rPr>
              <w:lastRenderedPageBreak/>
              <w:t xml:space="preserve">вывода из оборота маркированного товара. </w:t>
            </w:r>
          </w:p>
          <w:p w:rsidR="006222AB" w:rsidRPr="004A18EE" w:rsidRDefault="006222AB" w:rsidP="00287C04">
            <w:pPr>
              <w:spacing w:after="0" w:line="240" w:lineRule="auto"/>
              <w:ind w:firstLine="94"/>
              <w:jc w:val="both"/>
              <w:rPr>
                <w:rFonts w:ascii="Times New Roman" w:hAnsi="Times New Roman"/>
                <w:sz w:val="16"/>
                <w:szCs w:val="16"/>
                <w:lang w:val="kk-KZ"/>
              </w:rPr>
            </w:pPr>
            <w:r w:rsidRPr="004A18EE">
              <w:rPr>
                <w:rFonts w:ascii="Times New Roman" w:hAnsi="Times New Roman"/>
                <w:sz w:val="16"/>
                <w:szCs w:val="16"/>
                <w:lang w:val="kk-KZ"/>
              </w:rPr>
              <w:t>В</w:t>
            </w:r>
            <w:r w:rsidRPr="004A18EE">
              <w:rPr>
                <w:rFonts w:ascii="Times New Roman" w:hAnsi="Times New Roman"/>
                <w:sz w:val="16"/>
                <w:szCs w:val="16"/>
              </w:rPr>
              <w:t xml:space="preserve"> целях расширения перечня товаров подлежащих маркировке</w:t>
            </w:r>
            <w:r w:rsidRPr="004A18EE">
              <w:rPr>
                <w:rFonts w:ascii="Times New Roman" w:hAnsi="Times New Roman"/>
                <w:sz w:val="16"/>
                <w:szCs w:val="16"/>
                <w:lang w:val="kk-KZ"/>
              </w:rPr>
              <w:t xml:space="preserve"> начаты </w:t>
            </w:r>
            <w:r w:rsidRPr="004A18EE">
              <w:rPr>
                <w:rFonts w:ascii="Times New Roman" w:hAnsi="Times New Roman"/>
                <w:sz w:val="16"/>
                <w:szCs w:val="16"/>
              </w:rPr>
              <w:t>пилотные проекты по маркировке</w:t>
            </w:r>
            <w:r w:rsidRPr="004A18EE">
              <w:rPr>
                <w:rFonts w:ascii="Times New Roman" w:hAnsi="Times New Roman"/>
                <w:sz w:val="16"/>
                <w:szCs w:val="16"/>
                <w:lang w:val="kk-KZ"/>
              </w:rPr>
              <w:t xml:space="preserve">: </w:t>
            </w:r>
            <w:r w:rsidRPr="004A18EE">
              <w:rPr>
                <w:rFonts w:ascii="Times New Roman" w:hAnsi="Times New Roman"/>
                <w:sz w:val="16"/>
                <w:szCs w:val="16"/>
              </w:rPr>
              <w:t>алкогольн</w:t>
            </w:r>
            <w:r w:rsidRPr="004A18EE">
              <w:rPr>
                <w:rFonts w:ascii="Times New Roman" w:hAnsi="Times New Roman"/>
                <w:sz w:val="16"/>
                <w:szCs w:val="16"/>
                <w:lang w:val="kk-KZ"/>
              </w:rPr>
              <w:t>ой</w:t>
            </w:r>
            <w:r w:rsidRPr="004A18EE">
              <w:rPr>
                <w:rFonts w:ascii="Times New Roman" w:hAnsi="Times New Roman"/>
                <w:sz w:val="16"/>
                <w:szCs w:val="16"/>
              </w:rPr>
              <w:t xml:space="preserve"> продукци</w:t>
            </w:r>
            <w:r w:rsidRPr="004A18EE">
              <w:rPr>
                <w:rFonts w:ascii="Times New Roman" w:hAnsi="Times New Roman"/>
                <w:sz w:val="16"/>
                <w:szCs w:val="16"/>
                <w:lang w:val="kk-KZ"/>
              </w:rPr>
              <w:t>й</w:t>
            </w:r>
            <w:r w:rsidRPr="004A18EE">
              <w:rPr>
                <w:rFonts w:ascii="Times New Roman" w:hAnsi="Times New Roman"/>
                <w:sz w:val="16"/>
                <w:szCs w:val="16"/>
              </w:rPr>
              <w:t xml:space="preserve"> (МФ</w:t>
            </w:r>
            <w:r w:rsidRPr="004A18EE">
              <w:rPr>
                <w:rFonts w:ascii="Times New Roman" w:hAnsi="Times New Roman"/>
                <w:sz w:val="16"/>
                <w:szCs w:val="16"/>
                <w:lang w:val="kk-KZ"/>
              </w:rPr>
              <w:t xml:space="preserve"> РК</w:t>
            </w:r>
            <w:r w:rsidRPr="004A18EE">
              <w:rPr>
                <w:rFonts w:ascii="Times New Roman" w:hAnsi="Times New Roman"/>
                <w:sz w:val="16"/>
                <w:szCs w:val="16"/>
              </w:rPr>
              <w:t>)</w:t>
            </w:r>
            <w:r w:rsidRPr="004A18EE">
              <w:rPr>
                <w:rFonts w:ascii="Times New Roman" w:hAnsi="Times New Roman"/>
                <w:sz w:val="16"/>
                <w:szCs w:val="16"/>
                <w:lang w:val="kk-KZ"/>
              </w:rPr>
              <w:t>,</w:t>
            </w:r>
            <w:r w:rsidRPr="004A18EE">
              <w:rPr>
                <w:rFonts w:ascii="Times New Roman" w:hAnsi="Times New Roman"/>
                <w:sz w:val="16"/>
                <w:szCs w:val="16"/>
              </w:rPr>
              <w:t xml:space="preserve"> обувны</w:t>
            </w:r>
            <w:r w:rsidRPr="004A18EE">
              <w:rPr>
                <w:rFonts w:ascii="Times New Roman" w:hAnsi="Times New Roman"/>
                <w:sz w:val="16"/>
                <w:szCs w:val="16"/>
                <w:lang w:val="kk-KZ"/>
              </w:rPr>
              <w:t>х</w:t>
            </w:r>
            <w:r w:rsidRPr="004A18EE">
              <w:rPr>
                <w:rFonts w:ascii="Times New Roman" w:hAnsi="Times New Roman"/>
                <w:sz w:val="16"/>
                <w:szCs w:val="16"/>
              </w:rPr>
              <w:t xml:space="preserve"> товар</w:t>
            </w:r>
            <w:r w:rsidRPr="004A18EE">
              <w:rPr>
                <w:rFonts w:ascii="Times New Roman" w:hAnsi="Times New Roman"/>
                <w:sz w:val="16"/>
                <w:szCs w:val="16"/>
                <w:lang w:val="kk-KZ"/>
              </w:rPr>
              <w:t>ов</w:t>
            </w:r>
            <w:r w:rsidRPr="004A18EE">
              <w:rPr>
                <w:rFonts w:ascii="Times New Roman" w:hAnsi="Times New Roman"/>
                <w:sz w:val="16"/>
                <w:szCs w:val="16"/>
              </w:rPr>
              <w:t xml:space="preserve"> (МИИР</w:t>
            </w:r>
            <w:r w:rsidRPr="004A18EE">
              <w:rPr>
                <w:rFonts w:ascii="Times New Roman" w:hAnsi="Times New Roman"/>
                <w:sz w:val="16"/>
                <w:szCs w:val="16"/>
                <w:lang w:val="kk-KZ"/>
              </w:rPr>
              <w:t xml:space="preserve"> РК</w:t>
            </w:r>
            <w:r w:rsidRPr="004A18EE">
              <w:rPr>
                <w:rFonts w:ascii="Times New Roman" w:hAnsi="Times New Roman"/>
                <w:sz w:val="16"/>
                <w:szCs w:val="16"/>
              </w:rPr>
              <w:t>)</w:t>
            </w:r>
            <w:r w:rsidRPr="004A18EE">
              <w:rPr>
                <w:rFonts w:ascii="Times New Roman" w:hAnsi="Times New Roman"/>
                <w:sz w:val="16"/>
                <w:szCs w:val="16"/>
                <w:lang w:val="kk-KZ"/>
              </w:rPr>
              <w:t>,</w:t>
            </w:r>
            <w:r w:rsidRPr="004A18EE">
              <w:rPr>
                <w:rFonts w:ascii="Times New Roman" w:hAnsi="Times New Roman"/>
                <w:sz w:val="16"/>
                <w:szCs w:val="16"/>
              </w:rPr>
              <w:t xml:space="preserve"> лекарственны</w:t>
            </w:r>
            <w:r w:rsidRPr="004A18EE">
              <w:rPr>
                <w:rFonts w:ascii="Times New Roman" w:hAnsi="Times New Roman"/>
                <w:sz w:val="16"/>
                <w:szCs w:val="16"/>
                <w:lang w:val="kk-KZ"/>
              </w:rPr>
              <w:t>х</w:t>
            </w:r>
            <w:r w:rsidRPr="004A18EE">
              <w:rPr>
                <w:rFonts w:ascii="Times New Roman" w:hAnsi="Times New Roman"/>
                <w:sz w:val="16"/>
                <w:szCs w:val="16"/>
              </w:rPr>
              <w:t xml:space="preserve"> средств (МЗ</w:t>
            </w:r>
            <w:r w:rsidRPr="004A18EE">
              <w:rPr>
                <w:rFonts w:ascii="Times New Roman" w:hAnsi="Times New Roman"/>
                <w:sz w:val="16"/>
                <w:szCs w:val="16"/>
                <w:lang w:val="kk-KZ"/>
              </w:rPr>
              <w:t xml:space="preserve"> РК), </w:t>
            </w:r>
            <w:r w:rsidRPr="004A18EE">
              <w:rPr>
                <w:rFonts w:ascii="Times New Roman" w:hAnsi="Times New Roman"/>
                <w:sz w:val="16"/>
                <w:szCs w:val="16"/>
              </w:rPr>
              <w:t>молочн</w:t>
            </w:r>
            <w:r w:rsidRPr="004A18EE">
              <w:rPr>
                <w:rFonts w:ascii="Times New Roman" w:hAnsi="Times New Roman"/>
                <w:sz w:val="16"/>
                <w:szCs w:val="16"/>
                <w:lang w:val="kk-KZ"/>
              </w:rPr>
              <w:t>ой</w:t>
            </w:r>
            <w:r w:rsidRPr="004A18EE">
              <w:rPr>
                <w:rFonts w:ascii="Times New Roman" w:hAnsi="Times New Roman"/>
                <w:sz w:val="16"/>
                <w:szCs w:val="16"/>
              </w:rPr>
              <w:t xml:space="preserve"> продукци</w:t>
            </w:r>
            <w:r w:rsidRPr="004A18EE">
              <w:rPr>
                <w:rFonts w:ascii="Times New Roman" w:hAnsi="Times New Roman"/>
                <w:sz w:val="16"/>
                <w:szCs w:val="16"/>
                <w:lang w:val="kk-KZ"/>
              </w:rPr>
              <w:t>й</w:t>
            </w:r>
            <w:r w:rsidRPr="004A18EE">
              <w:rPr>
                <w:rFonts w:ascii="Times New Roman" w:hAnsi="Times New Roman"/>
                <w:sz w:val="16"/>
                <w:szCs w:val="16"/>
              </w:rPr>
              <w:t xml:space="preserve"> (МСХ</w:t>
            </w:r>
            <w:r w:rsidRPr="004A18EE">
              <w:rPr>
                <w:rFonts w:ascii="Times New Roman" w:hAnsi="Times New Roman"/>
                <w:sz w:val="16"/>
                <w:szCs w:val="16"/>
                <w:lang w:val="kk-KZ"/>
              </w:rPr>
              <w:t xml:space="preserve"> РК) и </w:t>
            </w:r>
            <w:r w:rsidRPr="004A18EE">
              <w:rPr>
                <w:rFonts w:ascii="Times New Roman" w:hAnsi="Times New Roman"/>
                <w:sz w:val="16"/>
                <w:szCs w:val="16"/>
              </w:rPr>
              <w:t>некоторых товаров легкой промышленности (МИИР</w:t>
            </w:r>
            <w:r w:rsidRPr="004A18EE">
              <w:rPr>
                <w:rFonts w:ascii="Times New Roman" w:hAnsi="Times New Roman"/>
                <w:sz w:val="16"/>
                <w:szCs w:val="16"/>
                <w:lang w:val="kk-KZ"/>
              </w:rPr>
              <w:t xml:space="preserve"> РК</w:t>
            </w:r>
            <w:r w:rsidRPr="004A18EE">
              <w:rPr>
                <w:rFonts w:ascii="Times New Roman" w:hAnsi="Times New Roman"/>
                <w:sz w:val="16"/>
                <w:szCs w:val="16"/>
              </w:rPr>
              <w:t>)</w:t>
            </w:r>
            <w:r w:rsidRPr="004A18EE">
              <w:rPr>
                <w:rFonts w:ascii="Times New Roman" w:hAnsi="Times New Roman"/>
                <w:sz w:val="16"/>
                <w:szCs w:val="16"/>
                <w:lang w:val="kk-KZ"/>
              </w:rPr>
              <w:t>.</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М</w:t>
            </w:r>
            <w:r w:rsidRPr="004A18EE">
              <w:rPr>
                <w:rFonts w:ascii="Times New Roman" w:hAnsi="Times New Roman"/>
                <w:color w:val="000000"/>
                <w:sz w:val="16"/>
                <w:szCs w:val="16"/>
                <w:lang w:eastAsia="ru-RU"/>
              </w:rPr>
              <w:t>аркировка меховых изделий позволила выявить налогоплательщиков, занижавших доходы с целью применения предельного порогового значения по СНР для льготного налогообложения. Так, количество субъектов, осуществляющих деятельность на основе патента, сократилось в 13 раз (с 243 до 18).</w:t>
            </w:r>
          </w:p>
          <w:p w:rsidR="006222AB" w:rsidRPr="004A18EE" w:rsidRDefault="006222AB" w:rsidP="00287C04">
            <w:pPr>
              <w:pStyle w:val="a6"/>
              <w:tabs>
                <w:tab w:val="left" w:pos="993"/>
              </w:tabs>
              <w:spacing w:after="0" w:line="240" w:lineRule="auto"/>
              <w:ind w:left="-60" w:firstLine="94"/>
              <w:jc w:val="both"/>
              <w:rPr>
                <w:rFonts w:ascii="Times New Roman" w:hAnsi="Times New Roman"/>
                <w:sz w:val="16"/>
                <w:szCs w:val="16"/>
                <w:lang w:eastAsia="ru-RU"/>
              </w:rPr>
            </w:pPr>
            <w:r w:rsidRPr="004A18EE">
              <w:rPr>
                <w:rFonts w:ascii="Times New Roman" w:eastAsia="Times New Roman" w:hAnsi="Times New Roman"/>
                <w:color w:val="000000"/>
                <w:sz w:val="16"/>
                <w:szCs w:val="16"/>
                <w:lang w:val="kk-KZ" w:eastAsia="ru-RU"/>
              </w:rPr>
              <w:t>В ходе маркировки меховых изделий в 2020 году поступления в бюджет увеличилось в 2 раза (2020 год – 2284 млн. тенге, 2019 год – 1223 млн. тенге).</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44</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Автоматизация сквозного мониторинга движения товаров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МФ</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МФИ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85 300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85 300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МФИ</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Программа 072 «Реформирование системы налогового администрирования», подпрограмма 016 «За счет финансирования внешних займов из РБ»</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контроля за перемещением товаров от момента импорта до реализации конечному потребителю или экспорта из страны на базе информационной системы «Электронные счета-фактуры» (далее – ЭСФ) реализован модуль «Виртуальный склад». Данный функционал позволяет в автоматическом режиме отслеживать весь процесс движения товара посредством виртуальных меток. Кроме того, создание модуля направлено на исполнение международных обязательств, принятых Казахстаном в связи со вступлением во Всемирную торговую организацию, в частности, построение национальной системы учета товаров, к которым применяются пониженные ставки ввозных таможенных пошлин.</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Положительными аспектами в применении «Виртуального склада» являются уменьшение риска совершения бестоварных сделок за счет механизмов «Виртуального склада», а также обеспечение прослеживаемости товарооборота, что позволит создать здоровую конкуренцию в бизнес-среде.</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xml:space="preserve">Так, с 1 апреля 2018 года посредством </w:t>
            </w:r>
            <w:r w:rsidRPr="004A18EE">
              <w:rPr>
                <w:rFonts w:ascii="Times New Roman" w:hAnsi="Times New Roman"/>
                <w:sz w:val="16"/>
                <w:szCs w:val="16"/>
                <w:lang w:eastAsia="ru-RU"/>
              </w:rPr>
              <w:lastRenderedPageBreak/>
              <w:t>модуля «Виртуальный склад» реализуются автотранспортные средства (235 товарных позиций), а в последующем планируется поэтапное расширение категорий товаров, подлежащих реализации через «Виртуальный склад». По состоянию на 23 января 2019 года в модуле работают 1058 налогоплательщиков, от которых в «Виртуальный склад» поступило 79 369 автотранспортных средств, из которых 57 269 уже реализованы посредством ЭСФ.</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eastAsia="ru-RU"/>
              </w:rPr>
            </w:pPr>
            <w:r w:rsidRPr="004A18EE">
              <w:rPr>
                <w:rFonts w:ascii="Times New Roman" w:hAnsi="Times New Roman"/>
                <w:b/>
                <w:sz w:val="16"/>
                <w:szCs w:val="16"/>
                <w:lang w:eastAsia="ru-RU"/>
              </w:rPr>
              <w:lastRenderedPageBreak/>
              <w:t>Задача 3. Цифровизация внутренней деятельности госорганов</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val="kk-KZ" w:eastAsia="ru-RU"/>
              </w:rPr>
            </w:pPr>
            <w:r w:rsidRPr="004A18EE">
              <w:rPr>
                <w:rFonts w:ascii="Times New Roman" w:hAnsi="Times New Roman"/>
                <w:b/>
                <w:sz w:val="16"/>
                <w:szCs w:val="16"/>
                <w:lang w:val="kk-KZ" w:eastAsia="ru-RU"/>
              </w:rPr>
              <w:t>Показатели результатов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13</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Индекс развития электронного правительства</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30</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30</w:t>
            </w:r>
          </w:p>
        </w:tc>
        <w:tc>
          <w:tcPr>
            <w:tcW w:w="576" w:type="dxa"/>
            <w:tcBorders>
              <w:top w:val="nil"/>
              <w:left w:val="nil"/>
              <w:bottom w:val="single" w:sz="4" w:space="0" w:color="auto"/>
              <w:right w:val="single" w:sz="4" w:space="0" w:color="auto"/>
            </w:tcBorders>
            <w:shd w:val="clear" w:color="auto" w:fill="auto"/>
          </w:tcPr>
          <w:p w:rsidR="006222AB" w:rsidRPr="004A18EE" w:rsidRDefault="003C6E6E" w:rsidP="00287C04">
            <w:pPr>
              <w:spacing w:after="0" w:line="240" w:lineRule="auto"/>
              <w:ind w:left="-91" w:right="-138"/>
              <w:jc w:val="center"/>
              <w:rPr>
                <w:rFonts w:ascii="Times New Roman" w:hAnsi="Times New Roman"/>
                <w:sz w:val="16"/>
                <w:szCs w:val="16"/>
                <w:lang w:val="kk-KZ" w:eastAsia="ru-RU"/>
              </w:rPr>
            </w:pPr>
            <w:r>
              <w:rPr>
                <w:rFonts w:ascii="Times New Roman" w:hAnsi="Times New Roman"/>
                <w:sz w:val="16"/>
                <w:szCs w:val="16"/>
                <w:lang w:val="kk-KZ" w:eastAsia="ru-RU"/>
              </w:rPr>
              <w:t>39</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28</w:t>
            </w:r>
          </w:p>
        </w:tc>
        <w:tc>
          <w:tcPr>
            <w:tcW w:w="567" w:type="dxa"/>
            <w:tcBorders>
              <w:top w:val="nil"/>
              <w:left w:val="nil"/>
              <w:bottom w:val="single" w:sz="4" w:space="0" w:color="auto"/>
              <w:right w:val="single" w:sz="4" w:space="0" w:color="auto"/>
            </w:tcBorders>
            <w:shd w:val="clear" w:color="auto" w:fill="auto"/>
          </w:tcPr>
          <w:p w:rsidR="006222AB" w:rsidRPr="004A18EE" w:rsidRDefault="00921768" w:rsidP="00287C04">
            <w:pPr>
              <w:spacing w:after="0" w:line="240" w:lineRule="auto"/>
              <w:ind w:left="-200" w:right="-221"/>
              <w:jc w:val="center"/>
              <w:rPr>
                <w:rFonts w:ascii="Times New Roman" w:hAnsi="Times New Roman"/>
                <w:sz w:val="16"/>
                <w:szCs w:val="16"/>
                <w:lang w:eastAsia="ru-RU"/>
              </w:rPr>
            </w:pPr>
            <w:r>
              <w:rPr>
                <w:rFonts w:ascii="Times New Roman" w:hAnsi="Times New Roman"/>
                <w:sz w:val="16"/>
                <w:szCs w:val="16"/>
                <w:lang w:eastAsia="ru-RU"/>
              </w:rPr>
              <w:t>29</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 xml:space="preserve">Показатель за 2018 год достигнут. </w:t>
            </w:r>
            <w:r w:rsidRPr="004A18EE">
              <w:rPr>
                <w:rFonts w:ascii="Times New Roman" w:hAnsi="Times New Roman"/>
                <w:b/>
                <w:bCs/>
                <w:sz w:val="16"/>
                <w:szCs w:val="16"/>
                <w:lang w:eastAsia="ru-RU"/>
              </w:rPr>
              <w:br w:type="page"/>
            </w:r>
            <w:r w:rsidRPr="004A18EE">
              <w:rPr>
                <w:rFonts w:ascii="Times New Roman" w:hAnsi="Times New Roman"/>
                <w:sz w:val="16"/>
                <w:szCs w:val="16"/>
                <w:lang w:eastAsia="ru-RU"/>
              </w:rPr>
              <w:br w:type="page"/>
            </w:r>
          </w:p>
          <w:p w:rsidR="006222AB" w:rsidRPr="004A18EE" w:rsidRDefault="006222AB" w:rsidP="00287C04">
            <w:pPr>
              <w:spacing w:after="0" w:line="240" w:lineRule="auto"/>
              <w:ind w:left="-60" w:firstLine="94"/>
              <w:jc w:val="both"/>
              <w:rPr>
                <w:rFonts w:ascii="Times New Roman" w:eastAsiaTheme="minorEastAsia" w:hAnsi="Times New Roman"/>
                <w:bCs/>
                <w:sz w:val="16"/>
                <w:szCs w:val="16"/>
              </w:rPr>
            </w:pPr>
            <w:r w:rsidRPr="004A18EE">
              <w:rPr>
                <w:rFonts w:ascii="Times New Roman" w:eastAsiaTheme="minorEastAsia" w:hAnsi="Times New Roman"/>
                <w:bCs/>
                <w:sz w:val="16"/>
                <w:szCs w:val="16"/>
              </w:rPr>
              <w:t xml:space="preserve">Индекс развития электронного правительства (EGDI) основывается на трех важных составляющих электронного правительства, а именно: </w:t>
            </w:r>
          </w:p>
          <w:p w:rsidR="006222AB" w:rsidRPr="004A18EE" w:rsidRDefault="006222AB" w:rsidP="001D10B6">
            <w:pPr>
              <w:pStyle w:val="a6"/>
              <w:numPr>
                <w:ilvl w:val="0"/>
                <w:numId w:val="13"/>
              </w:numPr>
              <w:tabs>
                <w:tab w:val="left" w:pos="280"/>
              </w:tabs>
              <w:spacing w:after="0" w:line="240" w:lineRule="auto"/>
              <w:ind w:left="0" w:firstLine="34"/>
              <w:jc w:val="both"/>
              <w:rPr>
                <w:rFonts w:ascii="Times New Roman" w:eastAsiaTheme="minorEastAsia" w:hAnsi="Times New Roman"/>
                <w:bCs/>
                <w:sz w:val="16"/>
                <w:szCs w:val="16"/>
              </w:rPr>
            </w:pPr>
            <w:r w:rsidRPr="004A18EE">
              <w:rPr>
                <w:rFonts w:ascii="Times New Roman" w:eastAsiaTheme="minorEastAsia" w:hAnsi="Times New Roman"/>
                <w:bCs/>
                <w:sz w:val="16"/>
                <w:szCs w:val="16"/>
              </w:rPr>
              <w:t>степень предоставления онлайн-услуг;</w:t>
            </w:r>
          </w:p>
          <w:p w:rsidR="006222AB" w:rsidRPr="004A18EE" w:rsidRDefault="006222AB" w:rsidP="001D10B6">
            <w:pPr>
              <w:pStyle w:val="a6"/>
              <w:numPr>
                <w:ilvl w:val="0"/>
                <w:numId w:val="13"/>
              </w:numPr>
              <w:tabs>
                <w:tab w:val="left" w:pos="280"/>
              </w:tabs>
              <w:spacing w:after="0" w:line="240" w:lineRule="auto"/>
              <w:ind w:left="0" w:firstLine="34"/>
              <w:jc w:val="both"/>
              <w:rPr>
                <w:rFonts w:ascii="Times New Roman" w:eastAsiaTheme="minorEastAsia" w:hAnsi="Times New Roman"/>
                <w:bCs/>
                <w:sz w:val="16"/>
                <w:szCs w:val="16"/>
              </w:rPr>
            </w:pPr>
            <w:r w:rsidRPr="004A18EE">
              <w:rPr>
                <w:rFonts w:ascii="Times New Roman" w:eastAsiaTheme="minorEastAsia" w:hAnsi="Times New Roman"/>
                <w:bCs/>
                <w:sz w:val="16"/>
                <w:szCs w:val="16"/>
              </w:rPr>
              <w:t>уровень развития телекоммуникационной инфраструктуры;</w:t>
            </w:r>
          </w:p>
          <w:p w:rsidR="006222AB" w:rsidRPr="004A18EE" w:rsidRDefault="006222AB" w:rsidP="001D10B6">
            <w:pPr>
              <w:pStyle w:val="a6"/>
              <w:numPr>
                <w:ilvl w:val="0"/>
                <w:numId w:val="13"/>
              </w:numPr>
              <w:tabs>
                <w:tab w:val="left" w:pos="280"/>
              </w:tabs>
              <w:spacing w:after="0" w:line="240" w:lineRule="auto"/>
              <w:ind w:left="0" w:firstLine="34"/>
              <w:jc w:val="both"/>
              <w:rPr>
                <w:rFonts w:ascii="Times New Roman" w:eastAsiaTheme="minorEastAsia" w:hAnsi="Times New Roman"/>
                <w:bCs/>
                <w:sz w:val="16"/>
                <w:szCs w:val="16"/>
              </w:rPr>
            </w:pPr>
            <w:r w:rsidRPr="004A18EE">
              <w:rPr>
                <w:rFonts w:ascii="Times New Roman" w:eastAsiaTheme="minorEastAsia" w:hAnsi="Times New Roman"/>
                <w:bCs/>
                <w:sz w:val="16"/>
                <w:szCs w:val="16"/>
              </w:rPr>
              <w:t>уровень развития человеческого капитала.</w:t>
            </w:r>
          </w:p>
          <w:p w:rsidR="006222AB" w:rsidRPr="004A18EE" w:rsidRDefault="006222AB" w:rsidP="00287C04">
            <w:pPr>
              <w:spacing w:after="0" w:line="240" w:lineRule="auto"/>
              <w:ind w:left="-60" w:firstLine="94"/>
              <w:jc w:val="both"/>
              <w:rPr>
                <w:rFonts w:ascii="Times New Roman" w:eastAsiaTheme="minorEastAsia" w:hAnsi="Times New Roman"/>
                <w:bCs/>
                <w:sz w:val="16"/>
                <w:szCs w:val="16"/>
              </w:rPr>
            </w:pPr>
            <w:r w:rsidRPr="004A18EE">
              <w:rPr>
                <w:rFonts w:ascii="Times New Roman" w:eastAsiaTheme="minorEastAsia" w:hAnsi="Times New Roman"/>
                <w:bCs/>
                <w:sz w:val="16"/>
                <w:szCs w:val="16"/>
              </w:rPr>
              <w:t>Основным инструментом оказания электронных госуслуг является портал электронного правительства (</w:t>
            </w:r>
            <w:r w:rsidRPr="004A18EE">
              <w:rPr>
                <w:rFonts w:ascii="Times New Roman" w:hAnsi="Times New Roman"/>
                <w:sz w:val="16"/>
                <w:szCs w:val="16"/>
                <w:lang w:eastAsia="ru-RU"/>
              </w:rPr>
              <w:t>egov</w:t>
            </w:r>
            <w:r w:rsidRPr="004A18EE">
              <w:rPr>
                <w:rFonts w:ascii="Times New Roman" w:eastAsiaTheme="minorEastAsia" w:hAnsi="Times New Roman"/>
                <w:bCs/>
                <w:sz w:val="16"/>
                <w:szCs w:val="16"/>
              </w:rPr>
              <w:t xml:space="preserve">). На текущий момент на </w:t>
            </w:r>
            <w:r w:rsidRPr="004A18EE">
              <w:rPr>
                <w:rFonts w:ascii="Times New Roman" w:hAnsi="Times New Roman"/>
                <w:sz w:val="16"/>
                <w:szCs w:val="16"/>
                <w:lang w:eastAsia="ru-RU"/>
              </w:rPr>
              <w:t>egov</w:t>
            </w:r>
            <w:r w:rsidRPr="004A18EE">
              <w:rPr>
                <w:rFonts w:ascii="Times New Roman" w:eastAsiaTheme="minorEastAsia" w:hAnsi="Times New Roman"/>
                <w:bCs/>
                <w:sz w:val="16"/>
                <w:szCs w:val="16"/>
              </w:rPr>
              <w:t xml:space="preserve"> зарегистрировано более 8 млн. пользователей и за 2018 год оказано более 30 млн. госуслуг.</w:t>
            </w:r>
          </w:p>
          <w:p w:rsidR="006222AB" w:rsidRPr="004A18EE" w:rsidRDefault="006222AB" w:rsidP="00287C04">
            <w:pPr>
              <w:tabs>
                <w:tab w:val="left" w:pos="720"/>
                <w:tab w:val="left" w:pos="1134"/>
                <w:tab w:val="left" w:pos="9600"/>
              </w:tabs>
              <w:autoSpaceDE w:val="0"/>
              <w:autoSpaceDN w:val="0"/>
              <w:adjustRightInd w:val="0"/>
              <w:spacing w:after="0" w:line="240" w:lineRule="auto"/>
              <w:ind w:left="-60" w:firstLine="94"/>
              <w:jc w:val="both"/>
              <w:rPr>
                <w:rFonts w:ascii="Times New Roman" w:eastAsiaTheme="minorEastAsia" w:hAnsi="Times New Roman"/>
                <w:bCs/>
                <w:sz w:val="16"/>
                <w:szCs w:val="16"/>
              </w:rPr>
            </w:pPr>
            <w:r w:rsidRPr="004A18EE">
              <w:rPr>
                <w:rFonts w:ascii="Times New Roman" w:eastAsiaTheme="minorEastAsia" w:hAnsi="Times New Roman"/>
                <w:bCs/>
                <w:sz w:val="16"/>
                <w:szCs w:val="16"/>
              </w:rPr>
              <w:t>Посредством инфраструктуры «электронного правительства» в электронном виде доступно 634 электронных услуг и сервисов, это 235 электронных услуг и сервисов веб-портала «электронного правительства», 80 электронных лицензий, 51 уведомления и 268 электронных разрешений.</w:t>
            </w:r>
          </w:p>
          <w:p w:rsidR="006222AB" w:rsidRPr="004A18EE" w:rsidRDefault="006222AB" w:rsidP="00287C04">
            <w:pPr>
              <w:tabs>
                <w:tab w:val="left" w:pos="9600"/>
              </w:tabs>
              <w:autoSpaceDE w:val="0"/>
              <w:autoSpaceDN w:val="0"/>
              <w:adjustRightInd w:val="0"/>
              <w:spacing w:after="0" w:line="240" w:lineRule="auto"/>
              <w:ind w:left="-60" w:firstLine="94"/>
              <w:jc w:val="both"/>
              <w:rPr>
                <w:rFonts w:ascii="Times New Roman" w:eastAsiaTheme="minorEastAsia" w:hAnsi="Times New Roman"/>
                <w:bCs/>
                <w:sz w:val="16"/>
                <w:szCs w:val="16"/>
              </w:rPr>
            </w:pPr>
            <w:r w:rsidRPr="004A18EE">
              <w:rPr>
                <w:rFonts w:ascii="Times New Roman" w:eastAsiaTheme="minorEastAsia" w:hAnsi="Times New Roman"/>
                <w:bCs/>
                <w:sz w:val="16"/>
                <w:szCs w:val="16"/>
              </w:rPr>
              <w:t>52 услуги доступны посредством одноразовых паролей без применения ЭЦП, 38 сервисов выведены за зону авторизации Портала.</w:t>
            </w:r>
          </w:p>
          <w:p w:rsidR="006222AB" w:rsidRPr="004A18EE" w:rsidRDefault="006222AB" w:rsidP="00287C04">
            <w:pPr>
              <w:tabs>
                <w:tab w:val="left" w:pos="720"/>
                <w:tab w:val="left" w:pos="9600"/>
              </w:tabs>
              <w:autoSpaceDE w:val="0"/>
              <w:autoSpaceDN w:val="0"/>
              <w:adjustRightInd w:val="0"/>
              <w:spacing w:after="0" w:line="240" w:lineRule="auto"/>
              <w:ind w:left="-60" w:firstLine="94"/>
              <w:jc w:val="both"/>
              <w:rPr>
                <w:rFonts w:ascii="Times New Roman" w:eastAsiaTheme="minorEastAsia" w:hAnsi="Times New Roman"/>
                <w:bCs/>
                <w:sz w:val="16"/>
                <w:szCs w:val="16"/>
              </w:rPr>
            </w:pPr>
            <w:r w:rsidRPr="004A18EE">
              <w:rPr>
                <w:rFonts w:ascii="Times New Roman" w:eastAsiaTheme="minorEastAsia" w:hAnsi="Times New Roman"/>
                <w:bCs/>
                <w:sz w:val="16"/>
                <w:szCs w:val="16"/>
              </w:rPr>
              <w:t>За 2018 год оказано 30 млн. электронных услуг, оказаны через ИС ГБД «Е-лицензирования» 52,2 тысяч электронных лицензий и более 949,3 тысяч разрешительных документов, зарегистрировано более 8,5 млн. пользователей. Кроме того в электронный формат было переведено 64 новых госуслуг.</w:t>
            </w:r>
          </w:p>
          <w:p w:rsidR="006222AB" w:rsidRPr="004A18EE" w:rsidRDefault="006222AB" w:rsidP="00287C04">
            <w:pPr>
              <w:tabs>
                <w:tab w:val="left" w:pos="720"/>
                <w:tab w:val="left" w:pos="9600"/>
              </w:tabs>
              <w:autoSpaceDE w:val="0"/>
              <w:autoSpaceDN w:val="0"/>
              <w:adjustRightInd w:val="0"/>
              <w:spacing w:after="0" w:line="240" w:lineRule="auto"/>
              <w:ind w:left="-60" w:firstLine="94"/>
              <w:jc w:val="both"/>
              <w:rPr>
                <w:rFonts w:ascii="Times New Roman" w:eastAsiaTheme="minorEastAsia" w:hAnsi="Times New Roman"/>
                <w:bCs/>
                <w:sz w:val="16"/>
                <w:szCs w:val="16"/>
              </w:rPr>
            </w:pPr>
            <w:r w:rsidRPr="004A18EE">
              <w:rPr>
                <w:rFonts w:ascii="Times New Roman" w:eastAsiaTheme="minorEastAsia" w:hAnsi="Times New Roman"/>
                <w:bCs/>
                <w:sz w:val="16"/>
                <w:szCs w:val="16"/>
              </w:rPr>
              <w:lastRenderedPageBreak/>
              <w:t>В целях упрощения получения государственных услуг проводится работа по классификации государственных услуг в электронной форме для определения способа аутентификации.</w:t>
            </w:r>
          </w:p>
          <w:p w:rsidR="006222AB" w:rsidRPr="004A18EE" w:rsidRDefault="006222AB" w:rsidP="00287C04">
            <w:pPr>
              <w:spacing w:after="0" w:line="240" w:lineRule="auto"/>
              <w:ind w:left="-60" w:firstLine="94"/>
              <w:jc w:val="both"/>
              <w:rPr>
                <w:rFonts w:ascii="Times New Roman" w:hAnsi="Times New Roman"/>
                <w:sz w:val="16"/>
                <w:szCs w:val="16"/>
              </w:rPr>
            </w:pPr>
            <w:r w:rsidRPr="004A18EE">
              <w:rPr>
                <w:rFonts w:ascii="Times New Roman" w:hAnsi="Times New Roman"/>
                <w:sz w:val="16"/>
                <w:szCs w:val="16"/>
              </w:rPr>
              <w:t xml:space="preserve">Для негосударственных организаций с начала 2018 года на Портале доступен сервис по получению электронных справок третьими лицами </w:t>
            </w:r>
            <w:r w:rsidRPr="004A18EE">
              <w:rPr>
                <w:rFonts w:ascii="Times New Roman" w:hAnsi="Times New Roman"/>
                <w:i/>
                <w:sz w:val="16"/>
                <w:szCs w:val="16"/>
              </w:rPr>
              <w:t>(адресная справка с места жительства, справки об отсутствии (наличии) недвижимого имущества, о зарегистрированных правах на недвижимое имущество)</w:t>
            </w:r>
            <w:r w:rsidRPr="004A18EE">
              <w:rPr>
                <w:rFonts w:ascii="Times New Roman" w:hAnsi="Times New Roman"/>
                <w:sz w:val="16"/>
                <w:szCs w:val="16"/>
              </w:rPr>
              <w:t>. С помощью данного сервиса любое лицо может получить данные электронные услуги на другого гражданина, при этом для защиты персональных данных обязательно подтверждение (СМС) от гражданина, на которого запрашиваются данные.</w:t>
            </w:r>
          </w:p>
          <w:p w:rsidR="006222AB" w:rsidRPr="004A18EE" w:rsidRDefault="006222AB" w:rsidP="00287C04">
            <w:pPr>
              <w:tabs>
                <w:tab w:val="left" w:pos="720"/>
                <w:tab w:val="left" w:pos="1134"/>
                <w:tab w:val="left" w:pos="9600"/>
              </w:tabs>
              <w:autoSpaceDE w:val="0"/>
              <w:autoSpaceDN w:val="0"/>
              <w:adjustRightInd w:val="0"/>
              <w:spacing w:after="0" w:line="240" w:lineRule="auto"/>
              <w:ind w:left="-60" w:firstLine="94"/>
              <w:jc w:val="both"/>
              <w:rPr>
                <w:rFonts w:ascii="Times New Roman" w:eastAsiaTheme="minorHAnsi" w:hAnsi="Times New Roman"/>
                <w:sz w:val="16"/>
                <w:szCs w:val="16"/>
              </w:rPr>
            </w:pPr>
            <w:r w:rsidRPr="004A18EE">
              <w:rPr>
                <w:rFonts w:ascii="Times New Roman" w:eastAsiaTheme="minorHAnsi" w:hAnsi="Times New Roman"/>
                <w:sz w:val="16"/>
                <w:szCs w:val="16"/>
              </w:rPr>
              <w:t xml:space="preserve">Альтернативным подходом по оптимизации внутренних процессов оказания государственных услуг является передача некоторых регистрационных функций в ведение Госкорпорации. </w:t>
            </w:r>
          </w:p>
          <w:p w:rsidR="006222AB" w:rsidRPr="004A18EE" w:rsidRDefault="006222AB" w:rsidP="00287C04">
            <w:pPr>
              <w:spacing w:after="0" w:line="240" w:lineRule="auto"/>
              <w:ind w:left="-60" w:firstLine="94"/>
              <w:jc w:val="both"/>
              <w:rPr>
                <w:rFonts w:ascii="Times New Roman" w:hAnsi="Times New Roman"/>
                <w:sz w:val="16"/>
                <w:szCs w:val="16"/>
              </w:rPr>
            </w:pPr>
            <w:r w:rsidRPr="004A18EE">
              <w:rPr>
                <w:rFonts w:ascii="Times New Roman" w:hAnsi="Times New Roman"/>
                <w:sz w:val="16"/>
                <w:szCs w:val="16"/>
              </w:rPr>
              <w:t xml:space="preserve">Для популяризации услуг Портала и продвижения цифровой культуры среди граждан осуществляется запуск «цифровых» ЦОН, в которых можно получить электронные услуги и пройти полный курс обучения получения электронных услуг. </w:t>
            </w:r>
          </w:p>
          <w:p w:rsidR="006222AB" w:rsidRPr="004A18EE" w:rsidRDefault="006222AB" w:rsidP="00287C04">
            <w:pPr>
              <w:spacing w:after="0" w:line="240" w:lineRule="auto"/>
              <w:ind w:left="-60" w:firstLine="94"/>
              <w:jc w:val="both"/>
              <w:rPr>
                <w:rFonts w:ascii="Times New Roman" w:hAnsi="Times New Roman"/>
                <w:sz w:val="16"/>
                <w:szCs w:val="16"/>
                <w:lang w:val="kk-KZ"/>
              </w:rPr>
            </w:pPr>
            <w:r w:rsidRPr="004A18EE">
              <w:rPr>
                <w:rFonts w:ascii="Times New Roman" w:hAnsi="Times New Roman"/>
                <w:sz w:val="16"/>
                <w:szCs w:val="16"/>
              </w:rPr>
              <w:t xml:space="preserve">Первый «цифровой» ЦОН открыт в конце </w:t>
            </w:r>
            <w:r w:rsidRPr="004A18EE">
              <w:rPr>
                <w:rFonts w:ascii="Times New Roman" w:hAnsi="Times New Roman"/>
                <w:sz w:val="16"/>
                <w:szCs w:val="16"/>
                <w:lang w:val="kk-KZ"/>
              </w:rPr>
              <w:t>2017</w:t>
            </w:r>
            <w:r w:rsidRPr="004A18EE">
              <w:rPr>
                <w:rFonts w:ascii="Times New Roman" w:hAnsi="Times New Roman"/>
                <w:sz w:val="16"/>
                <w:szCs w:val="16"/>
              </w:rPr>
              <w:t xml:space="preserve"> года в г. Астана, в </w:t>
            </w:r>
            <w:r w:rsidRPr="004A18EE">
              <w:rPr>
                <w:rFonts w:ascii="Times New Roman" w:hAnsi="Times New Roman"/>
                <w:sz w:val="16"/>
                <w:szCs w:val="16"/>
                <w:lang w:val="kk-KZ"/>
              </w:rPr>
              <w:t>2018</w:t>
            </w:r>
            <w:r w:rsidRPr="004A18EE">
              <w:rPr>
                <w:rFonts w:ascii="Times New Roman" w:hAnsi="Times New Roman"/>
                <w:sz w:val="16"/>
                <w:szCs w:val="16"/>
              </w:rPr>
              <w:t xml:space="preserve"> году аналогичные центры открыты в г.г. Алматы, </w:t>
            </w:r>
            <w:r w:rsidRPr="004A18EE">
              <w:rPr>
                <w:rFonts w:ascii="Times New Roman" w:hAnsi="Times New Roman"/>
                <w:sz w:val="16"/>
                <w:szCs w:val="16"/>
                <w:lang w:val="kk-KZ"/>
              </w:rPr>
              <w:t xml:space="preserve">Актау, Актобе, Атырау, Усть-Каменогорск, Уральск, </w:t>
            </w:r>
            <w:r w:rsidRPr="004A18EE">
              <w:rPr>
                <w:rFonts w:ascii="Times New Roman" w:hAnsi="Times New Roman"/>
                <w:sz w:val="16"/>
                <w:szCs w:val="16"/>
              </w:rPr>
              <w:t>Костанай</w:t>
            </w:r>
            <w:r w:rsidRPr="004A18EE">
              <w:rPr>
                <w:rFonts w:ascii="Times New Roman" w:hAnsi="Times New Roman"/>
                <w:sz w:val="16"/>
                <w:szCs w:val="16"/>
                <w:lang w:val="kk-KZ"/>
              </w:rPr>
              <w:t>, Кокшетау, Кызылорда, Караганды, Павлодар, Петропавловск, Талдыкорган, Тараз, Шымкент.</w:t>
            </w:r>
          </w:p>
          <w:p w:rsidR="006222AB" w:rsidRPr="004A18EE" w:rsidRDefault="006222AB" w:rsidP="00287C04">
            <w:pPr>
              <w:tabs>
                <w:tab w:val="left" w:pos="709"/>
              </w:tabs>
              <w:spacing w:after="0" w:line="240" w:lineRule="auto"/>
              <w:ind w:left="-60" w:firstLine="94"/>
              <w:jc w:val="both"/>
              <w:rPr>
                <w:rFonts w:ascii="Times New Roman" w:hAnsi="Times New Roman"/>
                <w:sz w:val="16"/>
                <w:szCs w:val="16"/>
                <w:lang w:val="kk-KZ"/>
              </w:rPr>
            </w:pPr>
            <w:r w:rsidRPr="004A18EE">
              <w:rPr>
                <w:rFonts w:ascii="Times New Roman" w:hAnsi="Times New Roman"/>
                <w:sz w:val="16"/>
                <w:szCs w:val="16"/>
              </w:rPr>
              <w:t>Реализуется концепция по трансформации ЦОН на оказание электронных услуг в части увеличения точек доступа в секторах самообслуживания, в 2018 году для граждан дополнительно оборудовано более 405 рабочих мест самообслуживания.</w:t>
            </w:r>
          </w:p>
          <w:p w:rsidR="006222AB" w:rsidRPr="004A18EE" w:rsidRDefault="006222AB" w:rsidP="00287C04">
            <w:pPr>
              <w:spacing w:after="0" w:line="240" w:lineRule="auto"/>
              <w:ind w:left="-60" w:firstLine="94"/>
              <w:jc w:val="both"/>
              <w:rPr>
                <w:rFonts w:ascii="Times New Roman" w:hAnsi="Times New Roman"/>
                <w:sz w:val="16"/>
                <w:szCs w:val="16"/>
              </w:rPr>
            </w:pPr>
            <w:r w:rsidRPr="004A18EE">
              <w:rPr>
                <w:rFonts w:ascii="Times New Roman" w:hAnsi="Times New Roman"/>
                <w:sz w:val="16"/>
                <w:szCs w:val="16"/>
              </w:rPr>
              <w:t>Инициирован пилотный проект по оказанию государственных услуг посредством видеозвонка.</w:t>
            </w:r>
          </w:p>
          <w:p w:rsidR="006222AB" w:rsidRPr="004A18EE" w:rsidRDefault="006222AB" w:rsidP="00287C04">
            <w:pPr>
              <w:spacing w:after="0" w:line="240" w:lineRule="auto"/>
              <w:ind w:left="-60" w:firstLine="94"/>
              <w:jc w:val="both"/>
              <w:rPr>
                <w:rFonts w:ascii="Times New Roman" w:hAnsi="Times New Roman"/>
                <w:sz w:val="16"/>
                <w:szCs w:val="16"/>
              </w:rPr>
            </w:pPr>
            <w:r w:rsidRPr="004A18EE">
              <w:rPr>
                <w:rFonts w:ascii="Times New Roman" w:hAnsi="Times New Roman"/>
                <w:sz w:val="16"/>
                <w:szCs w:val="16"/>
              </w:rPr>
              <w:t xml:space="preserve">В рамках проекта реализовано получение 19 услуг посредством удаленного звонка оператору ЦОН через телекоммуникационные кабинки. Первая </w:t>
            </w:r>
            <w:r w:rsidRPr="004A18EE">
              <w:rPr>
                <w:rFonts w:ascii="Times New Roman" w:hAnsi="Times New Roman"/>
                <w:sz w:val="16"/>
                <w:szCs w:val="16"/>
              </w:rPr>
              <w:lastRenderedPageBreak/>
              <w:t>стадия – открытие 4 кабинок в отделениях АО «Казпочта» и далее в посольстве РК в РФ в г. Москва, в отделении Жилстройсбербанка и Центре электронных услуг на ЭКСПО.</w:t>
            </w:r>
          </w:p>
          <w:p w:rsidR="006222AB" w:rsidRPr="004A18EE" w:rsidRDefault="006222AB" w:rsidP="00287C04">
            <w:pPr>
              <w:spacing w:after="0" w:line="240" w:lineRule="auto"/>
              <w:ind w:left="-60" w:firstLine="94"/>
              <w:jc w:val="both"/>
              <w:rPr>
                <w:rFonts w:ascii="Times New Roman" w:hAnsi="Times New Roman"/>
                <w:sz w:val="16"/>
                <w:szCs w:val="16"/>
                <w:lang w:val="kk-KZ"/>
              </w:rPr>
            </w:pPr>
            <w:r w:rsidRPr="004A18EE">
              <w:rPr>
                <w:rFonts w:ascii="Times New Roman" w:hAnsi="Times New Roman"/>
                <w:sz w:val="16"/>
                <w:szCs w:val="16"/>
              </w:rPr>
              <w:t xml:space="preserve">С 12 декабря 2018 года </w:t>
            </w:r>
            <w:r w:rsidRPr="004A18EE">
              <w:rPr>
                <w:rFonts w:ascii="Times New Roman" w:hAnsi="Times New Roman"/>
                <w:sz w:val="16"/>
                <w:szCs w:val="16"/>
                <w:lang w:val="kk-KZ"/>
              </w:rPr>
              <w:t>в городах Астана и Алматы</w:t>
            </w:r>
            <w:r w:rsidRPr="004A18EE">
              <w:rPr>
                <w:rFonts w:ascii="Times New Roman" w:hAnsi="Times New Roman"/>
                <w:sz w:val="16"/>
                <w:szCs w:val="16"/>
              </w:rPr>
              <w:t xml:space="preserve"> запущен проект по идентификации граждан при получении государственных услуг на основании биометрических данных. Его реализация может позволить у</w:t>
            </w:r>
            <w:r w:rsidRPr="004A18EE">
              <w:rPr>
                <w:rFonts w:ascii="Times New Roman" w:hAnsi="Times New Roman"/>
                <w:sz w:val="16"/>
                <w:szCs w:val="16"/>
                <w:lang w:val="kk-KZ"/>
              </w:rPr>
              <w:t>силить защиту персональных данных граждан, а также оптмизировать процессы получения услуг.</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rPr>
              <w:t>С момента запуска Пилотного проекта 4527 человек на добровольной основе зарегистрировали свои биометрические данные, также посредством зарегистрированных биометрических данных через фронт-офисы Госкорпорации оказано 1389 государственных услуг и через пункты общественного доступа оказано 386 услуг (на 13.02.2019 г.).</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Результатом проведенной работы стал переход Казахстана </w:t>
            </w:r>
            <w:r w:rsidRPr="004A18EE">
              <w:rPr>
                <w:rFonts w:ascii="Times New Roman" w:hAnsi="Times New Roman"/>
                <w:bCs/>
                <w:sz w:val="16"/>
                <w:szCs w:val="16"/>
              </w:rPr>
              <w:t>в группу 40 стран c очень высоким показателем индекса EGDI (0,7597).</w:t>
            </w:r>
          </w:p>
          <w:p w:rsidR="006222AB" w:rsidRPr="004A18EE" w:rsidRDefault="006222AB" w:rsidP="00287C04">
            <w:pPr>
              <w:pStyle w:val="a6"/>
              <w:tabs>
                <w:tab w:val="left" w:pos="993"/>
              </w:tabs>
              <w:spacing w:line="240" w:lineRule="auto"/>
              <w:ind w:left="-60" w:firstLine="94"/>
              <w:jc w:val="both"/>
              <w:rPr>
                <w:rFonts w:ascii="Times New Roman" w:hAnsi="Times New Roman"/>
                <w:bCs/>
                <w:i/>
                <w:sz w:val="16"/>
                <w:szCs w:val="16"/>
              </w:rPr>
            </w:pPr>
            <w:r w:rsidRPr="004A18EE">
              <w:rPr>
                <w:rFonts w:ascii="Times New Roman" w:hAnsi="Times New Roman"/>
                <w:bCs/>
                <w:i/>
                <w:sz w:val="16"/>
                <w:szCs w:val="16"/>
              </w:rPr>
              <w:t xml:space="preserve">Справочно: Казахстан входит в 10-ку стран лидеров в Азии и по-прежнему является лидером среди стран Средней Азии. </w:t>
            </w:r>
          </w:p>
          <w:p w:rsidR="006222AB" w:rsidRPr="004A18EE" w:rsidRDefault="006222AB" w:rsidP="00287C04">
            <w:pPr>
              <w:pStyle w:val="a6"/>
              <w:tabs>
                <w:tab w:val="left" w:pos="993"/>
              </w:tabs>
              <w:spacing w:line="240" w:lineRule="auto"/>
              <w:ind w:left="-60" w:firstLine="94"/>
              <w:jc w:val="both"/>
              <w:rPr>
                <w:rFonts w:ascii="Times New Roman" w:hAnsi="Times New Roman"/>
                <w:bCs/>
                <w:sz w:val="16"/>
                <w:szCs w:val="16"/>
              </w:rPr>
            </w:pPr>
            <w:r w:rsidRPr="004A18EE">
              <w:rPr>
                <w:rFonts w:ascii="Times New Roman" w:hAnsi="Times New Roman"/>
                <w:bCs/>
                <w:sz w:val="16"/>
                <w:szCs w:val="16"/>
              </w:rPr>
              <w:t>Однако, не смотря на рост индекса EGDI, Казахстан занял в Рейтинге 39 место, опустившись на 6 позиций по сравнению с результатами рейтинга 2016 года.</w:t>
            </w:r>
          </w:p>
          <w:p w:rsidR="006222AB" w:rsidRPr="004A18EE" w:rsidRDefault="006222AB" w:rsidP="00287C04">
            <w:pPr>
              <w:pStyle w:val="a6"/>
              <w:tabs>
                <w:tab w:val="left" w:pos="993"/>
              </w:tabs>
              <w:spacing w:line="240" w:lineRule="auto"/>
              <w:ind w:left="-60" w:firstLine="94"/>
              <w:jc w:val="both"/>
              <w:rPr>
                <w:rFonts w:ascii="Times New Roman" w:hAnsi="Times New Roman"/>
                <w:bCs/>
                <w:sz w:val="16"/>
                <w:szCs w:val="16"/>
              </w:rPr>
            </w:pPr>
            <w:r w:rsidRPr="004A18EE">
              <w:rPr>
                <w:rFonts w:ascii="Times New Roman" w:hAnsi="Times New Roman"/>
                <w:bCs/>
                <w:sz w:val="16"/>
                <w:szCs w:val="16"/>
              </w:rPr>
              <w:t xml:space="preserve">Так, </w:t>
            </w:r>
            <w:r w:rsidRPr="004A18EE">
              <w:rPr>
                <w:rFonts w:ascii="Times New Roman" w:hAnsi="Times New Roman"/>
                <w:bCs/>
                <w:sz w:val="16"/>
                <w:szCs w:val="16"/>
                <w:lang w:val="kk-KZ"/>
              </w:rPr>
              <w:t>о</w:t>
            </w:r>
            <w:r w:rsidRPr="004A18EE">
              <w:rPr>
                <w:rFonts w:ascii="Times New Roman" w:hAnsi="Times New Roman"/>
                <w:bCs/>
                <w:sz w:val="16"/>
                <w:szCs w:val="16"/>
              </w:rPr>
              <w:t xml:space="preserve">сновными причинами </w:t>
            </w:r>
            <w:r w:rsidRPr="004A18EE">
              <w:rPr>
                <w:rFonts w:ascii="Times New Roman" w:hAnsi="Times New Roman"/>
                <w:bCs/>
                <w:sz w:val="16"/>
                <w:szCs w:val="16"/>
                <w:lang w:val="kk-KZ"/>
              </w:rPr>
              <w:t>снижения в</w:t>
            </w:r>
            <w:r w:rsidRPr="004A18EE">
              <w:rPr>
                <w:rFonts w:ascii="Times New Roman" w:hAnsi="Times New Roman"/>
                <w:bCs/>
                <w:sz w:val="16"/>
                <w:szCs w:val="16"/>
              </w:rPr>
              <w:t xml:space="preserve"> рейтинг</w:t>
            </w:r>
            <w:r w:rsidRPr="004A18EE">
              <w:rPr>
                <w:rFonts w:ascii="Times New Roman" w:hAnsi="Times New Roman"/>
                <w:bCs/>
                <w:sz w:val="16"/>
                <w:szCs w:val="16"/>
                <w:lang w:val="kk-KZ"/>
              </w:rPr>
              <w:t>е</w:t>
            </w:r>
            <w:r w:rsidRPr="004A18EE">
              <w:rPr>
                <w:rFonts w:ascii="Times New Roman" w:hAnsi="Times New Roman"/>
                <w:bCs/>
                <w:sz w:val="16"/>
                <w:szCs w:val="16"/>
              </w:rPr>
              <w:t xml:space="preserve"> являются: </w:t>
            </w:r>
          </w:p>
          <w:p w:rsidR="006222AB" w:rsidRPr="004A18EE" w:rsidRDefault="006222AB" w:rsidP="00287C04">
            <w:pPr>
              <w:pStyle w:val="a6"/>
              <w:tabs>
                <w:tab w:val="left" w:pos="993"/>
              </w:tabs>
              <w:spacing w:line="240" w:lineRule="auto"/>
              <w:ind w:left="-60" w:firstLine="94"/>
              <w:jc w:val="both"/>
              <w:rPr>
                <w:rFonts w:ascii="Times New Roman" w:hAnsi="Times New Roman"/>
                <w:bCs/>
                <w:sz w:val="16"/>
                <w:szCs w:val="16"/>
              </w:rPr>
            </w:pPr>
            <w:r w:rsidRPr="004A18EE">
              <w:rPr>
                <w:rFonts w:ascii="Times New Roman" w:hAnsi="Times New Roman"/>
                <w:bCs/>
                <w:sz w:val="16"/>
                <w:szCs w:val="16"/>
              </w:rPr>
              <w:t xml:space="preserve">- оценка на основе данных Государственной программы «Информационный Казахстан-2020», </w:t>
            </w:r>
            <w:r w:rsidRPr="004A18EE">
              <w:rPr>
                <w:rFonts w:ascii="Times New Roman" w:hAnsi="Times New Roman"/>
                <w:bCs/>
                <w:i/>
                <w:sz w:val="16"/>
                <w:szCs w:val="16"/>
                <w:lang w:val="kk-KZ"/>
              </w:rPr>
              <w:t>(</w:t>
            </w:r>
            <w:r w:rsidRPr="004A18EE">
              <w:rPr>
                <w:rFonts w:ascii="Times New Roman" w:hAnsi="Times New Roman"/>
                <w:bCs/>
                <w:i/>
                <w:sz w:val="16"/>
                <w:szCs w:val="16"/>
              </w:rPr>
              <w:t>оценка проводилась в мае-июле 2017 года</w:t>
            </w:r>
            <w:r w:rsidRPr="004A18EE">
              <w:rPr>
                <w:rFonts w:ascii="Times New Roman" w:hAnsi="Times New Roman"/>
                <w:bCs/>
                <w:i/>
                <w:sz w:val="16"/>
                <w:szCs w:val="16"/>
                <w:lang w:val="kk-KZ"/>
              </w:rPr>
              <w:t>)</w:t>
            </w:r>
            <w:r w:rsidRPr="004A18EE">
              <w:rPr>
                <w:rFonts w:ascii="Times New Roman" w:hAnsi="Times New Roman"/>
                <w:bCs/>
                <w:sz w:val="16"/>
                <w:szCs w:val="16"/>
              </w:rPr>
              <w:t xml:space="preserve"> </w:t>
            </w:r>
            <w:r w:rsidRPr="004A18EE">
              <w:rPr>
                <w:rFonts w:ascii="Times New Roman" w:hAnsi="Times New Roman"/>
                <w:bCs/>
                <w:sz w:val="16"/>
                <w:szCs w:val="16"/>
                <w:lang w:val="kk-KZ"/>
              </w:rPr>
              <w:t>без учета</w:t>
            </w:r>
            <w:r w:rsidRPr="004A18EE">
              <w:rPr>
                <w:rFonts w:ascii="Times New Roman" w:hAnsi="Times New Roman"/>
                <w:bCs/>
                <w:sz w:val="16"/>
                <w:szCs w:val="16"/>
              </w:rPr>
              <w:t xml:space="preserve"> Государственн</w:t>
            </w:r>
            <w:r w:rsidRPr="004A18EE">
              <w:rPr>
                <w:rFonts w:ascii="Times New Roman" w:hAnsi="Times New Roman"/>
                <w:bCs/>
                <w:sz w:val="16"/>
                <w:szCs w:val="16"/>
                <w:lang w:val="kk-KZ"/>
              </w:rPr>
              <w:t>ой</w:t>
            </w:r>
            <w:r w:rsidRPr="004A18EE">
              <w:rPr>
                <w:rFonts w:ascii="Times New Roman" w:hAnsi="Times New Roman"/>
                <w:bCs/>
                <w:sz w:val="16"/>
                <w:szCs w:val="16"/>
              </w:rPr>
              <w:t xml:space="preserve"> программ</w:t>
            </w:r>
            <w:r w:rsidRPr="004A18EE">
              <w:rPr>
                <w:rFonts w:ascii="Times New Roman" w:hAnsi="Times New Roman"/>
                <w:bCs/>
                <w:sz w:val="16"/>
                <w:szCs w:val="16"/>
                <w:lang w:val="kk-KZ"/>
              </w:rPr>
              <w:t>ы</w:t>
            </w:r>
            <w:r w:rsidRPr="004A18EE">
              <w:rPr>
                <w:rFonts w:ascii="Times New Roman" w:hAnsi="Times New Roman"/>
                <w:bCs/>
                <w:sz w:val="16"/>
                <w:szCs w:val="16"/>
              </w:rPr>
              <w:t xml:space="preserve"> «Цифровой Казахстан»;</w:t>
            </w:r>
          </w:p>
          <w:p w:rsidR="006222AB" w:rsidRPr="004A18EE" w:rsidRDefault="006222AB" w:rsidP="00287C04">
            <w:pPr>
              <w:pStyle w:val="a6"/>
              <w:tabs>
                <w:tab w:val="left" w:pos="288"/>
              </w:tabs>
              <w:spacing w:line="240" w:lineRule="auto"/>
              <w:ind w:left="-60" w:firstLine="94"/>
              <w:jc w:val="both"/>
              <w:rPr>
                <w:rFonts w:ascii="Times New Roman" w:hAnsi="Times New Roman"/>
                <w:bCs/>
                <w:sz w:val="16"/>
                <w:szCs w:val="16"/>
              </w:rPr>
            </w:pPr>
            <w:r w:rsidRPr="004A18EE">
              <w:rPr>
                <w:rFonts w:ascii="Times New Roman" w:hAnsi="Times New Roman"/>
                <w:bCs/>
                <w:sz w:val="16"/>
                <w:szCs w:val="16"/>
              </w:rPr>
              <w:t>- отсутств</w:t>
            </w:r>
            <w:r w:rsidRPr="004A18EE">
              <w:rPr>
                <w:rFonts w:ascii="Times New Roman" w:hAnsi="Times New Roman"/>
                <w:bCs/>
                <w:sz w:val="16"/>
                <w:szCs w:val="16"/>
                <w:lang w:val="kk-KZ"/>
              </w:rPr>
              <w:t>ие</w:t>
            </w:r>
            <w:r w:rsidRPr="004A18EE">
              <w:rPr>
                <w:rFonts w:ascii="Times New Roman" w:hAnsi="Times New Roman"/>
                <w:bCs/>
                <w:sz w:val="16"/>
                <w:szCs w:val="16"/>
              </w:rPr>
              <w:t xml:space="preserve"> развити</w:t>
            </w:r>
            <w:r w:rsidRPr="004A18EE">
              <w:rPr>
                <w:rFonts w:ascii="Times New Roman" w:hAnsi="Times New Roman"/>
                <w:bCs/>
                <w:sz w:val="16"/>
                <w:szCs w:val="16"/>
                <w:lang w:val="kk-KZ"/>
              </w:rPr>
              <w:t xml:space="preserve">я </w:t>
            </w:r>
            <w:r w:rsidRPr="004A18EE">
              <w:rPr>
                <w:rFonts w:ascii="Times New Roman" w:hAnsi="Times New Roman"/>
                <w:bCs/>
                <w:sz w:val="16"/>
                <w:szCs w:val="16"/>
              </w:rPr>
              <w:t>портала «электронного правительства» в 2016-2017 гг.</w:t>
            </w:r>
            <w:r w:rsidRPr="004A18EE">
              <w:rPr>
                <w:rFonts w:ascii="Times New Roman" w:hAnsi="Times New Roman"/>
                <w:bCs/>
                <w:sz w:val="16"/>
                <w:szCs w:val="16"/>
                <w:lang w:val="kk-KZ"/>
              </w:rPr>
              <w:t xml:space="preserve"> </w:t>
            </w:r>
            <w:r w:rsidRPr="004A18EE">
              <w:rPr>
                <w:rFonts w:ascii="Times New Roman" w:hAnsi="Times New Roman"/>
                <w:bCs/>
                <w:i/>
                <w:sz w:val="16"/>
                <w:szCs w:val="16"/>
                <w:lang w:val="kk-KZ"/>
              </w:rPr>
              <w:t>(в связи с секвестированием бюджетных средств)</w:t>
            </w:r>
            <w:r w:rsidRPr="004A18EE">
              <w:rPr>
                <w:rFonts w:ascii="Times New Roman" w:hAnsi="Times New Roman"/>
                <w:bCs/>
                <w:sz w:val="16"/>
                <w:szCs w:val="16"/>
              </w:rPr>
              <w:t>;</w:t>
            </w:r>
          </w:p>
          <w:p w:rsidR="006222AB" w:rsidRPr="004A18EE" w:rsidRDefault="006222AB" w:rsidP="00287C04">
            <w:pPr>
              <w:pStyle w:val="a6"/>
              <w:tabs>
                <w:tab w:val="left" w:pos="147"/>
              </w:tabs>
              <w:spacing w:line="240" w:lineRule="auto"/>
              <w:ind w:left="-60" w:firstLine="94"/>
              <w:jc w:val="both"/>
              <w:rPr>
                <w:rFonts w:ascii="Times New Roman" w:hAnsi="Times New Roman"/>
                <w:bCs/>
                <w:sz w:val="16"/>
                <w:szCs w:val="16"/>
              </w:rPr>
            </w:pPr>
            <w:r w:rsidRPr="004A18EE">
              <w:rPr>
                <w:rFonts w:ascii="Times New Roman" w:hAnsi="Times New Roman"/>
                <w:bCs/>
                <w:sz w:val="16"/>
                <w:szCs w:val="16"/>
              </w:rPr>
              <w:t>- спад показателей по развитию человеческого капитала в связи с отсутствием разъяснений по кибербезопасности;</w:t>
            </w:r>
          </w:p>
          <w:p w:rsidR="006222AB" w:rsidRPr="004A18EE" w:rsidRDefault="006222AB" w:rsidP="00287C04">
            <w:pPr>
              <w:pStyle w:val="a6"/>
              <w:tabs>
                <w:tab w:val="left" w:pos="993"/>
              </w:tabs>
              <w:spacing w:line="240" w:lineRule="auto"/>
              <w:ind w:left="-60" w:firstLine="94"/>
              <w:jc w:val="both"/>
              <w:rPr>
                <w:rFonts w:ascii="Times New Roman" w:hAnsi="Times New Roman"/>
                <w:bCs/>
                <w:i/>
                <w:sz w:val="16"/>
                <w:szCs w:val="16"/>
              </w:rPr>
            </w:pPr>
            <w:r w:rsidRPr="004A18EE">
              <w:rPr>
                <w:rFonts w:ascii="Times New Roman" w:hAnsi="Times New Roman"/>
                <w:bCs/>
                <w:sz w:val="16"/>
                <w:szCs w:val="16"/>
              </w:rPr>
              <w:t xml:space="preserve">- слабое развитие социальных услуг по защите окружающей среды и </w:t>
            </w:r>
            <w:r w:rsidRPr="004A18EE">
              <w:rPr>
                <w:rFonts w:ascii="Times New Roman" w:hAnsi="Times New Roman"/>
                <w:bCs/>
                <w:sz w:val="16"/>
                <w:szCs w:val="16"/>
              </w:rPr>
              <w:lastRenderedPageBreak/>
              <w:t>общественной безопасности (</w:t>
            </w:r>
            <w:r w:rsidRPr="004A18EE">
              <w:rPr>
                <w:rFonts w:ascii="Times New Roman" w:hAnsi="Times New Roman"/>
                <w:bCs/>
                <w:i/>
                <w:sz w:val="16"/>
                <w:szCs w:val="16"/>
              </w:rPr>
              <w:t xml:space="preserve">примеры: </w:t>
            </w:r>
            <w:r w:rsidRPr="004A18EE">
              <w:rPr>
                <w:rFonts w:ascii="Times New Roman" w:hAnsi="Times New Roman"/>
                <w:bCs/>
                <w:i/>
                <w:iCs/>
                <w:sz w:val="16"/>
                <w:szCs w:val="16"/>
              </w:rPr>
              <w:t>получение информации по безопасности на дорогах, статистике ДТП, получение информации по утилизации и повторному использованию отходов, информации по политике или бюджету по защите окружающей среды и т.д.</w:t>
            </w:r>
            <w:r w:rsidRPr="004A18EE">
              <w:rPr>
                <w:rFonts w:ascii="Times New Roman" w:hAnsi="Times New Roman"/>
                <w:bCs/>
                <w:i/>
                <w:sz w:val="16"/>
                <w:szCs w:val="16"/>
              </w:rPr>
              <w:t>);</w:t>
            </w:r>
          </w:p>
          <w:p w:rsidR="002569EE" w:rsidRPr="004A18EE" w:rsidRDefault="006222AB" w:rsidP="002569EE">
            <w:pPr>
              <w:pStyle w:val="a6"/>
              <w:tabs>
                <w:tab w:val="left" w:pos="993"/>
              </w:tabs>
              <w:spacing w:line="240" w:lineRule="auto"/>
              <w:ind w:left="-60" w:firstLine="94"/>
              <w:jc w:val="both"/>
              <w:rPr>
                <w:rFonts w:ascii="Times New Roman" w:hAnsi="Times New Roman"/>
                <w:bCs/>
                <w:i/>
                <w:sz w:val="16"/>
                <w:szCs w:val="16"/>
                <w:lang w:val="kk-KZ"/>
              </w:rPr>
            </w:pPr>
            <w:r w:rsidRPr="004A18EE">
              <w:rPr>
                <w:rFonts w:ascii="Times New Roman" w:hAnsi="Times New Roman"/>
                <w:bCs/>
                <w:i/>
                <w:sz w:val="16"/>
                <w:szCs w:val="16"/>
              </w:rPr>
              <w:t xml:space="preserve">- </w:t>
            </w:r>
            <w:r w:rsidRPr="004A18EE">
              <w:rPr>
                <w:rFonts w:ascii="Times New Roman" w:hAnsi="Times New Roman"/>
                <w:bCs/>
                <w:sz w:val="16"/>
                <w:szCs w:val="16"/>
              </w:rPr>
              <w:t xml:space="preserve">отсутствие информации по реализации проектов с применением новых технологий </w:t>
            </w:r>
            <w:r w:rsidRPr="004A18EE">
              <w:rPr>
                <w:rFonts w:ascii="Times New Roman" w:hAnsi="Times New Roman"/>
                <w:bCs/>
                <w:i/>
                <w:sz w:val="16"/>
                <w:szCs w:val="16"/>
              </w:rPr>
              <w:t>(искусственный интеллект, блокчейн и др.)</w:t>
            </w:r>
            <w:r w:rsidRPr="004A18EE">
              <w:rPr>
                <w:rFonts w:ascii="Times New Roman" w:hAnsi="Times New Roman"/>
                <w:bCs/>
                <w:i/>
                <w:sz w:val="16"/>
                <w:szCs w:val="16"/>
                <w:lang w:val="kk-KZ"/>
              </w:rPr>
              <w:t>.</w:t>
            </w:r>
          </w:p>
          <w:p w:rsidR="003B1792" w:rsidRDefault="006222AB" w:rsidP="003C6E6E">
            <w:pPr>
              <w:pStyle w:val="a6"/>
              <w:tabs>
                <w:tab w:val="left" w:pos="993"/>
              </w:tabs>
              <w:spacing w:after="0" w:line="240" w:lineRule="auto"/>
              <w:ind w:left="0" w:firstLine="94"/>
              <w:jc w:val="both"/>
              <w:rPr>
                <w:rFonts w:ascii="Times New Roman" w:hAnsi="Times New Roman"/>
                <w:bCs/>
                <w:sz w:val="16"/>
                <w:szCs w:val="16"/>
              </w:rPr>
            </w:pPr>
            <w:r w:rsidRPr="004A18EE">
              <w:rPr>
                <w:rFonts w:ascii="Times New Roman" w:hAnsi="Times New Roman"/>
                <w:bCs/>
                <w:sz w:val="16"/>
                <w:szCs w:val="16"/>
              </w:rPr>
              <w:t>В целях недопущения дальнейшего падения позиций Казахстана в рейтинге ООН</w:t>
            </w:r>
            <w:r w:rsidRPr="004A18EE">
              <w:rPr>
                <w:rFonts w:ascii="Times New Roman" w:hAnsi="Times New Roman"/>
                <w:bCs/>
                <w:sz w:val="16"/>
                <w:szCs w:val="16"/>
                <w:lang w:val="kk-KZ"/>
              </w:rPr>
              <w:t>,</w:t>
            </w:r>
            <w:r w:rsidRPr="004A18EE">
              <w:rPr>
                <w:rFonts w:ascii="Times New Roman" w:hAnsi="Times New Roman"/>
                <w:bCs/>
                <w:sz w:val="16"/>
                <w:szCs w:val="16"/>
              </w:rPr>
              <w:t xml:space="preserve"> </w:t>
            </w:r>
            <w:r w:rsidRPr="004A18EE">
              <w:rPr>
                <w:rFonts w:ascii="Times New Roman" w:hAnsi="Times New Roman"/>
                <w:bCs/>
                <w:sz w:val="16"/>
                <w:szCs w:val="16"/>
                <w:lang w:val="kk-KZ"/>
              </w:rPr>
              <w:t xml:space="preserve">Министерством </w:t>
            </w:r>
            <w:r w:rsidRPr="004A18EE">
              <w:rPr>
                <w:rFonts w:ascii="Times New Roman" w:hAnsi="Times New Roman"/>
                <w:bCs/>
                <w:sz w:val="16"/>
                <w:szCs w:val="16"/>
              </w:rPr>
              <w:t xml:space="preserve">разработан План мероприятий по повышению позиций Казахстана в международных рейтингах в ИКТ сфере на 2018-2020 годы </w:t>
            </w:r>
            <w:r w:rsidRPr="004A18EE">
              <w:rPr>
                <w:rFonts w:ascii="Times New Roman" w:hAnsi="Times New Roman"/>
                <w:bCs/>
                <w:i/>
                <w:sz w:val="16"/>
                <w:szCs w:val="16"/>
              </w:rPr>
              <w:t>(далее – План мероприятий)</w:t>
            </w:r>
            <w:r w:rsidRPr="004A18EE">
              <w:rPr>
                <w:rFonts w:ascii="Times New Roman" w:hAnsi="Times New Roman"/>
                <w:bCs/>
                <w:sz w:val="16"/>
                <w:szCs w:val="16"/>
              </w:rPr>
              <w:t xml:space="preserve">, который </w:t>
            </w:r>
            <w:r w:rsidRPr="004A18EE">
              <w:rPr>
                <w:rFonts w:ascii="Times New Roman" w:hAnsi="Times New Roman"/>
                <w:bCs/>
                <w:sz w:val="16"/>
                <w:szCs w:val="16"/>
                <w:lang w:val="kk-KZ"/>
              </w:rPr>
              <w:t xml:space="preserve">был </w:t>
            </w:r>
            <w:r w:rsidRPr="004A18EE">
              <w:rPr>
                <w:rFonts w:ascii="Times New Roman" w:hAnsi="Times New Roman"/>
                <w:bCs/>
                <w:sz w:val="16"/>
                <w:szCs w:val="16"/>
              </w:rPr>
              <w:t>согласован со всеми заинтересованными государственными органами и ор</w:t>
            </w:r>
            <w:r w:rsidRPr="003B1792">
              <w:rPr>
                <w:rFonts w:ascii="Times New Roman" w:hAnsi="Times New Roman"/>
                <w:bCs/>
                <w:sz w:val="16"/>
                <w:szCs w:val="16"/>
              </w:rPr>
              <w:t>ганизациями.</w:t>
            </w:r>
          </w:p>
          <w:p w:rsidR="00921768" w:rsidRPr="00921768" w:rsidRDefault="00921768" w:rsidP="003C6E6E">
            <w:pPr>
              <w:pStyle w:val="a6"/>
              <w:tabs>
                <w:tab w:val="left" w:pos="993"/>
              </w:tabs>
              <w:spacing w:after="0" w:line="240" w:lineRule="auto"/>
              <w:ind w:left="0" w:firstLine="94"/>
              <w:jc w:val="both"/>
              <w:rPr>
                <w:rFonts w:ascii="Times New Roman" w:hAnsi="Times New Roman"/>
                <w:b/>
                <w:bCs/>
                <w:sz w:val="16"/>
                <w:szCs w:val="16"/>
              </w:rPr>
            </w:pPr>
            <w:r w:rsidRPr="00921768">
              <w:rPr>
                <w:rFonts w:ascii="Times New Roman" w:hAnsi="Times New Roman"/>
                <w:b/>
                <w:bCs/>
                <w:sz w:val="16"/>
                <w:szCs w:val="16"/>
              </w:rPr>
              <w:t>Показатель за 2020 год достигнут.</w:t>
            </w:r>
          </w:p>
          <w:p w:rsidR="00921768" w:rsidRPr="00921768" w:rsidRDefault="00921768" w:rsidP="00921768">
            <w:pPr>
              <w:spacing w:after="0" w:line="240" w:lineRule="auto"/>
              <w:ind w:firstLine="709"/>
              <w:jc w:val="both"/>
              <w:rPr>
                <w:rFonts w:ascii="Times New Roman" w:hAnsi="Times New Roman"/>
                <w:color w:val="000000" w:themeColor="text1"/>
                <w:sz w:val="16"/>
                <w:szCs w:val="16"/>
              </w:rPr>
            </w:pPr>
            <w:r w:rsidRPr="00921768">
              <w:rPr>
                <w:rFonts w:ascii="Times New Roman" w:hAnsi="Times New Roman"/>
                <w:color w:val="000000" w:themeColor="text1"/>
                <w:sz w:val="16"/>
                <w:szCs w:val="16"/>
              </w:rPr>
              <w:t>По результатам исследования, проведенного в 2020 году, Казахстан поднялся на 29 место в рейтинге ООН по электронному правительству. 10 июля 2020 года опубликован новый Обзор ООН по уровню развития электронного правительства и  (поднялись на 10 позиций) среди 193 стран-членов ООН.  По сравнению с 2018 годом, индекс развития электронного правительства (EGDI) Казахстана вырос на 10.2% в 2020 году. Наибольший рост отмечается по развитию телекоммуникационной инфраструктуры -  22.7%, между тем, по уровню электронных услуг Казахстан получил практически максимальный бал – 0,92 из 1.</w:t>
            </w:r>
          </w:p>
          <w:p w:rsidR="00921768" w:rsidRPr="004A18EE" w:rsidRDefault="00921768" w:rsidP="003C6E6E">
            <w:pPr>
              <w:pStyle w:val="a6"/>
              <w:tabs>
                <w:tab w:val="left" w:pos="993"/>
              </w:tabs>
              <w:spacing w:after="0" w:line="240" w:lineRule="auto"/>
              <w:ind w:left="0" w:firstLine="94"/>
              <w:jc w:val="both"/>
              <w:rPr>
                <w:rFonts w:ascii="Times New Roman" w:hAnsi="Times New Roman"/>
                <w:sz w:val="16"/>
                <w:szCs w:val="16"/>
                <w:lang w:eastAsia="ru-RU"/>
              </w:rPr>
            </w:pPr>
          </w:p>
        </w:tc>
      </w:tr>
      <w:tr w:rsidR="006222AB" w:rsidRPr="004A18EE" w:rsidTr="00287C04">
        <w:trPr>
          <w:trHeight w:val="20"/>
          <w:jc w:val="center"/>
        </w:trPr>
        <w:tc>
          <w:tcPr>
            <w:tcW w:w="16266" w:type="dxa"/>
            <w:gridSpan w:val="18"/>
            <w:tcBorders>
              <w:top w:val="single" w:sz="4" w:space="0" w:color="auto"/>
              <w:left w:val="single" w:sz="4" w:space="0" w:color="auto"/>
              <w:bottom w:val="single" w:sz="4" w:space="0" w:color="auto"/>
              <w:right w:val="single" w:sz="4" w:space="0" w:color="000000"/>
            </w:tcBorders>
            <w:shd w:val="clear" w:color="auto" w:fill="auto"/>
          </w:tcPr>
          <w:p w:rsidR="006222AB" w:rsidRPr="004A18EE" w:rsidRDefault="006222AB" w:rsidP="00287C04">
            <w:pPr>
              <w:spacing w:after="0" w:line="240" w:lineRule="auto"/>
              <w:ind w:left="-200" w:right="-221"/>
              <w:jc w:val="center"/>
              <w:rPr>
                <w:rFonts w:ascii="Times New Roman" w:hAnsi="Times New Roman"/>
                <w:b/>
                <w:bCs/>
                <w:sz w:val="16"/>
                <w:szCs w:val="16"/>
                <w:lang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kk-KZ" w:eastAsia="ru-RU"/>
              </w:rPr>
              <w:t>45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bCs/>
                <w:sz w:val="16"/>
                <w:szCs w:val="16"/>
                <w:lang w:eastAsia="ru-RU"/>
              </w:rPr>
            </w:pPr>
            <w:r w:rsidRPr="004A18EE">
              <w:rPr>
                <w:rFonts w:ascii="Times New Roman" w:hAnsi="Times New Roman"/>
                <w:bCs/>
                <w:sz w:val="16"/>
                <w:szCs w:val="16"/>
                <w:lang w:eastAsia="ru-RU"/>
              </w:rPr>
              <w:t>Переход к «электронным гражданским делам» и создание электронного зала судебного заседания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ВС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795 263</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1 381 880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1 381 880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644A33">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shd w:val="clear" w:color="auto" w:fill="F5F7F9"/>
              </w:rPr>
              <w:t>1 373 438 194,56</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 xml:space="preserve">001 «Обеспечение судебными органами судебной защиты прав, свобод и </w:t>
            </w:r>
            <w:r w:rsidRPr="004A18EE">
              <w:rPr>
                <w:rFonts w:ascii="Times New Roman" w:hAnsi="Times New Roman"/>
                <w:sz w:val="16"/>
                <w:szCs w:val="16"/>
                <w:lang w:eastAsia="ru-RU"/>
              </w:rPr>
              <w:lastRenderedPageBreak/>
              <w:t>законных интересов граждан и организаций»</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lastRenderedPageBreak/>
              <w:t>Частично исполнено.</w:t>
            </w:r>
          </w:p>
          <w:p w:rsidR="006222AB" w:rsidRPr="004A18EE" w:rsidRDefault="006222AB" w:rsidP="00287C04">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С июня по июль 2020 года ф</w:t>
            </w:r>
            <w:r w:rsidRPr="004A18EE">
              <w:rPr>
                <w:rFonts w:ascii="Times New Roman" w:hAnsi="Times New Roman"/>
                <w:sz w:val="16"/>
                <w:szCs w:val="16"/>
              </w:rPr>
              <w:t>ункционал АРМ для участников судебного заседания реализован в рамках Договора на оказание услуг по сопровождению и модификации Автоматизированной информационно-аналитической системы судебных органов «Төрелік» от 26.06.2018 №139.</w:t>
            </w:r>
          </w:p>
          <w:p w:rsidR="006222AB" w:rsidRPr="004A18EE" w:rsidRDefault="006222AB" w:rsidP="00287C04">
            <w:pPr>
              <w:spacing w:after="0" w:line="240" w:lineRule="auto"/>
              <w:ind w:firstLine="639"/>
              <w:jc w:val="both"/>
              <w:rPr>
                <w:rFonts w:ascii="Times New Roman" w:hAnsi="Times New Roman"/>
                <w:sz w:val="16"/>
                <w:szCs w:val="16"/>
              </w:rPr>
            </w:pPr>
            <w:r w:rsidRPr="004A18EE">
              <w:rPr>
                <w:rFonts w:ascii="Times New Roman" w:hAnsi="Times New Roman"/>
                <w:sz w:val="16"/>
                <w:szCs w:val="16"/>
              </w:rPr>
              <w:t xml:space="preserve">В АРМ судьи и участников судебного заседания предусмотрена возможность доступа к просмотру всех материалов по делу, рассмотренных в </w:t>
            </w:r>
            <w:r w:rsidRPr="004A18EE">
              <w:rPr>
                <w:rFonts w:ascii="Times New Roman" w:hAnsi="Times New Roman"/>
                <w:sz w:val="16"/>
                <w:szCs w:val="16"/>
              </w:rPr>
              <w:lastRenderedPageBreak/>
              <w:t>предыдущих инстанциях.</w:t>
            </w:r>
          </w:p>
          <w:p w:rsidR="006222AB" w:rsidRPr="004A18EE" w:rsidRDefault="006222AB" w:rsidP="00287C04">
            <w:pPr>
              <w:pStyle w:val="a6"/>
              <w:spacing w:after="0" w:line="240" w:lineRule="auto"/>
              <w:ind w:left="0" w:firstLine="639"/>
              <w:jc w:val="both"/>
              <w:rPr>
                <w:rFonts w:ascii="Times New Roman" w:hAnsi="Times New Roman"/>
                <w:sz w:val="16"/>
                <w:szCs w:val="16"/>
                <w:lang w:val="kk-KZ"/>
              </w:rPr>
            </w:pPr>
            <w:r w:rsidRPr="004A18EE">
              <w:rPr>
                <w:rFonts w:ascii="Times New Roman" w:hAnsi="Times New Roman"/>
                <w:sz w:val="16"/>
                <w:szCs w:val="16"/>
                <w:lang w:val="kk-KZ"/>
              </w:rPr>
              <w:t>Также реализован модуль помощи судьям</w:t>
            </w:r>
            <w:r w:rsidRPr="004A18EE">
              <w:rPr>
                <w:rFonts w:ascii="Times New Roman" w:hAnsi="Times New Roman"/>
                <w:sz w:val="16"/>
                <w:szCs w:val="16"/>
              </w:rPr>
              <w:t xml:space="preserve"> в рамках Договора на оказание услуг по сопровождению и модификации Автоматизированной информационно-аналитической системы судебных органов «Төрелік»</w:t>
            </w:r>
            <w:r w:rsidRPr="004A18EE">
              <w:rPr>
                <w:rFonts w:ascii="Times New Roman" w:hAnsi="Times New Roman"/>
                <w:sz w:val="16"/>
                <w:szCs w:val="16"/>
                <w:lang w:val="kk-KZ"/>
              </w:rPr>
              <w:t xml:space="preserve"> от 26.06.2018 №139. В</w:t>
            </w:r>
            <w:r w:rsidRPr="004A18EE">
              <w:rPr>
                <w:rFonts w:ascii="Times New Roman" w:hAnsi="Times New Roman"/>
                <w:sz w:val="16"/>
                <w:szCs w:val="16"/>
              </w:rPr>
              <w:t xml:space="preserve"> модуле помощи судьям реализована возможность провести предварительный расчет меры наказания.</w:t>
            </w:r>
          </w:p>
          <w:p w:rsidR="006222AB" w:rsidRPr="004A18EE" w:rsidRDefault="006222AB" w:rsidP="00287C04">
            <w:pPr>
              <w:tabs>
                <w:tab w:val="left" w:pos="345"/>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rPr>
              <w:t>Подсистема электронного архива для ведения электронных дел</w:t>
            </w:r>
            <w:r w:rsidRPr="004A18EE">
              <w:rPr>
                <w:rFonts w:ascii="Times New Roman" w:hAnsi="Times New Roman"/>
                <w:sz w:val="16"/>
                <w:szCs w:val="16"/>
                <w:lang w:val="kk-KZ"/>
              </w:rPr>
              <w:t xml:space="preserve"> «</w:t>
            </w:r>
            <w:r w:rsidRPr="004A18EE">
              <w:rPr>
                <w:rFonts w:ascii="Times New Roman" w:hAnsi="Times New Roman"/>
                <w:sz w:val="16"/>
                <w:szCs w:val="16"/>
              </w:rPr>
              <w:t>Электронный архив для ведения электронных дел</w:t>
            </w:r>
            <w:r w:rsidRPr="004A18EE">
              <w:rPr>
                <w:rFonts w:ascii="Times New Roman" w:hAnsi="Times New Roman"/>
                <w:sz w:val="16"/>
                <w:szCs w:val="16"/>
                <w:lang w:val="kk-KZ"/>
              </w:rPr>
              <w:t>»</w:t>
            </w:r>
            <w:r w:rsidRPr="004A18EE">
              <w:rPr>
                <w:rFonts w:ascii="Times New Roman" w:hAnsi="Times New Roman"/>
                <w:sz w:val="16"/>
                <w:szCs w:val="16"/>
              </w:rPr>
              <w:t xml:space="preserve"> является частью подсистемы «Электронный архив судебных дел» АИАС «Төрелік».</w:t>
            </w:r>
          </w:p>
          <w:p w:rsidR="006222AB" w:rsidRPr="004A18EE" w:rsidRDefault="006222AB" w:rsidP="00287C04">
            <w:pPr>
              <w:tabs>
                <w:tab w:val="left" w:pos="345"/>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 xml:space="preserve">В августе 2020 года </w:t>
            </w:r>
            <w:r w:rsidRPr="004A18EE">
              <w:rPr>
                <w:rFonts w:ascii="Times New Roman" w:hAnsi="Times New Roman"/>
                <w:sz w:val="16"/>
                <w:szCs w:val="16"/>
              </w:rPr>
              <w:t>АРМ для участников судебного заседания в электронных залах и Модуль помощи судьям введены в опытную эксплуатацию в декабре 2018 года, перед вводом в эксплуатацию соответствующий функционал был протестирован.</w:t>
            </w:r>
          </w:p>
          <w:p w:rsidR="006222AB" w:rsidRPr="004A18EE" w:rsidRDefault="006222AB" w:rsidP="00287C04">
            <w:pPr>
              <w:tabs>
                <w:tab w:val="left" w:pos="345"/>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По причине отсутствия финансирования реализация проекта не началась.</w:t>
            </w:r>
          </w:p>
          <w:p w:rsidR="006222AB" w:rsidRPr="004A18EE" w:rsidRDefault="006222AB" w:rsidP="00287C04">
            <w:pPr>
              <w:tabs>
                <w:tab w:val="left" w:pos="345"/>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 xml:space="preserve"> Для 699 залах судебных заседаний судов были приобретено необходимое оборудование в полном объеме и поставлено в областные и приравненные к ним городские, а также районные и приравненные к ним межрайонные суды.</w:t>
            </w:r>
          </w:p>
          <w:p w:rsidR="006222AB" w:rsidRPr="004A18EE" w:rsidRDefault="006222AB" w:rsidP="00287C04">
            <w:pPr>
              <w:pBdr>
                <w:left w:val="none" w:sz="4" w:space="1" w:color="000000"/>
              </w:pBdr>
              <w:spacing w:after="0" w:line="17" w:lineRule="atLeast"/>
              <w:ind w:firstLine="708"/>
              <w:jc w:val="both"/>
              <w:rPr>
                <w:rFonts w:ascii="Times New Roman" w:hAnsi="Times New Roman"/>
                <w:color w:val="000000"/>
                <w:sz w:val="16"/>
                <w:szCs w:val="16"/>
                <w:shd w:val="clear" w:color="auto" w:fill="F5F7F9"/>
              </w:rPr>
            </w:pPr>
            <w:r w:rsidRPr="004A18EE">
              <w:rPr>
                <w:rFonts w:ascii="Times New Roman" w:hAnsi="Times New Roman"/>
                <w:sz w:val="16"/>
                <w:szCs w:val="16"/>
              </w:rPr>
              <w:t>Цифровизация гражданского процесса позволит реализовать принцип правовой определенности, упростить доступ к правосудию, систематизировать судебную практику, обеспечит доступ к судебной информации, обеспечит высокий уровень доверия населения, упростит ведение судопроизводства.</w:t>
            </w:r>
          </w:p>
          <w:p w:rsidR="006222AB" w:rsidRPr="004A18EE" w:rsidRDefault="006222AB"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color w:val="000000"/>
                <w:sz w:val="16"/>
                <w:szCs w:val="16"/>
                <w:lang w:eastAsia="ru-RU"/>
              </w:rPr>
              <w:t xml:space="preserve">В 2020 году в рамках реализации 45 пункта ГП ЦК приобретены все необходимые оборудование для оснащение зала судебного заседание. Выделено </w:t>
            </w:r>
            <w:r w:rsidRPr="004A18EE">
              <w:rPr>
                <w:rFonts w:ascii="Times New Roman" w:hAnsi="Times New Roman"/>
                <w:color w:val="000000"/>
                <w:sz w:val="16"/>
                <w:szCs w:val="16"/>
                <w:shd w:val="clear" w:color="auto" w:fill="F5F7F9"/>
              </w:rPr>
              <w:t>1 381 879 710 тенге. Фактически освоено 1 373 438 194,56 тенге.</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lastRenderedPageBreak/>
              <w:t>46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Переход к электронным уголовным и административным делам и создание электронного зала судебного заседания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ВС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1 381 880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1 381 880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1 381 880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001 «Обеспечение судебн</w:t>
            </w:r>
            <w:r w:rsidRPr="004A18EE">
              <w:rPr>
                <w:rFonts w:ascii="Times New Roman" w:hAnsi="Times New Roman"/>
                <w:sz w:val="16"/>
                <w:szCs w:val="16"/>
                <w:lang w:eastAsia="ru-RU"/>
              </w:rPr>
              <w:lastRenderedPageBreak/>
              <w:t>ыми органами судебной защиты прав, свобод и законных интересов граждан и организаций»</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
                <w:bCs/>
                <w:sz w:val="16"/>
                <w:szCs w:val="16"/>
                <w:lang w:eastAsia="ru-RU"/>
              </w:rPr>
              <w:lastRenderedPageBreak/>
              <w:t xml:space="preserve">Частично исполнено. </w:t>
            </w:r>
            <w:r w:rsidRPr="004A18EE">
              <w:rPr>
                <w:rFonts w:ascii="Times New Roman" w:hAnsi="Times New Roman"/>
                <w:bCs/>
                <w:sz w:val="16"/>
                <w:szCs w:val="16"/>
                <w:lang w:eastAsia="ru-RU"/>
              </w:rPr>
              <w:t>Новое мероприятие в соответствии с ППРК №949 от 20.12.20г.</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Cs/>
                <w:sz w:val="16"/>
                <w:szCs w:val="16"/>
                <w:lang w:eastAsia="ru-RU"/>
              </w:rPr>
              <w:t xml:space="preserve">Протоколом №17 от 23 июля 2019 года </w:t>
            </w:r>
            <w:r w:rsidRPr="004A18EE">
              <w:rPr>
                <w:rFonts w:ascii="Times New Roman" w:hAnsi="Times New Roman"/>
                <w:bCs/>
                <w:sz w:val="16"/>
                <w:szCs w:val="16"/>
                <w:lang w:eastAsia="ru-RU"/>
              </w:rPr>
              <w:lastRenderedPageBreak/>
              <w:t xml:space="preserve">была одобрена сумма </w:t>
            </w:r>
            <w:r w:rsidRPr="004A18EE">
              <w:rPr>
                <w:color w:val="000000"/>
                <w:sz w:val="20"/>
              </w:rPr>
              <w:t>1 381 880</w:t>
            </w:r>
            <w:r w:rsidRPr="004A18EE">
              <w:rPr>
                <w:rFonts w:ascii="Times New Roman" w:hAnsi="Times New Roman"/>
                <w:bCs/>
                <w:sz w:val="16"/>
                <w:szCs w:val="16"/>
                <w:lang w:eastAsia="ru-RU"/>
              </w:rPr>
              <w:t>тыс. тенге на реализацию проекта в 2021 году.</w:t>
            </w:r>
            <w:r w:rsidRPr="004A18EE">
              <w:rPr>
                <w:rFonts w:ascii="Times New Roman" w:hAnsi="Times New Roman"/>
                <w:sz w:val="16"/>
                <w:szCs w:val="16"/>
                <w:lang w:eastAsia="ru-RU"/>
              </w:rPr>
              <w:t xml:space="preserve"> </w:t>
            </w:r>
          </w:p>
          <w:p w:rsidR="006222AB" w:rsidRPr="004A18EE" w:rsidRDefault="006222AB" w:rsidP="00287C04">
            <w:pPr>
              <w:pBdr>
                <w:left w:val="none" w:sz="4" w:space="1" w:color="000000"/>
              </w:pBdr>
              <w:spacing w:after="0" w:line="240" w:lineRule="auto"/>
              <w:ind w:firstLine="708"/>
              <w:jc w:val="both"/>
              <w:rPr>
                <w:rFonts w:ascii="Times New Roman" w:hAnsi="Times New Roman"/>
                <w:color w:val="000000"/>
                <w:sz w:val="16"/>
                <w:szCs w:val="16"/>
                <w:shd w:val="clear" w:color="auto" w:fill="F5F7F9"/>
              </w:rPr>
            </w:pPr>
            <w:r w:rsidRPr="004A18EE">
              <w:rPr>
                <w:rFonts w:ascii="Times New Roman" w:hAnsi="Times New Roman"/>
                <w:color w:val="000000"/>
                <w:sz w:val="16"/>
                <w:szCs w:val="16"/>
                <w:shd w:val="clear" w:color="auto" w:fill="F5F7F9"/>
              </w:rPr>
              <w:t>По республике имеется 1500 залов судебных заседаний. Из них 699 рассматривают</w:t>
            </w:r>
            <w:r w:rsidRPr="004A18EE">
              <w:rPr>
                <w:rFonts w:ascii="Times New Roman" w:hAnsi="Times New Roman"/>
                <w:color w:val="000000"/>
                <w:sz w:val="16"/>
                <w:szCs w:val="16"/>
                <w:shd w:val="clear" w:color="auto" w:fill="F5F7F9"/>
                <w:lang w:val="kk-KZ"/>
              </w:rPr>
              <w:t>ся</w:t>
            </w:r>
            <w:r w:rsidRPr="004A18EE">
              <w:rPr>
                <w:rFonts w:ascii="Times New Roman" w:hAnsi="Times New Roman"/>
                <w:color w:val="000000"/>
                <w:sz w:val="16"/>
                <w:szCs w:val="16"/>
                <w:shd w:val="clear" w:color="auto" w:fill="F5F7F9"/>
              </w:rPr>
              <w:t xml:space="preserve"> гражданские дела. Остальные 801 зал судебных заседаний </w:t>
            </w:r>
            <w:r w:rsidRPr="004A18EE">
              <w:rPr>
                <w:rFonts w:ascii="Times New Roman" w:hAnsi="Times New Roman"/>
                <w:color w:val="000000"/>
                <w:sz w:val="16"/>
                <w:szCs w:val="16"/>
                <w:shd w:val="clear" w:color="auto" w:fill="F5F7F9"/>
                <w:lang w:val="kk-KZ"/>
              </w:rPr>
              <w:t>предназначено</w:t>
            </w:r>
            <w:r w:rsidRPr="004A18EE">
              <w:rPr>
                <w:rFonts w:ascii="Times New Roman" w:hAnsi="Times New Roman"/>
                <w:color w:val="000000"/>
                <w:sz w:val="16"/>
                <w:szCs w:val="16"/>
                <w:shd w:val="clear" w:color="auto" w:fill="F5F7F9"/>
              </w:rPr>
              <w:t xml:space="preserve"> на рассмотрение уголовных и административных дел. В связи с сокращением бюджета на 2021 год в соответствии с планом реализации государственной программы «Цифровой Казахстан» планируется перевести в электронный формат 477 залов судебных заседаний. Кроме того, сообщаем, что для обеспечения перехода всех залов судебных заседаний республики в электронный формат имеется потребность в оборудовании для 324 залов.</w:t>
            </w:r>
          </w:p>
          <w:p w:rsidR="006222AB" w:rsidRPr="004A18EE" w:rsidRDefault="006222AB" w:rsidP="00287C04">
            <w:pPr>
              <w:pBdr>
                <w:left w:val="none" w:sz="4" w:space="1" w:color="000000"/>
              </w:pBdr>
              <w:spacing w:after="0" w:line="240" w:lineRule="auto"/>
              <w:ind w:firstLine="708"/>
              <w:jc w:val="both"/>
              <w:rPr>
                <w:rFonts w:ascii="Times New Roman" w:hAnsi="Times New Roman"/>
                <w:sz w:val="16"/>
                <w:szCs w:val="16"/>
              </w:rPr>
            </w:pPr>
            <w:r w:rsidRPr="004A18EE">
              <w:rPr>
                <w:rFonts w:ascii="Times New Roman" w:hAnsi="Times New Roman"/>
                <w:sz w:val="16"/>
                <w:szCs w:val="16"/>
              </w:rPr>
              <w:t xml:space="preserve">Так, впервые Агентством применена система электронного слежения </w:t>
            </w:r>
            <w:r w:rsidRPr="004A18EE">
              <w:rPr>
                <w:rFonts w:ascii="Times New Roman" w:hAnsi="Times New Roman"/>
                <w:i/>
                <w:sz w:val="16"/>
                <w:szCs w:val="16"/>
              </w:rPr>
              <w:t xml:space="preserve">(электронные браслеты) </w:t>
            </w:r>
            <w:r w:rsidRPr="004A18EE">
              <w:rPr>
                <w:rFonts w:ascii="Times New Roman" w:hAnsi="Times New Roman"/>
                <w:sz w:val="16"/>
                <w:szCs w:val="16"/>
              </w:rPr>
              <w:t xml:space="preserve">в целях круглосуточного мониторинга и контроля местонахождения подозреваемых и обвиняемых. </w:t>
            </w:r>
          </w:p>
          <w:p w:rsidR="006222AB" w:rsidRPr="004A18EE" w:rsidRDefault="006222AB" w:rsidP="00287C04">
            <w:pPr>
              <w:spacing w:after="0" w:line="240" w:lineRule="auto"/>
              <w:ind w:firstLine="851"/>
              <w:jc w:val="both"/>
              <w:rPr>
                <w:rFonts w:ascii="Times New Roman" w:hAnsi="Times New Roman"/>
                <w:sz w:val="16"/>
                <w:szCs w:val="16"/>
              </w:rPr>
            </w:pPr>
            <w:r w:rsidRPr="004A18EE">
              <w:rPr>
                <w:rFonts w:ascii="Times New Roman" w:hAnsi="Times New Roman"/>
                <w:sz w:val="16"/>
                <w:szCs w:val="16"/>
              </w:rPr>
              <w:t>В рамках проекта «Е – уголовное дело» оснащены рабочие места следователей и обеспечена безопасность данных. В 2020 году в электронном формате расследовано 121 уголовное дело.</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rPr>
              <w:t xml:space="preserve">Цифровизация процесса расследования снижает коррупционные риски, </w:t>
            </w:r>
            <w:r w:rsidRPr="004A18EE">
              <w:rPr>
                <w:rFonts w:ascii="Times New Roman" w:hAnsi="Times New Roman"/>
                <w:sz w:val="16"/>
                <w:szCs w:val="16"/>
              </w:rPr>
              <w:br/>
              <w:t>а также на исключает фальсификацию и замену документов в уголовном деле.</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lastRenderedPageBreak/>
              <w:t>47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информационной системы «База данных «Участковый»</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МВД</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ИП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программа 076 «Охрана общественного порядка и обеспечение общественной безопасности»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Не исполнено.</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 момент включения мероприятия в Госпрограмму «Цифровой Казахстан» по данному проекту имелось утвержденное от июля 2015 года ТЭО. Однако, в связи с мораторием на выделение до конца 2018 года средств из государственного бюджета на новые инициативы, за исключением проектов, по которым исполнение составляет 80% (в соответствии с пунктом 1.2 Протокола совещаний при Президенте Республики Казахстан по системным мерам экономической политики от 19-20 августа 2015 года), финансирование на создание БДУ не было выделено.</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При рассмотрении проекта республиканского бюджета на 2019-2021 годы в Сенате Парламента, </w:t>
            </w:r>
            <w:r w:rsidRPr="004A18EE">
              <w:rPr>
                <w:rFonts w:ascii="Times New Roman" w:hAnsi="Times New Roman"/>
                <w:bCs/>
                <w:sz w:val="16"/>
                <w:szCs w:val="16"/>
                <w:lang w:eastAsia="ru-RU"/>
              </w:rPr>
              <w:lastRenderedPageBreak/>
              <w:t xml:space="preserve">Департаментом финансового обеспечения МВД на заседании рабочей группы Комитета по конституционному законодательству, судебной системе и правоохранительным органам вынесены на рассмотрение проблемные вопросы финансирования проектов МВД. На заседании Комитета по финансам и бюджету депутат Сената Парламента Бекназаров Н.К. поддержал необходимость финансирования проекта БДУ МВД. Вместе с тем, по причине истечения трехлетнего срока действия экономических заключений Министерством финансов данное предложение не поддержано. </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связи с отсутствием финансирования МВД неоднократно инициированы письма в адрес Заместителя Премьер-Министра Республики Казахст</w:t>
            </w:r>
            <w:r w:rsidR="0064420F">
              <w:rPr>
                <w:rFonts w:ascii="Times New Roman" w:hAnsi="Times New Roman"/>
                <w:bCs/>
                <w:sz w:val="16"/>
                <w:szCs w:val="16"/>
                <w:lang w:eastAsia="ru-RU"/>
              </w:rPr>
              <w:t>ан, Министерства финансов и МЦРИ</w:t>
            </w:r>
            <w:r w:rsidRPr="004A18EE">
              <w:rPr>
                <w:rFonts w:ascii="Times New Roman" w:hAnsi="Times New Roman"/>
                <w:bCs/>
                <w:sz w:val="16"/>
                <w:szCs w:val="16"/>
                <w:lang w:eastAsia="ru-RU"/>
              </w:rPr>
              <w:t>АП о невозможности реализации проекта в установленные сроки.</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Согласно архитектурного </w:t>
            </w:r>
            <w:r w:rsidR="0064420F">
              <w:rPr>
                <w:rFonts w:ascii="Times New Roman" w:hAnsi="Times New Roman"/>
                <w:bCs/>
                <w:sz w:val="16"/>
                <w:szCs w:val="16"/>
                <w:lang w:eastAsia="ru-RU"/>
              </w:rPr>
              <w:t>портала, МЦРИ</w:t>
            </w:r>
            <w:r w:rsidRPr="004A18EE">
              <w:rPr>
                <w:rFonts w:ascii="Times New Roman" w:hAnsi="Times New Roman"/>
                <w:bCs/>
                <w:sz w:val="16"/>
                <w:szCs w:val="16"/>
                <w:lang w:eastAsia="ru-RU"/>
              </w:rPr>
              <w:t>АП расходы на реализацию проекта на 2020 год были поддержаны. Однако, Министерством финансов расходы на 2020 год на реализацию БДУ не поддержаны (решение РБК от 29 апреля 2019 года № 8).</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Учитывая, что в 2019 году согласно Закону Республики Казахстан от 18 марта 2019 года № 237-VІ ЗРК «О внесении изменений и дополнений в некоторые законодательные акты Республики Казахстан по вопросам оборонной и аэрокосмической промышленности, информационной безопасности в сфере информатизации» разработка и согласование ТЭО отменены, МВД по проекту БДУ было разработано инвестиционное предложение и направлено на согласование в МЦРИАП (исх.№5-5-2-53/1730-И от 08.11.2019), 27.12.2019г. получены замечания, проведена работа по устранению замечаний и ИП направлено на повторное согласование в МЦРИАП (исх. № 1-5-2-41/779-И от 05.03.2020 года).</w:t>
            </w:r>
          </w:p>
          <w:p w:rsidR="006222AB" w:rsidRPr="004A18EE" w:rsidRDefault="006222AB" w:rsidP="00287C04">
            <w:pPr>
              <w:tabs>
                <w:tab w:val="left" w:pos="1134"/>
              </w:tabs>
              <w:suppressAutoHyphens/>
              <w:autoSpaceDN w:val="0"/>
              <w:spacing w:after="0" w:line="240" w:lineRule="auto"/>
              <w:jc w:val="both"/>
              <w:rPr>
                <w:rFonts w:ascii="Times New Roman" w:hAnsi="Times New Roman"/>
                <w:sz w:val="16"/>
                <w:szCs w:val="16"/>
                <w:shd w:val="clear" w:color="auto" w:fill="FFFFFF"/>
              </w:rPr>
            </w:pPr>
            <w:r w:rsidRPr="004A18EE">
              <w:rPr>
                <w:rFonts w:ascii="Times New Roman" w:hAnsi="Times New Roman"/>
                <w:bCs/>
                <w:kern w:val="3"/>
                <w:sz w:val="16"/>
                <w:szCs w:val="16"/>
              </w:rPr>
              <w:t>На реализацию</w:t>
            </w:r>
            <w:r w:rsidRPr="004A18EE">
              <w:rPr>
                <w:rFonts w:ascii="Times New Roman" w:hAnsi="Times New Roman"/>
                <w:sz w:val="16"/>
                <w:szCs w:val="16"/>
                <w:lang w:eastAsia="ru-RU"/>
              </w:rPr>
              <w:t xml:space="preserve"> проекта </w:t>
            </w:r>
            <w:r w:rsidRPr="004A18EE">
              <w:rPr>
                <w:rFonts w:ascii="Times New Roman" w:hAnsi="Times New Roman"/>
                <w:bCs/>
                <w:kern w:val="3"/>
                <w:sz w:val="16"/>
                <w:szCs w:val="16"/>
              </w:rPr>
              <w:t xml:space="preserve">БДУ </w:t>
            </w:r>
            <w:r w:rsidRPr="004A18EE">
              <w:rPr>
                <w:rFonts w:ascii="Times New Roman" w:hAnsi="Times New Roman" w:cs="Calibri"/>
                <w:bCs/>
                <w:kern w:val="3"/>
                <w:sz w:val="16"/>
                <w:szCs w:val="16"/>
              </w:rPr>
              <w:t xml:space="preserve">с 2015 года </w:t>
            </w:r>
            <w:r w:rsidRPr="004A18EE">
              <w:rPr>
                <w:rFonts w:ascii="Times New Roman" w:hAnsi="Times New Roman"/>
                <w:bCs/>
                <w:kern w:val="3"/>
                <w:sz w:val="16"/>
                <w:szCs w:val="16"/>
              </w:rPr>
              <w:t xml:space="preserve">бюджетные средства </w:t>
            </w:r>
            <w:r w:rsidRPr="004A18EE">
              <w:rPr>
                <w:rFonts w:ascii="Times New Roman" w:hAnsi="Times New Roman" w:cs="Calibri"/>
                <w:bCs/>
                <w:kern w:val="3"/>
                <w:sz w:val="16"/>
                <w:szCs w:val="16"/>
              </w:rPr>
              <w:t xml:space="preserve">не выделяются, </w:t>
            </w:r>
            <w:r w:rsidRPr="004A18EE">
              <w:rPr>
                <w:rFonts w:ascii="Times New Roman" w:hAnsi="Times New Roman" w:cs="Calibri"/>
                <w:bCs/>
                <w:kern w:val="3"/>
                <w:sz w:val="16"/>
                <w:szCs w:val="16"/>
              </w:rPr>
              <w:br/>
            </w:r>
            <w:r w:rsidRPr="004A18EE">
              <w:rPr>
                <w:rFonts w:ascii="Times New Roman" w:hAnsi="Times New Roman"/>
                <w:sz w:val="16"/>
                <w:szCs w:val="16"/>
                <w:shd w:val="clear" w:color="auto" w:fill="FFFFFF"/>
              </w:rPr>
              <w:t xml:space="preserve">в 2019 году срок действия документации проекта истек.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shd w:val="clear" w:color="auto" w:fill="FFFFFF"/>
              </w:rPr>
              <w:t xml:space="preserve">Разработано инвестпредложение, по </w:t>
            </w:r>
            <w:r w:rsidRPr="004A18EE">
              <w:rPr>
                <w:rFonts w:ascii="Times New Roman" w:hAnsi="Times New Roman"/>
                <w:sz w:val="16"/>
                <w:szCs w:val="16"/>
                <w:shd w:val="clear" w:color="auto" w:fill="FFFFFF"/>
              </w:rPr>
              <w:lastRenderedPageBreak/>
              <w:t xml:space="preserve">результатам согласования с МЦРИАП получены замечания и ведутся работы по </w:t>
            </w:r>
            <w:r w:rsidRPr="004A18EE">
              <w:rPr>
                <w:rFonts w:ascii="Times New Roman" w:hAnsi="Times New Roman"/>
                <w:bCs/>
                <w:kern w:val="3"/>
                <w:sz w:val="16"/>
                <w:szCs w:val="16"/>
                <w:lang w:val="kk-KZ"/>
              </w:rPr>
              <w:t>кооректировке документация.</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lastRenderedPageBreak/>
              <w:t>48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автоматизированной информационной системы «Следователь»</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МВД</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По результатам разработки ТЭО</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программа 076 «Охрана общественного порядка и обеспечение общественной безопасности»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lang w:eastAsia="ru-RU"/>
              </w:rPr>
              <w:t xml:space="preserve">Не исполнено. </w:t>
            </w:r>
            <w:r w:rsidRPr="004A18EE">
              <w:rPr>
                <w:rFonts w:ascii="Times New Roman" w:hAnsi="Times New Roman"/>
                <w:bCs/>
                <w:sz w:val="16"/>
                <w:szCs w:val="16"/>
                <w:lang w:eastAsia="ru-RU"/>
              </w:rPr>
              <w:t>Срок реализации декабрь 2021-2022гг.</w:t>
            </w:r>
          </w:p>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На момент включения мероприятия в Госпрограмму «Цифровой Казахстан» по данному проекту имелось утвержденное от июля 2015 года ТЭО. </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Однако, в связи с мораторием на выделение до конца 2018 года средств из государственного бюджета на новые инициативы, за исключением проектов, по которым исполнение составляет 80% (в соответствии с пунктом 1.2 Протокола совещаний при Президенте Республики Казахстан по системным мерам экономической политики от 19-20 августа 2015 года), финансирование на создание БДУ не было выделено.</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На откорректированное ТЭО АИС «Следователь» были получены положительные отраслевые заключения Генеральной прокуратуры (исх. № 2-20-18-07161 от 16.08.18г.) и Министерства информации и коммуникаций (исх. № 03-3-10/30366 от 01.10.18г.), подтверждающие целесообразность реализации данного проекта. </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4 октября и 6 ноября 2018 года ТЭО АИСС дважды направлялось в Министерство национальной экономики (исх. № 1-4-3-20/3816 от 04.10.2018г., исх. № 1-4-3-20/4319-И от 6.11.2018г.). Оба раза ТЭО было возвращено без рассмотрения. Основание возврата ТЭО - пункт 93-1 Правил по бюджетным инвестициям, утверждённых приказом Министра национальной экономики Республики Казахстан от 5 декабря 2014 года № 129 (далее - Правила), согласно которому экономическое заключение на ТЭО бюджетного инвестиционного проекта (далее - БИП), в том числе на скорректированное, по которой в течение трёх лет после утверждения ТЭО не начата разработка (не разработана), считается устаревшей.</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Учитывая, что в 2019 году согласно Закону Республики Казахстан от 18 марта 2019 года № 237-VІ ЗРК «О внесении изменений и дополнений в некоторые законодательные акты Республики Казахстан по вопросам оборонной и </w:t>
            </w:r>
            <w:r w:rsidRPr="004A18EE">
              <w:rPr>
                <w:rFonts w:ascii="Times New Roman" w:hAnsi="Times New Roman"/>
                <w:bCs/>
                <w:sz w:val="16"/>
                <w:szCs w:val="16"/>
                <w:lang w:eastAsia="ru-RU"/>
              </w:rPr>
              <w:lastRenderedPageBreak/>
              <w:t xml:space="preserve">аэрокосмической промышленности, информационной безопасности в сфере информатизации» разработка и согласование ТЭО отменены, МВД по проекту АИС «Следователь» разработано инвестиционное предложение, получившее положительное отраслевое заключение МЦРИАП (исх.№01-3-5-71/31593 от 03.02.2020 года). По техническому заданию получены замечания, находятся в отработке. </w:t>
            </w:r>
          </w:p>
          <w:p w:rsidR="006222AB" w:rsidRPr="004A18EE" w:rsidRDefault="006222AB" w:rsidP="00287C04">
            <w:pPr>
              <w:tabs>
                <w:tab w:val="left" w:pos="1134"/>
              </w:tabs>
              <w:suppressAutoHyphens/>
              <w:autoSpaceDN w:val="0"/>
              <w:spacing w:after="0" w:line="240" w:lineRule="auto"/>
              <w:jc w:val="both"/>
              <w:rPr>
                <w:rFonts w:ascii="Times New Roman" w:hAnsi="Times New Roman"/>
                <w:sz w:val="16"/>
                <w:szCs w:val="16"/>
                <w:shd w:val="clear" w:color="auto" w:fill="FFFFFF"/>
              </w:rPr>
            </w:pPr>
            <w:r w:rsidRPr="004A18EE">
              <w:rPr>
                <w:rFonts w:ascii="Times New Roman" w:hAnsi="Times New Roman"/>
                <w:bCs/>
                <w:kern w:val="3"/>
                <w:sz w:val="16"/>
                <w:szCs w:val="16"/>
              </w:rPr>
              <w:t>На реализацию</w:t>
            </w:r>
            <w:r w:rsidRPr="004A18EE">
              <w:rPr>
                <w:rFonts w:ascii="Times New Roman" w:hAnsi="Times New Roman"/>
                <w:sz w:val="16"/>
                <w:szCs w:val="16"/>
                <w:lang w:eastAsia="ru-RU"/>
              </w:rPr>
              <w:t xml:space="preserve"> проекта </w:t>
            </w:r>
            <w:r w:rsidRPr="004A18EE">
              <w:rPr>
                <w:rFonts w:ascii="Times New Roman" w:hAnsi="Times New Roman"/>
                <w:bCs/>
                <w:kern w:val="3"/>
                <w:sz w:val="16"/>
                <w:szCs w:val="16"/>
              </w:rPr>
              <w:t xml:space="preserve">АИС «Следователь» </w:t>
            </w:r>
            <w:r w:rsidRPr="004A18EE">
              <w:rPr>
                <w:rFonts w:ascii="Times New Roman" w:hAnsi="Times New Roman" w:cs="Calibri"/>
                <w:bCs/>
                <w:kern w:val="3"/>
                <w:sz w:val="16"/>
                <w:szCs w:val="16"/>
              </w:rPr>
              <w:t xml:space="preserve">с 2015 года </w:t>
            </w:r>
            <w:r w:rsidRPr="004A18EE">
              <w:rPr>
                <w:rFonts w:ascii="Times New Roman" w:hAnsi="Times New Roman"/>
                <w:bCs/>
                <w:kern w:val="3"/>
                <w:sz w:val="16"/>
                <w:szCs w:val="16"/>
              </w:rPr>
              <w:t xml:space="preserve">бюджетные средства </w:t>
            </w:r>
            <w:r w:rsidRPr="004A18EE">
              <w:rPr>
                <w:rFonts w:ascii="Times New Roman" w:hAnsi="Times New Roman" w:cs="Calibri"/>
                <w:bCs/>
                <w:kern w:val="3"/>
                <w:sz w:val="16"/>
                <w:szCs w:val="16"/>
              </w:rPr>
              <w:t xml:space="preserve">не выделяются, </w:t>
            </w:r>
            <w:r w:rsidRPr="004A18EE">
              <w:rPr>
                <w:rFonts w:ascii="Times New Roman" w:hAnsi="Times New Roman" w:cs="Calibri"/>
                <w:bCs/>
                <w:kern w:val="3"/>
                <w:sz w:val="16"/>
                <w:szCs w:val="16"/>
              </w:rPr>
              <w:br/>
            </w:r>
            <w:r w:rsidRPr="004A18EE">
              <w:rPr>
                <w:rFonts w:ascii="Times New Roman" w:hAnsi="Times New Roman"/>
                <w:sz w:val="16"/>
                <w:szCs w:val="16"/>
                <w:shd w:val="clear" w:color="auto" w:fill="FFFFFF"/>
              </w:rPr>
              <w:t xml:space="preserve">в 2019 году срок действия документации проекта истек. </w:t>
            </w:r>
          </w:p>
          <w:p w:rsidR="006222AB" w:rsidRPr="004A18EE" w:rsidRDefault="006222AB" w:rsidP="00287C04">
            <w:pPr>
              <w:spacing w:after="0" w:line="240" w:lineRule="auto"/>
              <w:jc w:val="both"/>
              <w:rPr>
                <w:rFonts w:ascii="Times New Roman" w:hAnsi="Times New Roman"/>
                <w:bCs/>
                <w:kern w:val="3"/>
                <w:sz w:val="16"/>
                <w:szCs w:val="16"/>
              </w:rPr>
            </w:pPr>
            <w:r w:rsidRPr="004A18EE">
              <w:rPr>
                <w:rFonts w:ascii="Times New Roman" w:hAnsi="Times New Roman"/>
                <w:sz w:val="16"/>
                <w:szCs w:val="16"/>
                <w:shd w:val="clear" w:color="auto" w:fill="FFFFFF"/>
              </w:rPr>
              <w:t xml:space="preserve">Разработано инвестпредложение, </w:t>
            </w:r>
            <w:r w:rsidRPr="004A18EE">
              <w:rPr>
                <w:rFonts w:ascii="Times New Roman" w:hAnsi="Times New Roman"/>
                <w:bCs/>
                <w:kern w:val="3"/>
                <w:sz w:val="16"/>
                <w:szCs w:val="16"/>
              </w:rPr>
              <w:t xml:space="preserve">получено положительное отраслевое заключение МЦРИАП. </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bCs/>
                <w:kern w:val="3"/>
                <w:sz w:val="16"/>
                <w:szCs w:val="16"/>
              </w:rPr>
              <w:t>В</w:t>
            </w:r>
            <w:r w:rsidRPr="004A18EE">
              <w:rPr>
                <w:rFonts w:ascii="Times New Roman" w:hAnsi="Times New Roman"/>
                <w:sz w:val="16"/>
                <w:szCs w:val="16"/>
              </w:rPr>
              <w:t xml:space="preserve"> 2020 году в рамках работ по внесению изменений в Госпрограмму «Цифровой Казахстан», данный проект предложено исключить </w:t>
            </w:r>
            <w:r w:rsidRPr="004A18EE">
              <w:rPr>
                <w:rFonts w:ascii="Times New Roman" w:hAnsi="Times New Roman"/>
                <w:i/>
                <w:sz w:val="16"/>
                <w:szCs w:val="16"/>
              </w:rPr>
              <w:t>(исх. № 1-9-5-97/1-7114 от 15.04.2020 года)</w:t>
            </w:r>
            <w:r w:rsidRPr="004A18EE">
              <w:rPr>
                <w:rFonts w:ascii="Times New Roman" w:hAnsi="Times New Roman"/>
                <w:sz w:val="16"/>
                <w:szCs w:val="16"/>
              </w:rPr>
              <w:t>.</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lastRenderedPageBreak/>
              <w:t>49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геоинформационной платформы специального назначения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ТЭО</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6 500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5 800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программа 047 «Обеспечение боевой, мобилизационной готовности Вооруженных Сил Республики Казахстан»</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Целью создания «Геоинформационной платформы специального назначения», основанной на интеграции больших массивов картографических материалов и геопространственных данных, инфраструктурных сведений оперативного оборудования территории и мобилизационных ресурсов по отраслям экономики, детализации материалов по паспортизации объектов, уязвимых в террористическом отношении, является создание базовой (в геопространственном отношении) платформы информационных систем поддержки принятия решения Вооруженных Сил, других войск и воинских формирований, государственных органов и организаций, совместная деятельность которых направлена на решение задач по обеспечению военной безопасности Республики Казахстан.</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По итогам открытого конкурса от 13 ноября 2018 года №2881733-ОК1 был заключен договор между МО РК и ТОО «GeoSeT» на разработку ТЭО по проекту «Создание геоинформационной платформы специального назначения», в рамках которого разработано ТЭО. В течение 2019 года ТЭО проекта </w:t>
            </w:r>
            <w:r w:rsidRPr="004A18EE">
              <w:rPr>
                <w:rFonts w:ascii="Times New Roman" w:hAnsi="Times New Roman"/>
                <w:sz w:val="16"/>
                <w:szCs w:val="16"/>
                <w:lang w:eastAsia="ru-RU"/>
              </w:rPr>
              <w:lastRenderedPageBreak/>
              <w:t>многократно направлялось в МЦРИАП РК для получения отраслевого заключения (27.02.2019, исх.№5/51-3315 от 13.07.2019, исх.№2/51-8088 от 22.08.2019), но каждый раз возвращалось в МО РК для отработки замечаний (исх.№01-3-3-23/3354 от 10.04.2019, исх.№01-3-5-19/18047 от 16.08.2019, исх.№ 01-3-5-17/22494 от 18.09.2019). Положительное заключение МЦРИАП РК было получено 19 ноября 2019 года (исх.№01-3-5-17/31723). Далее ТЭО было направлено на согласование в МНЭ РК (№ 6/50-12218 от 20.11.2019), но 06 января текущего года было возвращено в МО РК для отработки замечаний.</w:t>
            </w:r>
          </w:p>
          <w:p w:rsidR="006222AB" w:rsidRPr="004A18EE" w:rsidRDefault="006222AB" w:rsidP="00287C04">
            <w:pPr>
              <w:spacing w:after="0" w:line="240" w:lineRule="auto"/>
              <w:jc w:val="both"/>
              <w:rPr>
                <w:rFonts w:ascii="Times New Roman" w:hAnsi="Times New Roman"/>
                <w:color w:val="0C0000"/>
                <w:sz w:val="16"/>
                <w:szCs w:val="16"/>
                <w:lang w:val="kk-KZ"/>
              </w:rPr>
            </w:pPr>
            <w:r w:rsidRPr="004A18EE">
              <w:rPr>
                <w:rFonts w:ascii="Times New Roman" w:hAnsi="Times New Roman"/>
                <w:color w:val="0C0000"/>
                <w:sz w:val="16"/>
                <w:szCs w:val="16"/>
                <w:lang w:val="kk-KZ"/>
              </w:rPr>
              <w:t>Получены положительные заключения от МЦРИАП РК и МНЭ РК на проект ТЭО ГИПСН;</w:t>
            </w:r>
          </w:p>
          <w:p w:rsidR="006222AB" w:rsidRPr="004A18EE" w:rsidRDefault="006222AB" w:rsidP="00287C04">
            <w:pPr>
              <w:jc w:val="both"/>
              <w:rPr>
                <w:rFonts w:ascii="Times New Roman" w:hAnsi="Times New Roman"/>
                <w:sz w:val="16"/>
                <w:szCs w:val="16"/>
                <w:lang w:eastAsia="ru-RU"/>
              </w:rPr>
            </w:pPr>
            <w:r w:rsidRPr="004A18EE">
              <w:rPr>
                <w:rFonts w:ascii="Times New Roman" w:hAnsi="Times New Roman"/>
                <w:color w:val="0C0000"/>
                <w:sz w:val="16"/>
                <w:szCs w:val="16"/>
              </w:rPr>
              <w:t>В настоящее время идет процесс подготовки бюджетной заявки на выделение финансовых средств в МФ РК</w:t>
            </w:r>
            <w:r w:rsidRPr="004A18EE">
              <w:rPr>
                <w:rFonts w:ascii="Times New Roman" w:hAnsi="Times New Roman"/>
                <w:color w:val="0C0000"/>
                <w:sz w:val="16"/>
                <w:szCs w:val="16"/>
                <w:lang w:val="kk-KZ"/>
              </w:rPr>
              <w:t>.</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lastRenderedPageBreak/>
              <w:t>50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проекта «Электронное дело» («Электронное уголовное дело», «Единый реестр административных производств», «Единый реестр субъектов и объектов проверок», «Аналитический центр» и «Электронные обращения»)</w:t>
            </w:r>
          </w:p>
        </w:tc>
        <w:tc>
          <w:tcPr>
            <w:tcW w:w="446" w:type="dxa"/>
            <w:tcBorders>
              <w:top w:val="nil"/>
              <w:left w:val="nil"/>
              <w:bottom w:val="single" w:sz="4" w:space="0" w:color="auto"/>
              <w:right w:val="single" w:sz="4" w:space="0" w:color="auto"/>
            </w:tcBorders>
            <w:shd w:val="clear" w:color="auto" w:fill="auto"/>
          </w:tcPr>
          <w:p w:rsidR="00AE6FFA" w:rsidRPr="004A18EE" w:rsidRDefault="00AE6FFA" w:rsidP="00AE6FFA">
            <w:pPr>
              <w:spacing w:after="0" w:line="240" w:lineRule="auto"/>
              <w:rPr>
                <w:rFonts w:ascii="Times New Roman" w:hAnsi="Times New Roman"/>
                <w:sz w:val="16"/>
                <w:szCs w:val="16"/>
                <w:lang w:val="kk-KZ" w:eastAsia="ru-RU"/>
              </w:rPr>
            </w:pPr>
            <w:r w:rsidRPr="004A18EE">
              <w:rPr>
                <w:rFonts w:ascii="Times New Roman" w:hAnsi="Times New Roman"/>
                <w:sz w:val="16"/>
                <w:szCs w:val="16"/>
                <w:lang w:val="kk-KZ" w:eastAsia="ru-RU"/>
              </w:rPr>
              <w:t>тыс.</w:t>
            </w:r>
          </w:p>
          <w:p w:rsidR="006222AB" w:rsidRPr="004A18EE" w:rsidRDefault="00AE6FFA" w:rsidP="00AE6FFA">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ГП (по согласованию), заинтересованные ГО, МИО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ТЭО, ЗНП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AE6FFA"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1 249 229</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1 249 229</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567" w:type="dxa"/>
            <w:tcBorders>
              <w:top w:val="nil"/>
              <w:left w:val="nil"/>
              <w:bottom w:val="single" w:sz="4" w:space="0" w:color="auto"/>
              <w:right w:val="single" w:sz="4" w:space="0" w:color="auto"/>
            </w:tcBorders>
            <w:shd w:val="clear" w:color="auto" w:fill="auto"/>
          </w:tcPr>
          <w:p w:rsidR="00AE6FFA" w:rsidRPr="004A18EE" w:rsidRDefault="00AE6FFA" w:rsidP="00AE6FFA">
            <w:pPr>
              <w:rPr>
                <w:rFonts w:ascii="Times New Roman" w:hAnsi="Times New Roman"/>
                <w:sz w:val="16"/>
                <w:szCs w:val="16"/>
              </w:rPr>
            </w:pPr>
            <w:r w:rsidRPr="004A18EE">
              <w:rPr>
                <w:rFonts w:ascii="Times New Roman" w:hAnsi="Times New Roman"/>
                <w:sz w:val="16"/>
                <w:szCs w:val="16"/>
              </w:rPr>
              <w:t xml:space="preserve">1 586 339 </w:t>
            </w:r>
          </w:p>
          <w:p w:rsidR="006222AB" w:rsidRPr="004A18EE" w:rsidRDefault="006222AB" w:rsidP="00287C04">
            <w:pPr>
              <w:spacing w:after="0" w:line="240" w:lineRule="auto"/>
              <w:jc w:val="center"/>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AE6FFA" w:rsidRPr="004A18EE" w:rsidRDefault="00AE6FFA" w:rsidP="00AE6FFA">
            <w:pPr>
              <w:rPr>
                <w:rFonts w:ascii="Times New Roman" w:hAnsi="Times New Roman"/>
                <w:sz w:val="16"/>
                <w:szCs w:val="16"/>
              </w:rPr>
            </w:pPr>
            <w:r w:rsidRPr="004A18EE">
              <w:rPr>
                <w:rFonts w:ascii="Times New Roman" w:hAnsi="Times New Roman"/>
                <w:sz w:val="16"/>
                <w:szCs w:val="16"/>
              </w:rPr>
              <w:t xml:space="preserve">1 586 339 </w:t>
            </w:r>
          </w:p>
          <w:p w:rsidR="006222AB" w:rsidRPr="004A18EE" w:rsidRDefault="006222AB" w:rsidP="00287C04">
            <w:pPr>
              <w:spacing w:after="0" w:line="240" w:lineRule="auto"/>
              <w:ind w:left="-108" w:right="-108"/>
              <w:jc w:val="center"/>
              <w:rPr>
                <w:rFonts w:ascii="Times New Roman" w:hAnsi="Times New Roman"/>
                <w:sz w:val="16"/>
                <w:szCs w:val="16"/>
                <w:lang w:val="kk-KZ"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015 «Создание оперативной системы обеспечения правовой статистической информацией»</w:t>
            </w:r>
          </w:p>
        </w:tc>
        <w:tc>
          <w:tcPr>
            <w:tcW w:w="3093" w:type="dxa"/>
            <w:tcBorders>
              <w:top w:val="nil"/>
              <w:left w:val="nil"/>
              <w:bottom w:val="single" w:sz="4" w:space="0" w:color="auto"/>
              <w:right w:val="single" w:sz="4" w:space="0" w:color="auto"/>
            </w:tcBorders>
            <w:shd w:val="clear" w:color="auto" w:fill="auto"/>
          </w:tcPr>
          <w:p w:rsidR="006222AB" w:rsidRPr="004A18EE" w:rsidRDefault="00C16716"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w:t>
            </w:r>
            <w:r w:rsidR="006222AB" w:rsidRPr="004A18EE">
              <w:rPr>
                <w:rFonts w:ascii="Times New Roman" w:hAnsi="Times New Roman"/>
                <w:b/>
                <w:bCs/>
                <w:sz w:val="16"/>
                <w:szCs w:val="16"/>
                <w:lang w:eastAsia="ru-RU"/>
              </w:rPr>
              <w:t>сполнено.</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Генеральной прокуратурой в рамках госпрограммы «Цифровой Казахстан» реализуется 5 проектов по цифровизации правоохранительной деятельности (п.50), которые повышают эффективность государственного управления и правоохранительной деятельности, в частности: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1. Обеспечивают права физических и юридических лиц, участников уголовного и административного процессов, в том числе субъектов бизнеса </w:t>
            </w:r>
            <w:r w:rsidRPr="004A18EE">
              <w:rPr>
                <w:rFonts w:ascii="Times New Roman" w:eastAsiaTheme="minorHAnsi" w:hAnsi="Times New Roman"/>
                <w:i/>
                <w:iCs/>
                <w:color w:val="000000"/>
                <w:sz w:val="16"/>
                <w:szCs w:val="16"/>
              </w:rPr>
              <w:t xml:space="preserve">(защиту, минимизацию нарушений, сокращение срока восстановления нарушенных прав);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2. Сокращают процессуальные сроки регистрации, принятия решений и исполнения </w:t>
            </w:r>
            <w:r w:rsidRPr="004A18EE">
              <w:rPr>
                <w:rFonts w:ascii="Times New Roman" w:eastAsiaTheme="minorHAnsi" w:hAnsi="Times New Roman"/>
                <w:i/>
                <w:iCs/>
                <w:color w:val="000000"/>
                <w:sz w:val="16"/>
                <w:szCs w:val="16"/>
              </w:rPr>
              <w:t xml:space="preserve">(процессуальное время);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3. Повышают контроль за выполнением государственных функций </w:t>
            </w:r>
            <w:r w:rsidRPr="004A18EE">
              <w:rPr>
                <w:rFonts w:ascii="Times New Roman" w:eastAsiaTheme="minorHAnsi" w:hAnsi="Times New Roman"/>
                <w:i/>
                <w:iCs/>
                <w:color w:val="000000"/>
                <w:sz w:val="16"/>
                <w:szCs w:val="16"/>
              </w:rPr>
              <w:t xml:space="preserve">(прозрачность процесса, системный ведомственный контроль и прокурорский надзор);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4. Исключают коррупционные риски, способствуют сокращению коррупционных проявлений и контактов </w:t>
            </w:r>
            <w:r w:rsidRPr="004A18EE">
              <w:rPr>
                <w:rFonts w:ascii="Times New Roman" w:eastAsiaTheme="minorHAnsi" w:hAnsi="Times New Roman"/>
                <w:i/>
                <w:iCs/>
                <w:color w:val="000000"/>
                <w:sz w:val="16"/>
                <w:szCs w:val="16"/>
              </w:rPr>
              <w:t xml:space="preserve">(доступ к материалам административного дела в режиме online; минимизация рисков фальсификации, исключение утери бумажных дел);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5. Повышают оперативность, упрощают </w:t>
            </w:r>
            <w:r w:rsidRPr="004A18EE">
              <w:rPr>
                <w:rFonts w:ascii="Times New Roman" w:eastAsiaTheme="minorHAnsi" w:hAnsi="Times New Roman"/>
                <w:color w:val="000000"/>
                <w:sz w:val="16"/>
                <w:szCs w:val="16"/>
              </w:rPr>
              <w:lastRenderedPageBreak/>
              <w:t xml:space="preserve">работу государственных органов </w:t>
            </w:r>
            <w:r w:rsidRPr="004A18EE">
              <w:rPr>
                <w:rFonts w:ascii="Times New Roman" w:eastAsiaTheme="minorHAnsi" w:hAnsi="Times New Roman"/>
                <w:i/>
                <w:iCs/>
                <w:color w:val="000000"/>
                <w:sz w:val="16"/>
                <w:szCs w:val="16"/>
              </w:rPr>
              <w:t xml:space="preserve">(автоматизация деятельности);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6. Достоверная статистика и оперативная анатитика.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Проект «Электронное уголовное дело» (ЕРДР)</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рамках проекта весь процесс уголовного судопроизводства переведен в электронный формат, с момента регистрации правонарушения до вынесения судом решения, а в дальнейшем и исполнения наказания.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С начала 2020 года в стране в ЕРДР зарегистрировано 162 783 уголовных дел, из них в электронном формате расследуется 73 546 уголовных дел, что составило 45% от общего количества. </w:t>
            </w:r>
          </w:p>
          <w:p w:rsidR="006222AB" w:rsidRPr="004A18EE" w:rsidRDefault="006222AB" w:rsidP="00287C04">
            <w:pPr>
              <w:spacing w:after="0" w:line="240" w:lineRule="auto"/>
              <w:ind w:firstLine="34"/>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Обеспечена прозрачность судопроизводства, уменьшены риски фальсификации материалов, сокращены сроки расследования.</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Для адвокатов и участников процесса запущен информационный портал «Публичный сектор», с помощью которого в режиме онлайн можно получить копии процессуальных документов, подавать заявления, ходатайства и получать на них ответы.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О принятых решениях по делу участники процесса уведомляются посредством «SMS-сообщения», что позволяет сэкономитть время, минимизируются вызовы в органы досудебного расследования, исключается лишний контакт со следователем, снижаются коррупционные риски. </w:t>
            </w:r>
          </w:p>
          <w:p w:rsidR="006222AB" w:rsidRPr="004A18EE" w:rsidRDefault="006222AB" w:rsidP="00287C04">
            <w:pPr>
              <w:pStyle w:val="Default"/>
              <w:jc w:val="both"/>
              <w:rPr>
                <w:sz w:val="16"/>
                <w:szCs w:val="16"/>
              </w:rPr>
            </w:pPr>
            <w:r w:rsidRPr="004A18EE">
              <w:rPr>
                <w:sz w:val="16"/>
                <w:szCs w:val="16"/>
              </w:rPr>
              <w:t xml:space="preserve">Более того, обеспечена интеграция ЕРДР с информационной системой Министерства юстиции «Е-Заң көмегі» в части автоматизированного назначения адвокатов в рамках гарантированной государством юридической помощи.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Усилен ведомственный контроль и прокурорский надзор. </w:t>
            </w:r>
          </w:p>
          <w:p w:rsidR="006222AB" w:rsidRPr="004A18EE" w:rsidRDefault="006222AB" w:rsidP="00287C04">
            <w:pPr>
              <w:pStyle w:val="Default"/>
              <w:jc w:val="both"/>
              <w:rPr>
                <w:sz w:val="16"/>
                <w:szCs w:val="16"/>
              </w:rPr>
            </w:pPr>
            <w:r w:rsidRPr="004A18EE">
              <w:rPr>
                <w:sz w:val="16"/>
                <w:szCs w:val="16"/>
              </w:rPr>
              <w:t xml:space="preserve">В процессе расследования начальник следственного отдела и прокурор благодаря онлайн-доступу к поднадзорным делам, могут контролировать любое уголовное дело, находящееся в производстве каждого следователя, давать указания, отменять незаконные решения. </w:t>
            </w:r>
          </w:p>
          <w:p w:rsidR="006222AB" w:rsidRPr="004A18EE" w:rsidRDefault="006222AB" w:rsidP="00287C04">
            <w:pPr>
              <w:pStyle w:val="Default"/>
              <w:jc w:val="both"/>
              <w:rPr>
                <w:sz w:val="16"/>
                <w:szCs w:val="16"/>
              </w:rPr>
            </w:pPr>
            <w:r w:rsidRPr="004A18EE">
              <w:rPr>
                <w:sz w:val="16"/>
                <w:szCs w:val="16"/>
              </w:rPr>
              <w:t xml:space="preserve">Подписание электронных документов участниками процесса реализован </w:t>
            </w:r>
            <w:r w:rsidRPr="004A18EE">
              <w:rPr>
                <w:sz w:val="16"/>
                <w:szCs w:val="16"/>
              </w:rPr>
              <w:lastRenderedPageBreak/>
              <w:t xml:space="preserve">посредством цифровой рукописной подписи, для чего используются специальные графические планшеты подписи. Министерством юстиции по цифровой рукописной подписи разработана соответствующая почерковедческая экспертиза.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Реализован механизм дистанционного рассмотрения судами ходатайств о санкционировании содержания лиц под стражей.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Это позволяет: исключить риски побега, сэкономить бюджетные средства на конвоирование и оптимизировать время.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Интеграция с базами данных госорганов, позволила следователю не выходя из кабинета получать сведения о судимости, нахождении лица на различных учетах, наличию недвижимости, транспорта, оружия и прочее.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Благодаря одновременному формированию процессуальных решений и статистических сведений, существенно повышена актуальность и достоверность уголовной правовой статистики.</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 xml:space="preserve">Проект «Единый реестр административных производств» (ЕРАП)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ЕРАП представляет собой единую базу административных дел и заключается в полной автоматизации процесса привлечения к административной ответственности, начиная с возбуждения производства и наложения штрафа вплоть до его исполнения со снятием всех наложенных ограничений.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Реализация ЕРАП позволяет обеспечить оперативный и прозрачный процесс, возможность гражданам быстро и удобно оплачивать штрафы, а также минимизировать коррупционные риски, исключив человеческий фактор.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рамках проекта разработано мобильное приложение для планшетов, позволяющее составлять протокола в минимальные сроки.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На сегодняшний день, сотрудники полиции по всей стране уже оснащены порядка 14 тыс. планшетами для составления электронных протоколов.</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Проведена интеграция с системами фото-видеофиксации.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2020 году в стране органами внутренних дел составлено 3,3 млн. </w:t>
            </w:r>
            <w:r w:rsidRPr="004A18EE">
              <w:rPr>
                <w:rFonts w:ascii="Times New Roman" w:eastAsiaTheme="minorHAnsi" w:hAnsi="Times New Roman"/>
                <w:color w:val="000000"/>
                <w:sz w:val="16"/>
                <w:szCs w:val="16"/>
              </w:rPr>
              <w:lastRenderedPageBreak/>
              <w:t xml:space="preserve">протоколов об административном правонарушении, из них в электронном формате – 2,7 млн., что составило 82.3% от общего количества.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За нарушение правил дорожного движения составлено 2, 1 млн. протоколов, из них в электронном формате – 2 млн., что составило 91,4 % от общего количества.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целях своевременного доставления правонарушителям предписаний по штрафам, используются гибридная электронная почта АО «Казпочта» и функционал SMS-уведомления.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За 2020 год вынесено 3,3 млн. предписаний о необходимости уплаты штрафа. По бесплатному номеру 1414 гражданам направлено 3,2 млн. СМС уведомлений о наложенных штрафах.</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На принудительное исполнение в электронном формате направлено свыше 884 тыс. административных материалов.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Проведена интеграция с 19 ведущими банками второго уровня по автоматическому погашению штрафов. </w:t>
            </w:r>
          </w:p>
          <w:p w:rsidR="006222AB" w:rsidRPr="004A18EE" w:rsidRDefault="006222AB" w:rsidP="00287C04">
            <w:pPr>
              <w:pStyle w:val="Default"/>
              <w:jc w:val="both"/>
              <w:rPr>
                <w:sz w:val="16"/>
                <w:szCs w:val="16"/>
              </w:rPr>
            </w:pPr>
            <w:r w:rsidRPr="004A18EE">
              <w:rPr>
                <w:sz w:val="16"/>
                <w:szCs w:val="16"/>
              </w:rPr>
              <w:t xml:space="preserve">Это позволяет гражданину оплатить штраф на месте совершения правонарушения банковской картой, в кассовые отделения этих банков, в терминалах, через мобильные приложения, на сайте «qamqor.gov.kz», через EGOV, и не уведомлять об этом государственный орган.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системе ЕРАП реализован механизм автоматического направления постановления о наложении штрафа на принудительное исполнение в электронном виде в автоматизированную информационную систему органов исполнительного производства.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 xml:space="preserve">Проект «Единый реестр субъектов и объектов проверок» (ЕРСОП) </w:t>
            </w:r>
            <w:r w:rsidRPr="004A18EE">
              <w:rPr>
                <w:rFonts w:ascii="Times New Roman" w:eastAsiaTheme="minorHAnsi" w:hAnsi="Times New Roman"/>
                <w:color w:val="000000"/>
                <w:sz w:val="16"/>
                <w:szCs w:val="16"/>
              </w:rPr>
              <w:t xml:space="preserve">- является одним из главных компонентов защиты бизнеса от необоснованного давления со стороны контролеров.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Посредством ЕРСОП реализован механизм блокирования.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Сотрудники органов правовой статистики при незаконности проверки вправе отказать в регистрации, что не позволит ее провести.</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На сегодняшний день в системе зарегистрировано порядка 20 тыс. уполномоченных на проверки лиц и </w:t>
            </w:r>
            <w:r w:rsidRPr="004A18EE">
              <w:rPr>
                <w:rFonts w:ascii="Times New Roman" w:eastAsiaTheme="minorHAnsi" w:hAnsi="Times New Roman"/>
                <w:color w:val="000000"/>
                <w:sz w:val="16"/>
                <w:szCs w:val="16"/>
              </w:rPr>
              <w:lastRenderedPageBreak/>
              <w:t xml:space="preserve">оцифровано 22 тыс. требований проверочных листов и критериев оценки степени риска.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Автоматизирован весь процесс осуществления проверок бизнеса, начиная от инициации до принятия мер. Всего за 2020 г. зарегистрировано около в электронном формате около 64 тысяч проверок. Все прозрачно и оперативно.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К предпринимателю проверяющий идет с актом проверки, на котором отпечатан специальный QR-код.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Через разработанное нами мобильное приложение «Qamqor», что означает «забота», предприниматель может проверить законность проверки.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По коду можно получить сведения о проверяющих, сроках, правовых основаниях, предмете проверки.</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По коду можно получить сведения о проверяющих, сроках, правовых основаниях, предмете проверки.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Если предприниматель не согласен с ходом проверки, он может направить онлайн жалобу в прокуратуру, на которую отреагируют специальные мобильные группы. Уже до начала проверки на телефон предпринимателя приходит уведомление.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Следующим шагом стало включение в эту систему интеллектуальной основы. Законодательно в Предпринимательском кодексе Казахстана заложены Системы управления рисками, критерии отбора для проверок и соответствующая их периодичность.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Все эти данные внесены в ЕРСОП и таким образом автоматизирован процесс формирования графиков проверок.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Процесс отбора предпринимателей для посещения становится максимально прозрачным. Если субъекта нет в графике, то система не даст сформировать акт о назначении проверки.</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 xml:space="preserve">Проект «Электронные обращения» (Е-обращения)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Его основная задача - создание единой платформы для рассмотрения обращений госорганами и квазигосударственным сектором.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Внедрение позволит оптимизировать действующий порядок рассмотрения обращений, путем внедрения механизмов </w:t>
            </w:r>
            <w:r w:rsidRPr="004A18EE">
              <w:rPr>
                <w:rFonts w:ascii="Times New Roman" w:eastAsiaTheme="minorHAnsi" w:hAnsi="Times New Roman"/>
                <w:color w:val="000000"/>
                <w:sz w:val="16"/>
                <w:szCs w:val="16"/>
              </w:rPr>
              <w:lastRenderedPageBreak/>
              <w:t xml:space="preserve">правильного распределения обращений по компетенции.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У граждан и юридических лиц появится возможность оценки качества рассмотрения обращений.</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Будут созданы новые инструменты аналитической работы в сфере рассмотрения обращений.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целом проект позволит: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более ускоренно подавать обращение конкретному адресату. В т.ч. через мобильное приложение, веб-сайты, возможности разветвленной сети Казпочты;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контролировать ход рассмотрения обращения самими гражданами, и централизовано госорганами.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проводить анализ социально-экономического характера для выработки соответствующих мер.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Система минимизирует случаи поступления жалоб не по компетенции, позволит проводить анализ проблемных вопросов граждан по регионам и госорганам, а также оперативно выявлять нарушения сроков, исключит возможность получения жалобы лицом, чьи действия обжалуются, автоматически направит копию ответа на электронную почту заявителя.</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Функционал автоматического определение адресата обращения по характеру вопроса, возможность отслеживания заявителем хода рассмотрения обращения, шаблонизация ответов, должны снизить число жалоб на процедурные вопросы.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Аналитическая система «Мониторинг социальной напряженности» позволит выявлять проблемные регионы либо госорганы по работе с обращениями, составлять рейтинги чиновников на кого чаще жалуются люди. Текст майнинг позволит анализировать содержание жалоб, темы обращений.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Данный проект реализуется при взаимодействии с Администрацией Президента Республики Казахстан и находится на стадии проработки документации (задания на проектирование).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 xml:space="preserve">Проект «Аналитический центр» (АЦ) </w:t>
            </w:r>
            <w:r w:rsidRPr="004A18EE">
              <w:rPr>
                <w:rFonts w:ascii="Times New Roman" w:eastAsiaTheme="minorHAnsi" w:hAnsi="Times New Roman"/>
                <w:color w:val="000000"/>
                <w:sz w:val="16"/>
                <w:szCs w:val="16"/>
              </w:rPr>
              <w:t xml:space="preserve">создается как многофункциональный инструмент аналитики и </w:t>
            </w:r>
            <w:r w:rsidRPr="004A18EE">
              <w:rPr>
                <w:rFonts w:ascii="Times New Roman" w:eastAsiaTheme="minorHAnsi" w:hAnsi="Times New Roman"/>
                <w:color w:val="000000"/>
                <w:sz w:val="16"/>
                <w:szCs w:val="16"/>
              </w:rPr>
              <w:lastRenderedPageBreak/>
              <w:t>прогнозирования в целях решения задач органов прокуратуры и государственных органов.</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На основе обработки больших данных государственных баз данных, вся информация необходимая для решения повседневных задач будет сконцентрирована в единой платформе.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Это позволит оперативно мониторить состояние преступности, нарушения сроков, возможные манипуляции и др. для своевременного реагирования, профилактики, оптимальной расстановки сил и средств полиции.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рамках проекта в компоненте «Геоинформационной подсистема» получила свое развитие Карта уголовных правонарушений, реализованная в рамках 32 шаг Плана нации – 100 конкретных шагов.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Востребованность отображения статистических данных в формате геоинформационных систем (ГИС) ежегодно растет.</w:t>
            </w:r>
          </w:p>
          <w:p w:rsidR="006222AB" w:rsidRPr="004A18EE" w:rsidRDefault="006222AB" w:rsidP="00287C04">
            <w:pPr>
              <w:autoSpaceDE w:val="0"/>
              <w:autoSpaceDN w:val="0"/>
              <w:adjustRightInd w:val="0"/>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2020 году число визитов ГИС Комитета возросло в 3,3 раза (с 82 тыс. за 2017 год до 269 тыс.), число просмотров – в 1,7 раз (с 328 тыс. до 545 тыс., на 66%). С 2016 года число просмотров карт Комитета превысило 1,3 млн.</w:t>
            </w:r>
          </w:p>
          <w:p w:rsidR="006222AB" w:rsidRPr="004A18EE" w:rsidRDefault="006222AB" w:rsidP="00287C04">
            <w:pPr>
              <w:autoSpaceDE w:val="0"/>
              <w:autoSpaceDN w:val="0"/>
              <w:adjustRightInd w:val="0"/>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Кроме того, прямыми пользователями сведений ГИС о преступности и дорожно-транспортных правонарушениях являются ситуационные и мониторинговые центры акиматов городов и областей, которые используются аппаратами акимов городов (областей) для анализа состояния правопорядка.</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По прототипу карты преступности развернута карта лиц, привлеченных к уголовной ответственности за совершение преступлений против половой неприкосновенности несовершеннолетних, с фотографией и местом проживания привлеченного лица.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Компонент «Геоинформационная подсистема» содержит функционал с выводом статических данных по территориальному охвату и заданным параметрам в таблицах и на географической карте Казахстана.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Всего компонент состоит из 6 карт: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1. Карта уголовных правонарушений </w:t>
            </w:r>
            <w:r w:rsidRPr="004A18EE">
              <w:rPr>
                <w:rFonts w:ascii="Times New Roman" w:eastAsiaTheme="minorHAnsi" w:hAnsi="Times New Roman"/>
                <w:color w:val="000000"/>
                <w:sz w:val="16"/>
                <w:szCs w:val="16"/>
              </w:rPr>
              <w:lastRenderedPageBreak/>
              <w:t xml:space="preserve">(Карта преступности);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2. Карта аварийности (Карта ДТП);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3. Карта уголовных правонарушений, совершенных несовершеннолетними;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4. Карта проверок предпринимателей;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5. Карта обращений физических и юридических лиц в государственные органы;</w:t>
            </w:r>
          </w:p>
          <w:p w:rsidR="006222AB" w:rsidRPr="004A18EE" w:rsidRDefault="006222AB" w:rsidP="00287C04">
            <w:pPr>
              <w:autoSpaceDE w:val="0"/>
              <w:autoSpaceDN w:val="0"/>
              <w:adjustRightInd w:val="0"/>
              <w:spacing w:after="0" w:line="240" w:lineRule="auto"/>
              <w:jc w:val="both"/>
              <w:rPr>
                <w:rFonts w:ascii="Times New Roman" w:hAnsi="Times New Roman"/>
                <w:sz w:val="16"/>
                <w:szCs w:val="16"/>
              </w:rPr>
            </w:pPr>
            <w:r w:rsidRPr="004A18EE">
              <w:rPr>
                <w:rFonts w:ascii="Times New Roman" w:hAnsi="Times New Roman"/>
                <w:sz w:val="16"/>
                <w:szCs w:val="16"/>
              </w:rPr>
              <w:t>6. Карта лиц, привлеченных к уголовной ответственности за совершение преступлений против половой неприкосновенности несовершеннолетних.</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 * </w:t>
            </w:r>
          </w:p>
          <w:p w:rsidR="006222AB" w:rsidRPr="004A18EE" w:rsidRDefault="006222AB" w:rsidP="00287C04">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По вышеуказанным 4-м проектам разработаны информационные системы ЕРДР, ЕРАП, ЕРСОП и АЦ, которые в настоящее время проходят процедуру испытаний Государственной технической службы. </w:t>
            </w:r>
          </w:p>
          <w:p w:rsidR="006222AB" w:rsidRPr="004A18EE" w:rsidRDefault="006222AB" w:rsidP="00287C04">
            <w:pPr>
              <w:autoSpaceDE w:val="0"/>
              <w:autoSpaceDN w:val="0"/>
              <w:adjustRightInd w:val="0"/>
              <w:spacing w:after="0" w:line="240" w:lineRule="auto"/>
              <w:jc w:val="both"/>
              <w:rPr>
                <w:rFonts w:ascii="Times New Roman" w:hAnsi="Times New Roman"/>
                <w:sz w:val="16"/>
                <w:szCs w:val="16"/>
                <w:lang w:val="kk-KZ" w:eastAsia="ru-RU"/>
              </w:rPr>
            </w:pPr>
            <w:r w:rsidRPr="004A18EE">
              <w:rPr>
                <w:rFonts w:ascii="Times New Roman" w:eastAsiaTheme="minorHAnsi" w:hAnsi="Times New Roman"/>
                <w:color w:val="000000"/>
                <w:sz w:val="16"/>
                <w:szCs w:val="16"/>
              </w:rPr>
              <w:t>По завершению процедур испытаний и принятия решения о соответствии информационных систем информационной требованиям безопасности системы будут приняты в промышленную эксплуатацию.</w:t>
            </w:r>
          </w:p>
        </w:tc>
      </w:tr>
      <w:tr w:rsidR="001E4568"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1E4568" w:rsidRPr="004A18EE" w:rsidRDefault="001E4568"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lastRenderedPageBreak/>
              <w:t>51</w:t>
            </w:r>
          </w:p>
        </w:tc>
        <w:tc>
          <w:tcPr>
            <w:tcW w:w="2535"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Повышение собираемости налогов путем интеграции баз данных различных источников</w:t>
            </w:r>
          </w:p>
        </w:tc>
        <w:tc>
          <w:tcPr>
            <w:tcW w:w="446"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rPr>
                <w:rFonts w:ascii="Times New Roman" w:hAnsi="Times New Roman"/>
                <w:color w:val="000000"/>
                <w:sz w:val="16"/>
                <w:szCs w:val="16"/>
                <w:lang w:val="kk-KZ"/>
              </w:rPr>
            </w:pPr>
            <w:r w:rsidRPr="004A18EE">
              <w:rPr>
                <w:rFonts w:ascii="Times New Roman" w:hAnsi="Times New Roman"/>
                <w:color w:val="000000"/>
                <w:sz w:val="16"/>
                <w:szCs w:val="16"/>
              </w:rPr>
              <w:t>ты</w:t>
            </w:r>
            <w:r w:rsidRPr="004A18EE">
              <w:rPr>
                <w:rFonts w:ascii="Times New Roman" w:hAnsi="Times New Roman"/>
                <w:color w:val="000000"/>
                <w:sz w:val="16"/>
                <w:szCs w:val="16"/>
                <w:lang w:val="kk-KZ"/>
              </w:rPr>
              <w:t>с</w:t>
            </w:r>
            <w:r w:rsidRPr="004A18EE">
              <w:rPr>
                <w:rFonts w:ascii="Times New Roman" w:hAnsi="Times New Roman"/>
                <w:color w:val="000000"/>
                <w:sz w:val="16"/>
                <w:szCs w:val="16"/>
              </w:rPr>
              <w:t>.</w:t>
            </w:r>
          </w:p>
          <w:p w:rsidR="001E4568" w:rsidRPr="004A18EE" w:rsidRDefault="001E4568" w:rsidP="00287C04">
            <w:pPr>
              <w:spacing w:after="0" w:line="240" w:lineRule="auto"/>
              <w:rPr>
                <w:rFonts w:ascii="Times New Roman" w:hAnsi="Times New Roman"/>
                <w:sz w:val="16"/>
                <w:szCs w:val="16"/>
                <w:lang w:eastAsia="ru-RU"/>
              </w:rPr>
            </w:pPr>
            <w:r w:rsidRPr="004A18EE">
              <w:rPr>
                <w:rFonts w:ascii="Times New Roman" w:hAnsi="Times New Roman"/>
                <w:color w:val="000000"/>
                <w:sz w:val="16"/>
                <w:szCs w:val="16"/>
              </w:rPr>
              <w:t>тенге</w:t>
            </w:r>
          </w:p>
        </w:tc>
        <w:tc>
          <w:tcPr>
            <w:tcW w:w="1055"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МФ</w:t>
            </w:r>
          </w:p>
        </w:tc>
        <w:tc>
          <w:tcPr>
            <w:tcW w:w="663"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113 683</w:t>
            </w:r>
          </w:p>
        </w:tc>
        <w:tc>
          <w:tcPr>
            <w:tcW w:w="648" w:type="dxa"/>
            <w:gridSpan w:val="2"/>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113 683</w:t>
            </w:r>
          </w:p>
        </w:tc>
        <w:tc>
          <w:tcPr>
            <w:tcW w:w="576"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113 700</w:t>
            </w:r>
          </w:p>
        </w:tc>
        <w:tc>
          <w:tcPr>
            <w:tcW w:w="667"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136 461</w:t>
            </w:r>
          </w:p>
        </w:tc>
        <w:tc>
          <w:tcPr>
            <w:tcW w:w="557"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136 461</w:t>
            </w:r>
          </w:p>
        </w:tc>
        <w:tc>
          <w:tcPr>
            <w:tcW w:w="812"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136 461</w:t>
            </w:r>
          </w:p>
        </w:tc>
        <w:tc>
          <w:tcPr>
            <w:tcW w:w="567"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342 604</w:t>
            </w:r>
          </w:p>
        </w:tc>
        <w:tc>
          <w:tcPr>
            <w:tcW w:w="567" w:type="dxa"/>
            <w:tcBorders>
              <w:top w:val="nil"/>
              <w:left w:val="nil"/>
              <w:bottom w:val="single" w:sz="4" w:space="0" w:color="auto"/>
              <w:right w:val="single" w:sz="4" w:space="0" w:color="auto"/>
            </w:tcBorders>
            <w:shd w:val="clear" w:color="auto" w:fill="auto"/>
          </w:tcPr>
          <w:p w:rsidR="001E4568" w:rsidRPr="004A18EE" w:rsidRDefault="001E4568" w:rsidP="001E4568">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227 330</w:t>
            </w:r>
          </w:p>
        </w:tc>
        <w:tc>
          <w:tcPr>
            <w:tcW w:w="567" w:type="dxa"/>
            <w:tcBorders>
              <w:top w:val="nil"/>
              <w:left w:val="nil"/>
              <w:bottom w:val="single" w:sz="4" w:space="0" w:color="auto"/>
              <w:right w:val="single" w:sz="4" w:space="0" w:color="auto"/>
            </w:tcBorders>
            <w:shd w:val="clear" w:color="auto" w:fill="auto"/>
          </w:tcPr>
          <w:p w:rsidR="001E4568" w:rsidRPr="004A18EE" w:rsidRDefault="001E4568" w:rsidP="001E4568">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114 595</w:t>
            </w:r>
          </w:p>
        </w:tc>
        <w:tc>
          <w:tcPr>
            <w:tcW w:w="827"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 МФИ</w:t>
            </w:r>
          </w:p>
        </w:tc>
        <w:tc>
          <w:tcPr>
            <w:tcW w:w="725"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 xml:space="preserve">программа 072 «Реформирование системы налогового администрирования», специфика 434 «Создание, внедрение и развитие информационных систем», </w:t>
            </w:r>
            <w:r w:rsidRPr="004A18EE">
              <w:rPr>
                <w:rFonts w:ascii="Times New Roman" w:hAnsi="Times New Roman"/>
                <w:sz w:val="16"/>
                <w:szCs w:val="16"/>
                <w:lang w:eastAsia="ru-RU"/>
              </w:rPr>
              <w:lastRenderedPageBreak/>
              <w:t>подпрограмма 016 «За счет софинансирования внешних займов из республиканского бюджета», подпрограмма 004 «За счет внешних займов»</w:t>
            </w:r>
          </w:p>
        </w:tc>
        <w:tc>
          <w:tcPr>
            <w:tcW w:w="3093" w:type="dxa"/>
            <w:tcBorders>
              <w:top w:val="nil"/>
              <w:left w:val="nil"/>
              <w:bottom w:val="single" w:sz="4" w:space="0" w:color="auto"/>
              <w:right w:val="single" w:sz="4" w:space="0" w:color="auto"/>
            </w:tcBorders>
            <w:shd w:val="clear" w:color="auto" w:fill="auto"/>
          </w:tcPr>
          <w:p w:rsidR="001E4568" w:rsidRPr="004A18EE" w:rsidRDefault="001E4568" w:rsidP="00287C04">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lang w:eastAsia="ru-RU"/>
              </w:rPr>
              <w:lastRenderedPageBreak/>
              <w:t>Частично исполнено.</w:t>
            </w:r>
          </w:p>
          <w:p w:rsidR="001E4568" w:rsidRPr="004A18EE" w:rsidRDefault="001E4568"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Проект КГД МФ РК  по разработке и внедрению Информационной системы «Интегрированная база данных» (далее – ИС ИБД) выполняется в рамках проекта по реформированию налогового администрирования (далее – Проект) при поддержке Международного банка реконструкции и развития (Всемирный банк). Разрабатываемая ИС ИБД заменит отдельные информационные системы Комитета, в том числе информационной системы «Единое хранилище данных» и «Государственный Реестр налогоплательщиков и объектов налогообложения Республики Казахстан», а также будет являться источником сведений при интеграционных взаимодействиях с информационными системами государственных органов. </w:t>
            </w:r>
          </w:p>
          <w:p w:rsidR="001E4568" w:rsidRPr="004A18EE" w:rsidRDefault="001E4568"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 настоящее время реализованы и функционируют на продуктивных серверах 17 интеграций с внешними системами: МЮ (ГБД ФЛ, ГБД ЮЛ, ГБД РН), МИИР (ИАС ТБД-3 сведений), АИС ГЗК, ИС ГРСТ (нужна доработка) и ИСЖ МСХ (ожидаем подключение МСХ к </w:t>
            </w:r>
            <w:r w:rsidRPr="004A18EE">
              <w:rPr>
                <w:rFonts w:ascii="Times New Roman" w:hAnsi="Times New Roman"/>
                <w:color w:val="000000"/>
                <w:sz w:val="16"/>
                <w:szCs w:val="16"/>
                <w:lang w:val="kk-KZ" w:eastAsia="ru-RU"/>
              </w:rPr>
              <w:lastRenderedPageBreak/>
              <w:t xml:space="preserve">сервису на Смарт бридж), по приему чеков и Z-отчетов от Операторов фискальных данных (ОФД), ИС АР (МЦРИАП), МТСЗН по передаче доходов ИП, МВД РК с АИС СЦ КАП. </w:t>
            </w:r>
          </w:p>
          <w:p w:rsidR="001E4568" w:rsidRPr="004A18EE" w:rsidRDefault="001E4568"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Также реализованы интеграции с МЦРИАП РК - ГБД ЕЛ и МЮ РК – ИС Е-Нотариат (ожидаем подключение через Смарт бридж). Система КиВПП (АО НИТ) по прием-передаче пин-кодов, СпецЦОН (АО НИТ) – по отправке данных о транспортном средстве и исчисленном налоге на транспорт.</w:t>
            </w:r>
          </w:p>
          <w:p w:rsidR="001E4568" w:rsidRPr="004A18EE" w:rsidRDefault="001E4568"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Реализованы 16 внутренних сервисов (сервис по передаче объектов налогообложения в налоговый кошелек, предоставление сведений об объектах налогообложения ФЛ по запросу, проверка чека ОФД, передача списков НП, чья перерегистрация недействительна  (портал КГД); сервис по передаче начислений, сервис по получению статусов обработки реестров начисления, сервисы по получению и актуализации данных по уведомлению №14 в ЦУЛС, сервисы по актуализации сведений по заявлению и статусам заявлений о ввозе товаров и уплате косвенных налогов СОНО, КНП – сервисы по отправке уведомлений об исчисленных суммах налогов в КНП по запросу пользователя КНП, сервис по отправке данных о недвижимости, земле транспорту и 4 сервиса с системой «Электронные счета фактуры».</w:t>
            </w:r>
          </w:p>
          <w:p w:rsidR="001E4568" w:rsidRPr="004A18EE" w:rsidRDefault="001E4568"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Завершена миграция данных из систем КГД - ЦУЛС, СОНО, ИНИС, РНиОН, Акциз, УКМ, блокчейн, ЕХД. Миграция исторических данных ЭСФ производится на постоянной основе посредством сервиса.</w:t>
            </w:r>
          </w:p>
          <w:p w:rsidR="001E4568" w:rsidRPr="004A18EE" w:rsidRDefault="001E4568"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Подсистема «Платы и сборы» передана в опытную эксплуатацию, продолжается обучение территориальных подразделений.</w:t>
            </w:r>
          </w:p>
          <w:p w:rsidR="001E4568" w:rsidRPr="004A18EE" w:rsidRDefault="001E4568" w:rsidP="00287C04">
            <w:pPr>
              <w:spacing w:after="0" w:line="240" w:lineRule="auto"/>
              <w:ind w:firstLine="94"/>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Разработана подсистема «Пирамида», Приказ о вводе в опытную эксплуатацию находится на согласовании.</w:t>
            </w:r>
          </w:p>
          <w:p w:rsidR="001E4568" w:rsidRPr="004A18EE" w:rsidRDefault="001E4568"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Перенос сроков реализации некоторых подсистем на 2021 год.</w:t>
            </w:r>
          </w:p>
          <w:p w:rsidR="001E4568" w:rsidRPr="004A18EE" w:rsidRDefault="001E4568"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Причины переноса сроков:</w:t>
            </w:r>
          </w:p>
          <w:p w:rsidR="001E4568" w:rsidRPr="004A18EE" w:rsidRDefault="001E4568"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1) Новые требования в рамках подсистемы «Платы и сборы», </w:t>
            </w:r>
            <w:r w:rsidRPr="004A18EE">
              <w:rPr>
                <w:rFonts w:ascii="Times New Roman" w:hAnsi="Times New Roman"/>
                <w:color w:val="000000"/>
                <w:sz w:val="16"/>
                <w:szCs w:val="16"/>
                <w:lang w:eastAsia="ru-RU"/>
              </w:rPr>
              <w:br/>
              <w:t xml:space="preserve">2) Переброс значительной части ресурсов </w:t>
            </w:r>
            <w:r w:rsidRPr="004A18EE">
              <w:rPr>
                <w:rFonts w:ascii="Times New Roman" w:hAnsi="Times New Roman"/>
                <w:color w:val="000000"/>
                <w:sz w:val="16"/>
                <w:szCs w:val="16"/>
                <w:lang w:eastAsia="ru-RU"/>
              </w:rPr>
              <w:lastRenderedPageBreak/>
              <w:t>команды разработки на задачи по расчету и выверке данных по подсистеме «Местные налоги» (по которой регулярно поступают новые требования);</w:t>
            </w:r>
          </w:p>
          <w:p w:rsidR="001E4568" w:rsidRPr="004A18EE" w:rsidRDefault="001E4568" w:rsidP="00287C04">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3) Значительная трата дополнительных усилий на переделку алгоритмов расчетов по трудоемким вычислениям (расчет местных налогов), так как не удовлетворены в полной мере требования по мощности серверов.</w:t>
            </w:r>
          </w:p>
          <w:p w:rsidR="001E4568" w:rsidRPr="004A18EE" w:rsidRDefault="001E4568" w:rsidP="00287C04">
            <w:pPr>
              <w:spacing w:after="0" w:line="240" w:lineRule="auto"/>
              <w:jc w:val="both"/>
              <w:rPr>
                <w:rFonts w:ascii="Times New Roman" w:hAnsi="Times New Roman"/>
                <w:sz w:val="16"/>
                <w:szCs w:val="16"/>
                <w:lang w:eastAsia="ru-RU"/>
              </w:rPr>
            </w:pPr>
            <w:r w:rsidRPr="004A18EE">
              <w:rPr>
                <w:rFonts w:ascii="Times New Roman" w:hAnsi="Times New Roman"/>
                <w:i/>
                <w:sz w:val="16"/>
                <w:szCs w:val="16"/>
              </w:rPr>
              <w:t>Автоматизация процесса получения актуальных сведений от уполномоченных органов, сконцентрированных в единой информационной базе данных, формирование пред заполнения деклараций с выявлением расхождений, формах налоговой и иной отчетности; повышение надзора за деятельностью налогоплательщиков в рамках камерального контроля. Проект будет способствовать: противодействию теневой экономике; снижению уровня коррупции в государственных органах; эффективности криминальных расследований; повышению налоговой культуры налогоплательщиков Республики Казахстан.</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lastRenderedPageBreak/>
              <w:t>52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Модернизация и развитие информационных систем казначейства в рамках внедрения самостоятельного бюджета местного самоуправления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МФ</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(2020г).</w:t>
            </w:r>
          </w:p>
          <w:p w:rsidR="006222AB" w:rsidRPr="004A18EE" w:rsidRDefault="006222AB" w:rsidP="00287C04">
            <w:pPr>
              <w:pStyle w:val="aff1"/>
              <w:jc w:val="both"/>
              <w:rPr>
                <w:bCs/>
                <w:sz w:val="16"/>
                <w:szCs w:val="16"/>
                <w:lang w:val="kk-KZ"/>
              </w:rPr>
            </w:pPr>
            <w:r w:rsidRPr="004A18EE">
              <w:rPr>
                <w:bCs/>
                <w:sz w:val="16"/>
                <w:szCs w:val="16"/>
                <w:lang w:val="kk-KZ"/>
              </w:rPr>
              <w:t xml:space="preserve">В рамках реализации </w:t>
            </w:r>
            <w:r w:rsidRPr="004A18EE">
              <w:rPr>
                <w:sz w:val="16"/>
                <w:szCs w:val="16"/>
              </w:rPr>
              <w:t xml:space="preserve">проекта ЗРК «О внесении изменений и дополнений в некоторые законодательные акты РК по вопросам развития местного самоуправления» МФ РК утвержден План мероприятий, согласно которому </w:t>
            </w:r>
            <w:r w:rsidRPr="004A18EE">
              <w:rPr>
                <w:bCs/>
                <w:sz w:val="16"/>
                <w:szCs w:val="16"/>
                <w:lang w:val="kk-KZ"/>
              </w:rPr>
              <w:t>IV уровень бюджета местного самоуправления реализовано в 2 этапа: первый этап с количеством населения более 2000 чел. – с 2018 года (43,5%), второй этап с 2020 года – 100% подключение органов местного самоуправлени.</w:t>
            </w:r>
          </w:p>
          <w:p w:rsidR="006222AB" w:rsidRPr="004A18EE" w:rsidRDefault="006222AB" w:rsidP="00287C04">
            <w:pPr>
              <w:pStyle w:val="aff"/>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xml:space="preserve">Комитетом казначейства 1 января 2018 года на продуктивную среду Интегрированной информационной системы казначейства и информационной системы «Казначейство-Клиент» были перенесены доработки по расширению функциональности до шести знаков </w:t>
            </w:r>
            <w:r w:rsidRPr="004A18EE">
              <w:rPr>
                <w:rFonts w:ascii="Times New Roman" w:hAnsi="Times New Roman" w:cs="Times New Roman"/>
                <w:sz w:val="16"/>
                <w:szCs w:val="16"/>
                <w:lang w:val="kk-KZ"/>
              </w:rPr>
              <w:t>месторасположения</w:t>
            </w:r>
            <w:r w:rsidRPr="004A18EE">
              <w:rPr>
                <w:rFonts w:ascii="Times New Roman" w:hAnsi="Times New Roman" w:cs="Times New Roman"/>
                <w:sz w:val="16"/>
                <w:szCs w:val="16"/>
                <w:lang w:val="ru-RU"/>
              </w:rPr>
              <w:t>, а также настроены информационные взаимодействия с внешними информационными системами, открыты контрольные счета наличности бюджетов местного самоуправления.</w:t>
            </w:r>
          </w:p>
          <w:p w:rsidR="006222AB" w:rsidRPr="004A18EE" w:rsidRDefault="006222AB" w:rsidP="00287C04">
            <w:pPr>
              <w:pStyle w:val="aff"/>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lastRenderedPageBreak/>
              <w:t xml:space="preserve">В целях безболезненного обслуживания бюджетов местного самоуправления в органах казначейства, а также их своевременного исполнения, территориальными органами казначейства проведены обучение специалистов </w:t>
            </w:r>
            <w:r w:rsidRPr="004A18EE">
              <w:rPr>
                <w:rFonts w:ascii="Times New Roman" w:hAnsi="Times New Roman" w:cs="Times New Roman"/>
                <w:bCs/>
                <w:sz w:val="16"/>
                <w:szCs w:val="16"/>
                <w:lang w:val="kk-KZ"/>
              </w:rPr>
              <w:t>IV уровня бюджета</w:t>
            </w:r>
            <w:r w:rsidRPr="004A18EE">
              <w:rPr>
                <w:rFonts w:ascii="Times New Roman" w:hAnsi="Times New Roman" w:cs="Times New Roman"/>
                <w:sz w:val="16"/>
                <w:szCs w:val="16"/>
                <w:lang w:val="ru-RU"/>
              </w:rPr>
              <w:t xml:space="preserve"> на уровне районных/городских подразделений в 2017 году и 2019 году для работы в информационной системе «Казначейство-клиент».</w:t>
            </w:r>
          </w:p>
          <w:p w:rsidR="006222AB" w:rsidRPr="004A18EE" w:rsidRDefault="006222AB" w:rsidP="00287C04">
            <w:pPr>
              <w:pStyle w:val="aff1"/>
              <w:jc w:val="both"/>
              <w:rPr>
                <w:sz w:val="16"/>
                <w:szCs w:val="16"/>
              </w:rPr>
            </w:pPr>
            <w:r w:rsidRPr="004A18EE">
              <w:rPr>
                <w:sz w:val="16"/>
                <w:szCs w:val="16"/>
              </w:rPr>
              <w:t>На данный момент в информационных системах казначейства обслуживаются более 2300 подключенных органов местного самоуправления.</w:t>
            </w:r>
          </w:p>
          <w:p w:rsidR="006222AB" w:rsidRPr="004A18EE" w:rsidRDefault="006222AB" w:rsidP="00287C04">
            <w:pPr>
              <w:spacing w:after="0" w:line="240" w:lineRule="auto"/>
              <w:ind w:left="-60" w:right="-3" w:firstLine="94"/>
              <w:jc w:val="both"/>
              <w:rPr>
                <w:rFonts w:ascii="Times New Roman" w:hAnsi="Times New Roman"/>
                <w:sz w:val="16"/>
                <w:szCs w:val="16"/>
              </w:rPr>
            </w:pPr>
            <w:r w:rsidRPr="004A18EE">
              <w:rPr>
                <w:rFonts w:ascii="Times New Roman" w:hAnsi="Times New Roman"/>
                <w:sz w:val="16"/>
                <w:szCs w:val="16"/>
              </w:rPr>
              <w:t>В 2020 году со вторым этапом внедрения Комитет казначейства завершил реализацию мероприятия.</w:t>
            </w:r>
          </w:p>
          <w:p w:rsidR="006222AB" w:rsidRPr="004A18EE" w:rsidRDefault="006222AB" w:rsidP="00287C04">
            <w:pPr>
              <w:spacing w:after="0" w:line="240" w:lineRule="auto"/>
              <w:jc w:val="both"/>
              <w:rPr>
                <w:rFonts w:ascii="Times New Roman" w:hAnsi="Times New Roman"/>
                <w:i/>
                <w:sz w:val="16"/>
                <w:szCs w:val="16"/>
                <w:lang w:eastAsia="ru-RU"/>
              </w:rPr>
            </w:pPr>
            <w:r w:rsidRPr="004A18EE">
              <w:rPr>
                <w:rFonts w:ascii="Times New Roman" w:hAnsi="Times New Roman"/>
                <w:i/>
                <w:sz w:val="16"/>
                <w:szCs w:val="16"/>
                <w:lang w:eastAsia="ru-RU"/>
              </w:rPr>
              <w:t>Внедрение бюджета местного самоуправления позволяло акимам села, поселка, сельского округа распоряжаться бюджетными деньгами самостоятельно, и дает возможность привлечь граждан для решения вопросов местного значения.</w:t>
            </w:r>
          </w:p>
          <w:p w:rsidR="006222AB" w:rsidRPr="004A18EE" w:rsidRDefault="006222AB" w:rsidP="00287C04">
            <w:pPr>
              <w:jc w:val="both"/>
              <w:rPr>
                <w:rFonts w:ascii="Times New Roman" w:hAnsi="Times New Roman"/>
                <w:sz w:val="16"/>
                <w:szCs w:val="16"/>
                <w:lang w:eastAsia="ru-RU"/>
              </w:rPr>
            </w:pPr>
            <w:r w:rsidRPr="004A18EE">
              <w:rPr>
                <w:rFonts w:ascii="Times New Roman" w:hAnsi="Times New Roman"/>
                <w:i/>
                <w:sz w:val="16"/>
                <w:szCs w:val="16"/>
                <w:lang w:eastAsia="ru-RU"/>
              </w:rPr>
              <w:t>Вместе с тем, финансовая самостоятельность местных исполнительных органов и прозрачность использования бюджетных средств МСУ.</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lastRenderedPageBreak/>
              <w:t>53</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автоматизированных электронных государственных закупок</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МФ</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за счет собственных средств единого оператора в сфере государственных закупок</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за счет собственных средств единого оператора в сфере государственных закупок</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за счет собственных средств единого оператора в сфере государственных закупок</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за счет собственных средств единого оператора в сфере государственных закупок</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за счет собственных средств единого оператора в сфере государственных закупок</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за счет собственных средств единого оператора в сфере государственных закупок</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за счет собственных средств единого оператора в сфере государственных закупок</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за счет собственных средств единого оператора в сфере государственных закупок</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за счет собственных средств единого оператора в сфере государственных закупок</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 собственные средства единого оператора в сфере государственных закупок</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РБ, собственные средства единого оператора в сфере государственных закупок</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p>
          <w:p w:rsidR="006222AB" w:rsidRPr="004A18EE" w:rsidRDefault="006222AB" w:rsidP="00287C04">
            <w:pPr>
              <w:pStyle w:val="ELARTICLETEXTFULLTEXTS0"/>
              <w:tabs>
                <w:tab w:val="left" w:pos="993"/>
              </w:tabs>
              <w:spacing w:line="240" w:lineRule="auto"/>
              <w:jc w:val="both"/>
              <w:rPr>
                <w:rFonts w:ascii="Times New Roman" w:eastAsia="Times New Roman" w:hAnsi="Times New Roman" w:cs="Times New Roman"/>
                <w:b/>
                <w:sz w:val="16"/>
                <w:szCs w:val="16"/>
              </w:rPr>
            </w:pPr>
            <w:r w:rsidRPr="004A18EE">
              <w:rPr>
                <w:rFonts w:ascii="Times New Roman" w:hAnsi="Times New Roman" w:cs="Times New Roman"/>
                <w:sz w:val="16"/>
                <w:szCs w:val="16"/>
              </w:rPr>
              <w:t>В настоящее время бюджетный инвестиционный проект по развитию АИИС «ЭГЗ» в части развития функционала завершен.</w:t>
            </w:r>
          </w:p>
          <w:p w:rsidR="006222AB" w:rsidRPr="004A18EE" w:rsidRDefault="006222AB" w:rsidP="00287C04">
            <w:pPr>
              <w:pStyle w:val="afa"/>
              <w:spacing w:before="0" w:beforeAutospacing="0" w:after="0" w:afterAutospacing="0"/>
              <w:jc w:val="both"/>
              <w:rPr>
                <w:color w:val="000000" w:themeColor="text1"/>
                <w:sz w:val="16"/>
                <w:szCs w:val="16"/>
                <w:shd w:val="clear" w:color="auto" w:fill="FFFFFF"/>
              </w:rPr>
            </w:pPr>
            <w:r w:rsidRPr="004A18EE">
              <w:rPr>
                <w:color w:val="000000" w:themeColor="text1"/>
                <w:sz w:val="16"/>
                <w:szCs w:val="16"/>
                <w:shd w:val="clear" w:color="auto" w:fill="FFFFFF"/>
              </w:rPr>
              <w:t>В рамках проекта остались работы по вводу развитого функционала в промышленную эксплуатацию.</w:t>
            </w:r>
          </w:p>
          <w:p w:rsidR="006222AB" w:rsidRPr="004A18EE" w:rsidRDefault="006222AB" w:rsidP="00287C04">
            <w:pPr>
              <w:pStyle w:val="afa"/>
              <w:spacing w:before="0" w:beforeAutospacing="0" w:after="0" w:afterAutospacing="0"/>
              <w:jc w:val="both"/>
              <w:rPr>
                <w:color w:val="000000" w:themeColor="text1"/>
                <w:sz w:val="16"/>
                <w:szCs w:val="16"/>
                <w:shd w:val="clear" w:color="auto" w:fill="FFFFFF"/>
              </w:rPr>
            </w:pPr>
            <w:r w:rsidRPr="004A18EE">
              <w:rPr>
                <w:color w:val="000000" w:themeColor="text1"/>
                <w:sz w:val="16"/>
                <w:szCs w:val="16"/>
                <w:shd w:val="clear" w:color="auto" w:fill="FFFFFF"/>
              </w:rPr>
              <w:t xml:space="preserve">В данный момент ведутся работы по детальному плану. </w:t>
            </w:r>
          </w:p>
          <w:p w:rsidR="006222AB" w:rsidRPr="004A18EE" w:rsidRDefault="006222AB" w:rsidP="00287C04">
            <w:pPr>
              <w:pStyle w:val="afa"/>
              <w:spacing w:before="0" w:beforeAutospacing="0" w:after="0" w:afterAutospacing="0"/>
              <w:jc w:val="both"/>
              <w:rPr>
                <w:color w:val="000000" w:themeColor="text1"/>
                <w:sz w:val="16"/>
                <w:szCs w:val="16"/>
                <w:shd w:val="clear" w:color="auto" w:fill="FFFFFF"/>
              </w:rPr>
            </w:pPr>
            <w:r w:rsidRPr="004A18EE">
              <w:rPr>
                <w:color w:val="000000" w:themeColor="text1"/>
                <w:sz w:val="16"/>
                <w:szCs w:val="16"/>
                <w:shd w:val="clear" w:color="auto" w:fill="FFFFFF"/>
              </w:rPr>
              <w:t xml:space="preserve">Первый этап по реализации мобильного приложения без ЭЦП -завершено. Опубликована версия на </w:t>
            </w:r>
            <w:r w:rsidRPr="004A18EE">
              <w:rPr>
                <w:color w:val="000000" w:themeColor="text1"/>
                <w:sz w:val="16"/>
                <w:szCs w:val="16"/>
                <w:shd w:val="clear" w:color="auto" w:fill="FFFFFF"/>
                <w:lang w:val="en-US"/>
              </w:rPr>
              <w:t>android</w:t>
            </w:r>
            <w:r w:rsidRPr="004A18EE">
              <w:rPr>
                <w:color w:val="000000" w:themeColor="text1"/>
                <w:sz w:val="16"/>
                <w:szCs w:val="16"/>
                <w:shd w:val="clear" w:color="auto" w:fill="FFFFFF"/>
              </w:rPr>
              <w:t xml:space="preserve">, проходит регистрация версии </w:t>
            </w:r>
            <w:r w:rsidRPr="004A18EE">
              <w:rPr>
                <w:color w:val="000000" w:themeColor="text1"/>
                <w:sz w:val="16"/>
                <w:szCs w:val="16"/>
                <w:shd w:val="clear" w:color="auto" w:fill="FFFFFF"/>
                <w:lang w:val="en-US"/>
              </w:rPr>
              <w:t>iOS</w:t>
            </w:r>
            <w:r w:rsidRPr="004A18EE">
              <w:rPr>
                <w:color w:val="000000" w:themeColor="text1"/>
                <w:sz w:val="16"/>
                <w:szCs w:val="16"/>
                <w:shd w:val="clear" w:color="auto" w:fill="FFFFFF"/>
              </w:rPr>
              <w:t xml:space="preserve"> в </w:t>
            </w:r>
            <w:r w:rsidRPr="004A18EE">
              <w:rPr>
                <w:color w:val="000000" w:themeColor="text1"/>
                <w:sz w:val="16"/>
                <w:szCs w:val="16"/>
                <w:shd w:val="clear" w:color="auto" w:fill="FFFFFF"/>
                <w:lang w:val="en-US"/>
              </w:rPr>
              <w:t>App</w:t>
            </w:r>
            <w:r w:rsidRPr="004A18EE">
              <w:rPr>
                <w:color w:val="000000" w:themeColor="text1"/>
                <w:sz w:val="16"/>
                <w:szCs w:val="16"/>
                <w:shd w:val="clear" w:color="auto" w:fill="FFFFFF"/>
              </w:rPr>
              <w:t xml:space="preserve"> </w:t>
            </w:r>
            <w:r w:rsidRPr="004A18EE">
              <w:rPr>
                <w:color w:val="000000" w:themeColor="text1"/>
                <w:sz w:val="16"/>
                <w:szCs w:val="16"/>
                <w:shd w:val="clear" w:color="auto" w:fill="FFFFFF"/>
                <w:lang w:val="en-US"/>
              </w:rPr>
              <w:t>Store</w:t>
            </w:r>
            <w:r w:rsidRPr="004A18EE">
              <w:rPr>
                <w:color w:val="000000" w:themeColor="text1"/>
                <w:sz w:val="16"/>
                <w:szCs w:val="16"/>
                <w:shd w:val="clear" w:color="auto" w:fill="FFFFFF"/>
              </w:rPr>
              <w:t xml:space="preserve">.  Второй этап - реализация мобильного приложения с использованием ЭЦП - ведется разработка. </w:t>
            </w:r>
          </w:p>
          <w:p w:rsidR="006222AB" w:rsidRPr="004A18EE" w:rsidRDefault="006222AB" w:rsidP="00287C04">
            <w:pPr>
              <w:pStyle w:val="a6"/>
              <w:spacing w:after="0" w:line="240" w:lineRule="auto"/>
              <w:ind w:left="0"/>
              <w:jc w:val="both"/>
              <w:rPr>
                <w:rFonts w:ascii="Times New Roman" w:hAnsi="Times New Roman"/>
                <w:sz w:val="16"/>
                <w:szCs w:val="16"/>
              </w:rPr>
            </w:pPr>
            <w:r w:rsidRPr="004A18EE">
              <w:rPr>
                <w:rFonts w:ascii="Times New Roman" w:hAnsi="Times New Roman"/>
                <w:sz w:val="16"/>
                <w:szCs w:val="16"/>
              </w:rPr>
              <w:t xml:space="preserve">Для проведения испытаний АИИС ЭГЗ на информационную безопасность осуществляется подготовка документов для подачи заявки в ГТС КНБ и заключен договор с ГТС КНБ сроком до конца </w:t>
            </w:r>
            <w:r w:rsidRPr="004A18EE">
              <w:rPr>
                <w:rFonts w:ascii="Times New Roman" w:hAnsi="Times New Roman"/>
                <w:sz w:val="16"/>
                <w:szCs w:val="16"/>
              </w:rPr>
              <w:lastRenderedPageBreak/>
              <w:t>марта 2021 год. ГТС приступит к проведению испытаний в январе 2021 года.</w:t>
            </w:r>
          </w:p>
          <w:p w:rsidR="006222AB" w:rsidRPr="004A18EE" w:rsidRDefault="006222AB" w:rsidP="00287C04">
            <w:pPr>
              <w:jc w:val="both"/>
              <w:rPr>
                <w:rFonts w:ascii="Times New Roman" w:hAnsi="Times New Roman"/>
                <w:sz w:val="16"/>
                <w:szCs w:val="16"/>
                <w:lang w:eastAsia="ru-RU"/>
              </w:rPr>
            </w:pPr>
            <w:r w:rsidRPr="004A18EE">
              <w:rPr>
                <w:rFonts w:ascii="Times New Roman" w:hAnsi="Times New Roman"/>
                <w:color w:val="000000"/>
                <w:sz w:val="16"/>
                <w:szCs w:val="16"/>
                <w:lang w:val="kk-KZ" w:eastAsia="ru-RU"/>
              </w:rPr>
              <w:t>Для государственных учреждений косвенный экономический эффект от цифровизации по АИИС ЭГЗ за 2020 года составляет 448,1 млрд. тг.</w:t>
            </w:r>
          </w:p>
        </w:tc>
      </w:tr>
      <w:tr w:rsidR="0095314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95314C" w:rsidRPr="004A18EE" w:rsidRDefault="0095314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54</w:t>
            </w:r>
          </w:p>
        </w:tc>
        <w:tc>
          <w:tcPr>
            <w:tcW w:w="2535"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информационной системы государственного планирования (Бюджетное планирование)</w:t>
            </w:r>
          </w:p>
        </w:tc>
        <w:tc>
          <w:tcPr>
            <w:tcW w:w="446"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МФ</w:t>
            </w:r>
          </w:p>
        </w:tc>
        <w:tc>
          <w:tcPr>
            <w:tcW w:w="663"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648" w:type="dxa"/>
            <w:gridSpan w:val="2"/>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576"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667"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lang w:val="kk-KZ"/>
              </w:rPr>
              <w:t>0</w:t>
            </w:r>
          </w:p>
        </w:tc>
        <w:tc>
          <w:tcPr>
            <w:tcW w:w="557"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lang w:val="kk-KZ"/>
              </w:rPr>
              <w:t>0</w:t>
            </w:r>
          </w:p>
        </w:tc>
        <w:tc>
          <w:tcPr>
            <w:tcW w:w="812"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444 689</w:t>
            </w:r>
          </w:p>
        </w:tc>
        <w:tc>
          <w:tcPr>
            <w:tcW w:w="567"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402 699 </w:t>
            </w:r>
          </w:p>
          <w:p w:rsidR="0095314C" w:rsidRPr="004A18EE" w:rsidRDefault="0095314C" w:rsidP="00461E7A">
            <w:pPr>
              <w:spacing w:after="0" w:line="240" w:lineRule="auto"/>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383 683 </w:t>
            </w:r>
          </w:p>
        </w:tc>
        <w:tc>
          <w:tcPr>
            <w:tcW w:w="827"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030 «Создание и развитие информационных систем Министерства финансов Республики Казахстан», подпрограмма 103 «Развитие ИСГП»</w:t>
            </w:r>
          </w:p>
        </w:tc>
        <w:tc>
          <w:tcPr>
            <w:tcW w:w="3093"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p>
          <w:p w:rsidR="0095314C" w:rsidRPr="004A18EE" w:rsidRDefault="0095314C"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Для реализации проекта по развитию</w:t>
            </w:r>
            <w:r w:rsidRPr="004A18EE">
              <w:rPr>
                <w:rFonts w:ascii="Times New Roman" w:hAnsi="Times New Roman"/>
                <w:sz w:val="16"/>
                <w:szCs w:val="16"/>
                <w:lang w:val="kk-KZ"/>
              </w:rPr>
              <w:t xml:space="preserve"> </w:t>
            </w:r>
            <w:r w:rsidRPr="004A18EE">
              <w:rPr>
                <w:rFonts w:ascii="Times New Roman" w:hAnsi="Times New Roman"/>
                <w:sz w:val="16"/>
                <w:szCs w:val="16"/>
              </w:rPr>
              <w:t>информационной системы</w:t>
            </w:r>
            <w:r w:rsidRPr="004A18EE">
              <w:rPr>
                <w:rFonts w:ascii="Times New Roman" w:hAnsi="Times New Roman"/>
                <w:sz w:val="16"/>
                <w:szCs w:val="16"/>
                <w:lang w:val="kk-KZ"/>
              </w:rPr>
              <w:t xml:space="preserve"> </w:t>
            </w:r>
            <w:r w:rsidRPr="004A18EE">
              <w:rPr>
                <w:rFonts w:ascii="Times New Roman" w:hAnsi="Times New Roman"/>
                <w:sz w:val="16"/>
                <w:szCs w:val="16"/>
              </w:rPr>
              <w:t>государственного планирования (ИСГП)</w:t>
            </w:r>
            <w:r w:rsidRPr="004A18EE">
              <w:rPr>
                <w:rFonts w:ascii="Times New Roman" w:hAnsi="Times New Roman"/>
                <w:sz w:val="16"/>
                <w:szCs w:val="16"/>
                <w:lang w:val="kk-KZ"/>
              </w:rPr>
              <w:t xml:space="preserve"> </w:t>
            </w:r>
            <w:r w:rsidRPr="004A18EE">
              <w:rPr>
                <w:rFonts w:ascii="Times New Roman" w:hAnsi="Times New Roman"/>
                <w:sz w:val="16"/>
                <w:szCs w:val="16"/>
              </w:rPr>
              <w:t>Министерством в 2019 году инициирован бюджетный инвестиционный проект, в рамках которого</w:t>
            </w:r>
            <w:r w:rsidRPr="004A18EE">
              <w:rPr>
                <w:rFonts w:ascii="Times New Roman" w:hAnsi="Times New Roman"/>
                <w:sz w:val="16"/>
                <w:szCs w:val="16"/>
                <w:lang w:val="kk-KZ"/>
              </w:rPr>
              <w:t xml:space="preserve"> </w:t>
            </w:r>
            <w:r w:rsidRPr="004A18EE">
              <w:rPr>
                <w:rFonts w:ascii="Times New Roman" w:hAnsi="Times New Roman"/>
                <w:sz w:val="16"/>
                <w:szCs w:val="16"/>
              </w:rPr>
              <w:t>разработана, согласована с уполномоченными органами (МЦРИАП, МНЭ) и</w:t>
            </w:r>
            <w:r w:rsidRPr="004A18EE">
              <w:rPr>
                <w:rFonts w:ascii="Times New Roman" w:hAnsi="Times New Roman"/>
                <w:sz w:val="16"/>
                <w:szCs w:val="16"/>
                <w:lang w:val="kk-KZ"/>
              </w:rPr>
              <w:t xml:space="preserve"> </w:t>
            </w:r>
            <w:r w:rsidRPr="004A18EE">
              <w:rPr>
                <w:rFonts w:ascii="Times New Roman" w:hAnsi="Times New Roman"/>
                <w:sz w:val="16"/>
                <w:szCs w:val="16"/>
              </w:rPr>
              <w:t>утверждена предпроектная документация по проекту (Инвестиционное</w:t>
            </w:r>
            <w:r w:rsidRPr="004A18EE">
              <w:rPr>
                <w:rFonts w:ascii="Times New Roman" w:hAnsi="Times New Roman"/>
                <w:sz w:val="16"/>
                <w:szCs w:val="16"/>
                <w:lang w:val="kk-KZ"/>
              </w:rPr>
              <w:t xml:space="preserve"> </w:t>
            </w:r>
            <w:r w:rsidRPr="004A18EE">
              <w:rPr>
                <w:rFonts w:ascii="Times New Roman" w:hAnsi="Times New Roman"/>
                <w:sz w:val="16"/>
                <w:szCs w:val="16"/>
              </w:rPr>
              <w:t>предложение, Техническое задание).</w:t>
            </w:r>
          </w:p>
          <w:p w:rsidR="0095314C" w:rsidRPr="004A18EE" w:rsidRDefault="0095314C"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В реализацию 1-го этапа работ заключен договор о государственных закупках услуг по развитию ИСГП</w:t>
            </w:r>
            <w:r w:rsidRPr="004A18EE">
              <w:rPr>
                <w:rFonts w:ascii="Times New Roman" w:hAnsi="Times New Roman"/>
                <w:sz w:val="16"/>
                <w:szCs w:val="16"/>
                <w:lang w:val="kk-KZ"/>
              </w:rPr>
              <w:t xml:space="preserve"> </w:t>
            </w:r>
            <w:r w:rsidRPr="004A18EE">
              <w:rPr>
                <w:rFonts w:ascii="Times New Roman" w:hAnsi="Times New Roman"/>
                <w:sz w:val="16"/>
                <w:szCs w:val="16"/>
              </w:rPr>
              <w:t>с интегратором в сфере бюджетного процесса - АО «Центр</w:t>
            </w:r>
            <w:r w:rsidRPr="004A18EE">
              <w:rPr>
                <w:rFonts w:ascii="Times New Roman" w:hAnsi="Times New Roman"/>
                <w:sz w:val="16"/>
                <w:szCs w:val="16"/>
                <w:lang w:val="kk-KZ"/>
              </w:rPr>
              <w:t xml:space="preserve"> </w:t>
            </w:r>
            <w:r w:rsidRPr="004A18EE">
              <w:rPr>
                <w:rFonts w:ascii="Times New Roman" w:hAnsi="Times New Roman"/>
                <w:sz w:val="16"/>
                <w:szCs w:val="16"/>
              </w:rPr>
              <w:t>электронных</w:t>
            </w:r>
            <w:r w:rsidRPr="004A18EE">
              <w:rPr>
                <w:rFonts w:ascii="Times New Roman" w:hAnsi="Times New Roman"/>
                <w:sz w:val="16"/>
                <w:szCs w:val="16"/>
                <w:lang w:val="kk-KZ"/>
              </w:rPr>
              <w:t xml:space="preserve"> </w:t>
            </w:r>
            <w:r w:rsidRPr="004A18EE">
              <w:rPr>
                <w:rFonts w:ascii="Times New Roman" w:hAnsi="Times New Roman"/>
                <w:sz w:val="16"/>
                <w:szCs w:val="16"/>
              </w:rPr>
              <w:t>финансов» (от 29 июня 2020 года №123).</w:t>
            </w:r>
            <w:r w:rsidRPr="004A18EE">
              <w:rPr>
                <w:rFonts w:ascii="Times New Roman" w:hAnsi="Times New Roman"/>
                <w:sz w:val="16"/>
                <w:szCs w:val="16"/>
                <w:lang w:val="kk-KZ"/>
              </w:rPr>
              <w:t xml:space="preserve"> </w:t>
            </w:r>
          </w:p>
          <w:p w:rsidR="0095314C" w:rsidRPr="004A18EE" w:rsidRDefault="0095314C"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Показатель</w:t>
            </w:r>
            <w:r w:rsidRPr="004A18EE">
              <w:rPr>
                <w:rFonts w:ascii="Times New Roman" w:hAnsi="Times New Roman"/>
                <w:sz w:val="16"/>
                <w:szCs w:val="16"/>
                <w:lang w:val="kk-KZ"/>
              </w:rPr>
              <w:t xml:space="preserve"> </w:t>
            </w:r>
            <w:r w:rsidRPr="004A18EE">
              <w:rPr>
                <w:rFonts w:ascii="Times New Roman" w:hAnsi="Times New Roman"/>
                <w:sz w:val="16"/>
                <w:szCs w:val="16"/>
              </w:rPr>
              <w:t xml:space="preserve">конечного результата «Доля автоматизированных процессов бюджетного и стратегического планирования» - достигнут. </w:t>
            </w:r>
          </w:p>
          <w:p w:rsidR="0095314C" w:rsidRPr="004A18EE" w:rsidRDefault="0095314C"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В 2020 году из 5</w:t>
            </w:r>
            <w:r w:rsidRPr="004A18EE">
              <w:rPr>
                <w:rFonts w:ascii="Times New Roman" w:hAnsi="Times New Roman"/>
                <w:sz w:val="16"/>
                <w:szCs w:val="16"/>
                <w:lang w:val="kk-KZ"/>
              </w:rPr>
              <w:t>5</w:t>
            </w:r>
            <w:r w:rsidRPr="004A18EE">
              <w:rPr>
                <w:rFonts w:ascii="Times New Roman" w:hAnsi="Times New Roman"/>
                <w:sz w:val="16"/>
                <w:szCs w:val="16"/>
              </w:rPr>
              <w:t xml:space="preserve"> функций</w:t>
            </w:r>
            <w:r w:rsidRPr="004A18EE">
              <w:rPr>
                <w:rFonts w:ascii="Times New Roman" w:hAnsi="Times New Roman"/>
                <w:sz w:val="16"/>
                <w:szCs w:val="16"/>
                <w:lang w:val="kk-KZ"/>
              </w:rPr>
              <w:t xml:space="preserve"> </w:t>
            </w:r>
            <w:r w:rsidRPr="004A18EE">
              <w:rPr>
                <w:rFonts w:ascii="Times New Roman" w:hAnsi="Times New Roman"/>
                <w:sz w:val="16"/>
                <w:szCs w:val="16"/>
              </w:rPr>
              <w:t>бюджетного и стратегического планирования 29 или 52,7% автоматизированны.</w:t>
            </w:r>
          </w:p>
          <w:p w:rsidR="0095314C" w:rsidRPr="004A18EE" w:rsidRDefault="0095314C"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На сегодня в рамках проекта, </w:t>
            </w:r>
            <w:r w:rsidRPr="004A18EE">
              <w:rPr>
                <w:rFonts w:ascii="Times New Roman" w:hAnsi="Times New Roman"/>
                <w:sz w:val="16"/>
                <w:szCs w:val="16"/>
              </w:rPr>
              <w:t>в целях реализации Концепции новой бюджетной политики, запущен в эксплуатацию модуль</w:t>
            </w:r>
          </w:p>
          <w:p w:rsidR="0095314C" w:rsidRPr="004A18EE" w:rsidRDefault="0095314C"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прогнозной консолидированной финансовой отчетности (ПКФО), в рамках которого</w:t>
            </w:r>
            <w:r w:rsidRPr="004A18EE">
              <w:rPr>
                <w:rFonts w:ascii="Times New Roman" w:hAnsi="Times New Roman"/>
                <w:sz w:val="16"/>
                <w:szCs w:val="16"/>
                <w:lang w:val="kk-KZ"/>
              </w:rPr>
              <w:t xml:space="preserve"> </w:t>
            </w:r>
            <w:r w:rsidRPr="004A18EE">
              <w:rPr>
                <w:rFonts w:ascii="Times New Roman" w:hAnsi="Times New Roman"/>
                <w:sz w:val="16"/>
                <w:szCs w:val="16"/>
              </w:rPr>
              <w:t>администраторы</w:t>
            </w:r>
            <w:r w:rsidRPr="004A18EE">
              <w:rPr>
                <w:rFonts w:ascii="Times New Roman" w:hAnsi="Times New Roman"/>
                <w:sz w:val="16"/>
                <w:szCs w:val="16"/>
                <w:lang w:val="kk-KZ"/>
              </w:rPr>
              <w:t xml:space="preserve"> </w:t>
            </w:r>
            <w:r w:rsidRPr="004A18EE">
              <w:rPr>
                <w:rFonts w:ascii="Times New Roman" w:hAnsi="Times New Roman"/>
                <w:sz w:val="16"/>
                <w:szCs w:val="16"/>
              </w:rPr>
              <w:t>бюджетных программ (АБП) предоставили ПКФО, в соответствии с Правилами</w:t>
            </w:r>
            <w:r w:rsidRPr="004A18EE">
              <w:rPr>
                <w:rFonts w:ascii="Times New Roman" w:hAnsi="Times New Roman"/>
                <w:sz w:val="16"/>
                <w:szCs w:val="16"/>
                <w:lang w:val="kk-KZ"/>
              </w:rPr>
              <w:t xml:space="preserve"> </w:t>
            </w:r>
            <w:r w:rsidRPr="004A18EE">
              <w:rPr>
                <w:rFonts w:ascii="Times New Roman" w:hAnsi="Times New Roman"/>
                <w:sz w:val="16"/>
                <w:szCs w:val="16"/>
              </w:rPr>
              <w:t xml:space="preserve">составления ПКФО АБП </w:t>
            </w:r>
            <w:r w:rsidRPr="004A18EE">
              <w:rPr>
                <w:rFonts w:ascii="Times New Roman" w:hAnsi="Times New Roman"/>
                <w:i/>
                <w:sz w:val="16"/>
                <w:szCs w:val="16"/>
              </w:rPr>
              <w:t>(приказ МФ от 27.05.19г. №492).</w:t>
            </w:r>
          </w:p>
          <w:p w:rsidR="0095314C" w:rsidRPr="004A18EE" w:rsidRDefault="0095314C"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Кроме того, реализована интеграция ИСГП с системой ТОО «Самрук-Казына Контракт» в части получения</w:t>
            </w:r>
            <w:r w:rsidRPr="004A18EE">
              <w:rPr>
                <w:rFonts w:ascii="Times New Roman" w:hAnsi="Times New Roman"/>
                <w:sz w:val="16"/>
                <w:szCs w:val="16"/>
                <w:lang w:val="kk-KZ"/>
              </w:rPr>
              <w:t xml:space="preserve"> </w:t>
            </w:r>
            <w:r w:rsidRPr="004A18EE">
              <w:rPr>
                <w:rFonts w:ascii="Times New Roman" w:hAnsi="Times New Roman"/>
                <w:sz w:val="16"/>
                <w:szCs w:val="16"/>
              </w:rPr>
              <w:t>Единого номенклатурного справочника товаров, работ и услуг (ЕНС ТРУ) для использования при планировании бюджета.</w:t>
            </w:r>
          </w:p>
          <w:p w:rsidR="0095314C" w:rsidRPr="004A18EE" w:rsidRDefault="0095314C"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 xml:space="preserve">Помимо этого, реализована подсистема «Стратегическое планирование», которая позволяет формировать стратегические </w:t>
            </w:r>
            <w:r w:rsidRPr="004A18EE">
              <w:rPr>
                <w:rFonts w:ascii="Times New Roman" w:hAnsi="Times New Roman"/>
                <w:sz w:val="16"/>
                <w:szCs w:val="16"/>
              </w:rPr>
              <w:lastRenderedPageBreak/>
              <w:t xml:space="preserve">документы и планы государственных органов в ИСГП. В рамках подсистемы реализованы следующие модули: </w:t>
            </w:r>
          </w:p>
          <w:p w:rsidR="0095314C" w:rsidRPr="004A18EE" w:rsidRDefault="0095314C" w:rsidP="00287C04">
            <w:pP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1)«Стратегические планы и программы развития территорий»;</w:t>
            </w:r>
          </w:p>
          <w:p w:rsidR="0095314C" w:rsidRPr="004A18EE" w:rsidRDefault="0095314C" w:rsidP="00287C04">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2) «Операционные планы и планы мероприятий по реализации программы развития территории»;</w:t>
            </w:r>
          </w:p>
          <w:p w:rsidR="0095314C" w:rsidRPr="004A18EE" w:rsidRDefault="0095314C" w:rsidP="00287C04">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3)«Государственные программы»;</w:t>
            </w:r>
          </w:p>
          <w:p w:rsidR="0095314C" w:rsidRPr="004A18EE" w:rsidRDefault="0095314C" w:rsidP="00287C04">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4) «Управление целями и показателями»;</w:t>
            </w:r>
          </w:p>
          <w:p w:rsidR="0095314C" w:rsidRPr="004A18EE" w:rsidRDefault="0095314C" w:rsidP="00287C04">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5) «Стратегии развития национальных управляющих холдингов, национальных холдингов и национальных компаний с участием государства в уставном капитале»;</w:t>
            </w:r>
          </w:p>
          <w:p w:rsidR="0095314C" w:rsidRPr="004A18EE" w:rsidRDefault="0095314C" w:rsidP="00287C04">
            <w:pPr>
              <w:tabs>
                <w:tab w:val="left" w:pos="740"/>
              </w:tabs>
              <w:spacing w:after="0" w:line="240" w:lineRule="auto"/>
              <w:jc w:val="both"/>
              <w:rPr>
                <w:rFonts w:ascii="Times New Roman" w:hAnsi="Times New Roman"/>
                <w:i/>
                <w:sz w:val="16"/>
                <w:szCs w:val="16"/>
                <w:lang w:val="kk-KZ"/>
              </w:rPr>
            </w:pPr>
            <w:r w:rsidRPr="004A18EE">
              <w:rPr>
                <w:rFonts w:ascii="Times New Roman" w:hAnsi="Times New Roman"/>
                <w:sz w:val="16"/>
                <w:szCs w:val="16"/>
              </w:rPr>
              <w:t xml:space="preserve">6)«Стратегические и программные документы». Следует отметить, что в </w:t>
            </w:r>
            <w:r w:rsidRPr="004A18EE">
              <w:rPr>
                <w:rFonts w:ascii="Times New Roman" w:hAnsi="Times New Roman"/>
                <w:sz w:val="16"/>
                <w:szCs w:val="16"/>
                <w:lang w:val="kk-KZ"/>
              </w:rPr>
              <w:t>2020</w:t>
            </w:r>
            <w:r w:rsidRPr="004A18EE">
              <w:rPr>
                <w:rFonts w:ascii="Times New Roman" w:hAnsi="Times New Roman"/>
                <w:sz w:val="16"/>
                <w:szCs w:val="16"/>
              </w:rPr>
              <w:t xml:space="preserve"> году бюджетные заявки по формированию республиканского бюджета на 2021-2023 годы предоставлены государственными органами посредством ИСГП без дублирования их на бумажных носителях. </w:t>
            </w:r>
            <w:r w:rsidRPr="004A18EE">
              <w:rPr>
                <w:rFonts w:ascii="Times New Roman" w:hAnsi="Times New Roman"/>
                <w:b/>
                <w:i/>
                <w:sz w:val="16"/>
                <w:szCs w:val="16"/>
                <w:u w:val="single"/>
              </w:rPr>
              <w:t>Справочно</w:t>
            </w:r>
            <w:r w:rsidRPr="004A18EE">
              <w:rPr>
                <w:rFonts w:ascii="Times New Roman" w:hAnsi="Times New Roman"/>
                <w:i/>
                <w:sz w:val="16"/>
                <w:szCs w:val="16"/>
              </w:rPr>
              <w:t>: соответствующие изменения внесены в приказ Министра финансов РК от 25 мая 2020 года №517 «О внесении изменений и дополнений в приказ Министра финансов Республики Казахстан от 24 ноября 2014 года №511 «Об утверждении</w:t>
            </w:r>
          </w:p>
          <w:p w:rsidR="0095314C" w:rsidRPr="004A18EE" w:rsidRDefault="0095314C" w:rsidP="00287C04">
            <w:pPr>
              <w:tabs>
                <w:tab w:val="left" w:pos="740"/>
              </w:tabs>
              <w:spacing w:after="0" w:line="240" w:lineRule="auto"/>
              <w:jc w:val="both"/>
              <w:rPr>
                <w:rFonts w:ascii="Times New Roman" w:hAnsi="Times New Roman"/>
                <w:sz w:val="16"/>
                <w:szCs w:val="16"/>
                <w:lang w:val="kk-KZ"/>
              </w:rPr>
            </w:pPr>
            <w:r w:rsidRPr="004A18EE">
              <w:rPr>
                <w:rFonts w:ascii="Times New Roman" w:hAnsi="Times New Roman"/>
                <w:i/>
                <w:sz w:val="16"/>
                <w:szCs w:val="16"/>
              </w:rPr>
              <w:t>Правил составления и предоставления бюджетной заявки».</w:t>
            </w:r>
          </w:p>
          <w:p w:rsidR="0095314C" w:rsidRPr="004A18EE" w:rsidRDefault="0095314C" w:rsidP="00287C04">
            <w:pPr>
              <w:spacing w:after="0" w:line="240" w:lineRule="auto"/>
              <w:ind w:left="-60" w:right="-3" w:firstLine="94"/>
              <w:jc w:val="both"/>
              <w:rPr>
                <w:rFonts w:ascii="Times New Roman" w:hAnsi="Times New Roman"/>
                <w:sz w:val="16"/>
                <w:szCs w:val="16"/>
              </w:rPr>
            </w:pPr>
            <w:r w:rsidRPr="004A18EE">
              <w:rPr>
                <w:rFonts w:ascii="Times New Roman" w:hAnsi="Times New Roman"/>
                <w:sz w:val="16"/>
                <w:szCs w:val="16"/>
              </w:rPr>
              <w:t>Таким образом, работы по цифровизации процессов бюджетного планирования продолжатся в рамках утвержденных проектных документов по развитию ИСГП.</w:t>
            </w:r>
          </w:p>
          <w:p w:rsidR="0095314C" w:rsidRPr="004A18EE" w:rsidRDefault="0095314C"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договора по развитию ИСГП не реализованы задачи по интеграции ИСГП с ИАИС «е-Минфин» и ИС «Казначейство-клиент» Министерства, а также с архитектурным порталом «Электронного правительства» МЦРИАП РК. </w:t>
            </w:r>
          </w:p>
          <w:p w:rsidR="0095314C" w:rsidRPr="004A18EE" w:rsidRDefault="0095314C"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eastAsia="ru-RU"/>
              </w:rPr>
              <w:t>При этом на сегодня данные работы исполнены. В настоящее время подписан приказ о вводе в опытную эксплуатацию</w:t>
            </w:r>
            <w:r w:rsidRPr="004A18EE">
              <w:rPr>
                <w:rFonts w:ascii="Times New Roman" w:hAnsi="Times New Roman"/>
                <w:color w:val="000000"/>
                <w:sz w:val="16"/>
                <w:szCs w:val="16"/>
                <w:lang w:val="kk-KZ" w:eastAsia="ru-RU"/>
              </w:rPr>
              <w:t xml:space="preserve"> информационной системы «Государственного планирования». </w:t>
            </w:r>
          </w:p>
          <w:p w:rsidR="0095314C" w:rsidRPr="004A18EE" w:rsidRDefault="0095314C" w:rsidP="002569EE">
            <w:pPr>
              <w:spacing w:after="0" w:line="240" w:lineRule="auto"/>
              <w:jc w:val="both"/>
              <w:rPr>
                <w:rFonts w:ascii="Times New Roman" w:hAnsi="Times New Roman"/>
                <w:sz w:val="16"/>
                <w:szCs w:val="16"/>
                <w:lang w:eastAsia="ru-RU"/>
              </w:rPr>
            </w:pPr>
            <w:r w:rsidRPr="004A18EE">
              <w:rPr>
                <w:rFonts w:ascii="Times New Roman" w:hAnsi="Times New Roman"/>
                <w:i/>
                <w:color w:val="000000"/>
                <w:sz w:val="16"/>
                <w:szCs w:val="16"/>
                <w:lang w:eastAsia="ru-RU"/>
              </w:rPr>
              <w:t xml:space="preserve">Реализация проекта позволит: На 30% сократить количество подтверждающих документов. На 70% сократить накладные расходы </w:t>
            </w:r>
            <w:r w:rsidRPr="004A18EE">
              <w:rPr>
                <w:rFonts w:ascii="Times New Roman" w:hAnsi="Times New Roman"/>
                <w:i/>
                <w:color w:val="000000"/>
                <w:sz w:val="16"/>
                <w:szCs w:val="16"/>
                <w:lang w:eastAsia="ru-RU"/>
              </w:rPr>
              <w:lastRenderedPageBreak/>
              <w:t>связанных с планирование бюджета (канцтовары, почтовые услуги и т.д.); В 2 раза сократить сроки согласования бюджета в уполномоченном органе по бюджетному планированию; Повысить прозрачность, а также взаимоувязать показатели бюджета с показателями государственного планирования</w:t>
            </w:r>
            <w:r w:rsidRPr="004A18EE">
              <w:rPr>
                <w:rFonts w:ascii="Times New Roman" w:hAnsi="Times New Roman"/>
                <w:color w:val="000000"/>
                <w:sz w:val="16"/>
                <w:szCs w:val="16"/>
                <w:lang w:eastAsia="ru-RU"/>
              </w:rPr>
              <w:t>.</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55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ИК-платформы «Электронного правительства», включая стандартные решения (IaaS, PaaS, SaaS)</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АО «НИТ»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«Казгеология»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hd w:val="clear" w:color="auto" w:fill="FFFFFF"/>
              <w:spacing w:after="0" w:line="240" w:lineRule="auto"/>
              <w:jc w:val="both"/>
              <w:rPr>
                <w:rFonts w:ascii="Times New Roman" w:hAnsi="Times New Roman"/>
                <w:b/>
                <w:sz w:val="16"/>
                <w:szCs w:val="16"/>
                <w:lang w:val="kk-KZ"/>
              </w:rPr>
            </w:pPr>
            <w:r w:rsidRPr="004A18EE">
              <w:rPr>
                <w:rFonts w:ascii="Times New Roman" w:hAnsi="Times New Roman"/>
                <w:b/>
                <w:sz w:val="16"/>
                <w:szCs w:val="16"/>
                <w:lang w:val="kk-KZ"/>
              </w:rPr>
              <w:t>Исполнено (2018г).</w:t>
            </w:r>
          </w:p>
          <w:p w:rsidR="006222AB" w:rsidRPr="004A18EE" w:rsidRDefault="006222AB"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Для реализации проекта по развитию</w:t>
            </w:r>
            <w:r w:rsidRPr="004A18EE">
              <w:rPr>
                <w:rFonts w:ascii="Times New Roman" w:hAnsi="Times New Roman"/>
                <w:sz w:val="16"/>
                <w:szCs w:val="16"/>
                <w:lang w:val="kk-KZ"/>
              </w:rPr>
              <w:t xml:space="preserve"> </w:t>
            </w:r>
            <w:r w:rsidRPr="004A18EE">
              <w:rPr>
                <w:rFonts w:ascii="Times New Roman" w:hAnsi="Times New Roman"/>
                <w:sz w:val="16"/>
                <w:szCs w:val="16"/>
              </w:rPr>
              <w:t>информационной системы</w:t>
            </w:r>
            <w:r w:rsidRPr="004A18EE">
              <w:rPr>
                <w:rFonts w:ascii="Times New Roman" w:hAnsi="Times New Roman"/>
                <w:sz w:val="16"/>
                <w:szCs w:val="16"/>
                <w:lang w:val="kk-KZ"/>
              </w:rPr>
              <w:t xml:space="preserve"> </w:t>
            </w:r>
            <w:r w:rsidRPr="004A18EE">
              <w:rPr>
                <w:rFonts w:ascii="Times New Roman" w:hAnsi="Times New Roman"/>
                <w:sz w:val="16"/>
                <w:szCs w:val="16"/>
              </w:rPr>
              <w:t>государственного планирования (ИСГП)</w:t>
            </w:r>
            <w:r w:rsidRPr="004A18EE">
              <w:rPr>
                <w:rFonts w:ascii="Times New Roman" w:hAnsi="Times New Roman"/>
                <w:sz w:val="16"/>
                <w:szCs w:val="16"/>
                <w:lang w:val="kk-KZ"/>
              </w:rPr>
              <w:t xml:space="preserve"> </w:t>
            </w:r>
            <w:r w:rsidRPr="004A18EE">
              <w:rPr>
                <w:rFonts w:ascii="Times New Roman" w:hAnsi="Times New Roman"/>
                <w:sz w:val="16"/>
                <w:szCs w:val="16"/>
              </w:rPr>
              <w:t>Министерством в 2019 году инициирован бюджетный инвестиционный проект, в рамках которого</w:t>
            </w:r>
            <w:r w:rsidRPr="004A18EE">
              <w:rPr>
                <w:rFonts w:ascii="Times New Roman" w:hAnsi="Times New Roman"/>
                <w:sz w:val="16"/>
                <w:szCs w:val="16"/>
                <w:lang w:val="kk-KZ"/>
              </w:rPr>
              <w:t xml:space="preserve"> </w:t>
            </w:r>
            <w:r w:rsidRPr="004A18EE">
              <w:rPr>
                <w:rFonts w:ascii="Times New Roman" w:hAnsi="Times New Roman"/>
                <w:sz w:val="16"/>
                <w:szCs w:val="16"/>
              </w:rPr>
              <w:t>разработана, согласована с уполномоченными органами (МЦРИАП, МНЭ) и</w:t>
            </w:r>
            <w:r w:rsidRPr="004A18EE">
              <w:rPr>
                <w:rFonts w:ascii="Times New Roman" w:hAnsi="Times New Roman"/>
                <w:sz w:val="16"/>
                <w:szCs w:val="16"/>
                <w:lang w:val="kk-KZ"/>
              </w:rPr>
              <w:t xml:space="preserve"> </w:t>
            </w:r>
            <w:r w:rsidRPr="004A18EE">
              <w:rPr>
                <w:rFonts w:ascii="Times New Roman" w:hAnsi="Times New Roman"/>
                <w:sz w:val="16"/>
                <w:szCs w:val="16"/>
              </w:rPr>
              <w:t>утверждена предпроектная документация по проекту (Инвестиционное</w:t>
            </w:r>
            <w:r w:rsidRPr="004A18EE">
              <w:rPr>
                <w:rFonts w:ascii="Times New Roman" w:hAnsi="Times New Roman"/>
                <w:sz w:val="16"/>
                <w:szCs w:val="16"/>
                <w:lang w:val="kk-KZ"/>
              </w:rPr>
              <w:t xml:space="preserve"> </w:t>
            </w:r>
            <w:r w:rsidRPr="004A18EE">
              <w:rPr>
                <w:rFonts w:ascii="Times New Roman" w:hAnsi="Times New Roman"/>
                <w:sz w:val="16"/>
                <w:szCs w:val="16"/>
              </w:rPr>
              <w:t>предложение, Техническое задание).</w:t>
            </w:r>
          </w:p>
          <w:p w:rsidR="006222AB" w:rsidRPr="004A18EE" w:rsidRDefault="006222AB"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В реализацию 1-го этапа работ заключен договор о государственных закупках услуг по развитию ИСГП</w:t>
            </w:r>
            <w:r w:rsidRPr="004A18EE">
              <w:rPr>
                <w:rFonts w:ascii="Times New Roman" w:hAnsi="Times New Roman"/>
                <w:sz w:val="16"/>
                <w:szCs w:val="16"/>
                <w:lang w:val="kk-KZ"/>
              </w:rPr>
              <w:t xml:space="preserve"> </w:t>
            </w:r>
            <w:r w:rsidRPr="004A18EE">
              <w:rPr>
                <w:rFonts w:ascii="Times New Roman" w:hAnsi="Times New Roman"/>
                <w:sz w:val="16"/>
                <w:szCs w:val="16"/>
              </w:rPr>
              <w:t>с интегратором в сфере бюджетного процесса - АО «Центр</w:t>
            </w:r>
            <w:r w:rsidRPr="004A18EE">
              <w:rPr>
                <w:rFonts w:ascii="Times New Roman" w:hAnsi="Times New Roman"/>
                <w:sz w:val="16"/>
                <w:szCs w:val="16"/>
                <w:lang w:val="kk-KZ"/>
              </w:rPr>
              <w:t xml:space="preserve"> </w:t>
            </w:r>
            <w:r w:rsidRPr="004A18EE">
              <w:rPr>
                <w:rFonts w:ascii="Times New Roman" w:hAnsi="Times New Roman"/>
                <w:sz w:val="16"/>
                <w:szCs w:val="16"/>
              </w:rPr>
              <w:t>электронных</w:t>
            </w:r>
            <w:r w:rsidRPr="004A18EE">
              <w:rPr>
                <w:rFonts w:ascii="Times New Roman" w:hAnsi="Times New Roman"/>
                <w:sz w:val="16"/>
                <w:szCs w:val="16"/>
                <w:lang w:val="kk-KZ"/>
              </w:rPr>
              <w:t xml:space="preserve"> </w:t>
            </w:r>
            <w:r w:rsidRPr="004A18EE">
              <w:rPr>
                <w:rFonts w:ascii="Times New Roman" w:hAnsi="Times New Roman"/>
                <w:sz w:val="16"/>
                <w:szCs w:val="16"/>
              </w:rPr>
              <w:t>финансов» (от 29 июня 2020 года №123).</w:t>
            </w:r>
            <w:r w:rsidRPr="004A18EE">
              <w:rPr>
                <w:rFonts w:ascii="Times New Roman" w:hAnsi="Times New Roman"/>
                <w:sz w:val="16"/>
                <w:szCs w:val="16"/>
                <w:lang w:val="kk-KZ"/>
              </w:rPr>
              <w:t xml:space="preserve"> </w:t>
            </w:r>
          </w:p>
          <w:p w:rsidR="006222AB" w:rsidRPr="004A18EE" w:rsidRDefault="006222AB" w:rsidP="00287C04">
            <w:pP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Показатель</w:t>
            </w:r>
            <w:r w:rsidRPr="004A18EE">
              <w:rPr>
                <w:rFonts w:ascii="Times New Roman" w:hAnsi="Times New Roman"/>
                <w:sz w:val="16"/>
                <w:szCs w:val="16"/>
                <w:lang w:val="kk-KZ"/>
              </w:rPr>
              <w:t xml:space="preserve"> </w:t>
            </w:r>
            <w:r w:rsidRPr="004A18EE">
              <w:rPr>
                <w:rFonts w:ascii="Times New Roman" w:hAnsi="Times New Roman"/>
                <w:sz w:val="16"/>
                <w:szCs w:val="16"/>
              </w:rPr>
              <w:t xml:space="preserve">конечного результата «Доля автоматизированных процессов бюджетного и стратегического планирования» - достигнут. </w:t>
            </w:r>
          </w:p>
          <w:p w:rsidR="006222AB" w:rsidRPr="004A18EE" w:rsidRDefault="006222AB"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В 2020 году из 5</w:t>
            </w:r>
            <w:r w:rsidRPr="004A18EE">
              <w:rPr>
                <w:rFonts w:ascii="Times New Roman" w:hAnsi="Times New Roman"/>
                <w:sz w:val="16"/>
                <w:szCs w:val="16"/>
                <w:lang w:val="kk-KZ"/>
              </w:rPr>
              <w:t>5</w:t>
            </w:r>
            <w:r w:rsidRPr="004A18EE">
              <w:rPr>
                <w:rFonts w:ascii="Times New Roman" w:hAnsi="Times New Roman"/>
                <w:sz w:val="16"/>
                <w:szCs w:val="16"/>
              </w:rPr>
              <w:t xml:space="preserve"> функций</w:t>
            </w:r>
            <w:r w:rsidRPr="004A18EE">
              <w:rPr>
                <w:rFonts w:ascii="Times New Roman" w:hAnsi="Times New Roman"/>
                <w:sz w:val="16"/>
                <w:szCs w:val="16"/>
                <w:lang w:val="kk-KZ"/>
              </w:rPr>
              <w:t xml:space="preserve"> </w:t>
            </w:r>
            <w:r w:rsidRPr="004A18EE">
              <w:rPr>
                <w:rFonts w:ascii="Times New Roman" w:hAnsi="Times New Roman"/>
                <w:sz w:val="16"/>
                <w:szCs w:val="16"/>
              </w:rPr>
              <w:t>бюджетного и стратегического планирования 29 или 52,7% автоматизированны.</w:t>
            </w:r>
          </w:p>
          <w:p w:rsidR="006222AB" w:rsidRPr="004A18EE" w:rsidRDefault="006222AB"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На сегодня в рамках проекта, </w:t>
            </w:r>
            <w:r w:rsidRPr="004A18EE">
              <w:rPr>
                <w:rFonts w:ascii="Times New Roman" w:hAnsi="Times New Roman"/>
                <w:sz w:val="16"/>
                <w:szCs w:val="16"/>
              </w:rPr>
              <w:t>в целях реализации Концепции новой бюджетной политики, запущен в эксплуатацию модуль прогнозной консолидированной финансовой отчетности (ПКФО), в рамках которого</w:t>
            </w:r>
            <w:r w:rsidRPr="004A18EE">
              <w:rPr>
                <w:rFonts w:ascii="Times New Roman" w:hAnsi="Times New Roman"/>
                <w:sz w:val="16"/>
                <w:szCs w:val="16"/>
                <w:lang w:val="kk-KZ"/>
              </w:rPr>
              <w:t xml:space="preserve"> </w:t>
            </w:r>
            <w:r w:rsidRPr="004A18EE">
              <w:rPr>
                <w:rFonts w:ascii="Times New Roman" w:hAnsi="Times New Roman"/>
                <w:sz w:val="16"/>
                <w:szCs w:val="16"/>
              </w:rPr>
              <w:t>администраторы</w:t>
            </w:r>
            <w:r w:rsidRPr="004A18EE">
              <w:rPr>
                <w:rFonts w:ascii="Times New Roman" w:hAnsi="Times New Roman"/>
                <w:sz w:val="16"/>
                <w:szCs w:val="16"/>
                <w:lang w:val="kk-KZ"/>
              </w:rPr>
              <w:t xml:space="preserve"> </w:t>
            </w:r>
            <w:r w:rsidRPr="004A18EE">
              <w:rPr>
                <w:rFonts w:ascii="Times New Roman" w:hAnsi="Times New Roman"/>
                <w:sz w:val="16"/>
                <w:szCs w:val="16"/>
              </w:rPr>
              <w:t>бюджетных программ (АБП) предоставили ПКФО, в соответствии с Правилами</w:t>
            </w:r>
            <w:r w:rsidRPr="004A18EE">
              <w:rPr>
                <w:rFonts w:ascii="Times New Roman" w:hAnsi="Times New Roman"/>
                <w:sz w:val="16"/>
                <w:szCs w:val="16"/>
                <w:lang w:val="kk-KZ"/>
              </w:rPr>
              <w:t xml:space="preserve"> </w:t>
            </w:r>
            <w:r w:rsidRPr="004A18EE">
              <w:rPr>
                <w:rFonts w:ascii="Times New Roman" w:hAnsi="Times New Roman"/>
                <w:sz w:val="16"/>
                <w:szCs w:val="16"/>
              </w:rPr>
              <w:t xml:space="preserve">составления ПКФО АБП </w:t>
            </w:r>
            <w:r w:rsidRPr="004A18EE">
              <w:rPr>
                <w:rFonts w:ascii="Times New Roman" w:hAnsi="Times New Roman"/>
                <w:i/>
                <w:sz w:val="16"/>
                <w:szCs w:val="16"/>
              </w:rPr>
              <w:t>(приказ МФ от 27.05.19г. №492).</w:t>
            </w:r>
          </w:p>
          <w:p w:rsidR="006222AB" w:rsidRPr="004A18EE" w:rsidRDefault="006222AB"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Кроме того, реализована интеграция ИСГП с системой ТОО «Самрук-Казына Контракт» в части получения</w:t>
            </w:r>
            <w:r w:rsidRPr="004A18EE">
              <w:rPr>
                <w:rFonts w:ascii="Times New Roman" w:hAnsi="Times New Roman"/>
                <w:sz w:val="16"/>
                <w:szCs w:val="16"/>
                <w:lang w:val="kk-KZ"/>
              </w:rPr>
              <w:t xml:space="preserve"> </w:t>
            </w:r>
            <w:r w:rsidRPr="004A18EE">
              <w:rPr>
                <w:rFonts w:ascii="Times New Roman" w:hAnsi="Times New Roman"/>
                <w:sz w:val="16"/>
                <w:szCs w:val="16"/>
              </w:rPr>
              <w:t>Единого номенклатурного справочника товаров, работ и услуг (ЕНС ТРУ) для использования при планировании бюджета.</w:t>
            </w:r>
          </w:p>
          <w:p w:rsidR="006222AB" w:rsidRPr="004A18EE" w:rsidRDefault="006222AB" w:rsidP="00287C04">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 xml:space="preserve">Помимо этого, реализована подсистема «Стратегическое планирование», которая позволяет формировать стратегические документы и планы государственных </w:t>
            </w:r>
            <w:r w:rsidRPr="004A18EE">
              <w:rPr>
                <w:rFonts w:ascii="Times New Roman" w:hAnsi="Times New Roman"/>
                <w:sz w:val="16"/>
                <w:szCs w:val="16"/>
              </w:rPr>
              <w:lastRenderedPageBreak/>
              <w:t xml:space="preserve">органов в ИСГП. В рамках подсистемы реализованы следующие модули: </w:t>
            </w:r>
          </w:p>
          <w:p w:rsidR="006222AB" w:rsidRPr="004A18EE" w:rsidRDefault="006222AB" w:rsidP="00287C04">
            <w:pP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1)«Стратегические планы и программы развития территорий»;</w:t>
            </w:r>
          </w:p>
          <w:p w:rsidR="006222AB" w:rsidRPr="004A18EE" w:rsidRDefault="006222AB" w:rsidP="00287C04">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2) «Операционные планы и планы мероприятий по реализации программы развития территории»;</w:t>
            </w:r>
          </w:p>
          <w:p w:rsidR="006222AB" w:rsidRPr="004A18EE" w:rsidRDefault="006222AB" w:rsidP="00287C04">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3)«Государственные программы»;</w:t>
            </w:r>
          </w:p>
          <w:p w:rsidR="006222AB" w:rsidRPr="004A18EE" w:rsidRDefault="006222AB" w:rsidP="00287C04">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4) «Управление целями и показателями»;</w:t>
            </w:r>
          </w:p>
          <w:p w:rsidR="006222AB" w:rsidRPr="004A18EE" w:rsidRDefault="006222AB" w:rsidP="00287C04">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5) «Стратегии развития национальных управляющих холдингов, национальных холдингов и национальных компаний с участием государства в уставном капитале»;</w:t>
            </w:r>
          </w:p>
          <w:p w:rsidR="006222AB" w:rsidRPr="004A18EE" w:rsidRDefault="006222AB" w:rsidP="00287C04">
            <w:pPr>
              <w:tabs>
                <w:tab w:val="left" w:pos="740"/>
              </w:tabs>
              <w:spacing w:after="0" w:line="240" w:lineRule="auto"/>
              <w:jc w:val="both"/>
              <w:rPr>
                <w:rFonts w:ascii="Times New Roman" w:hAnsi="Times New Roman"/>
                <w:i/>
                <w:sz w:val="16"/>
                <w:szCs w:val="16"/>
                <w:lang w:val="kk-KZ"/>
              </w:rPr>
            </w:pPr>
            <w:r w:rsidRPr="004A18EE">
              <w:rPr>
                <w:rFonts w:ascii="Times New Roman" w:hAnsi="Times New Roman"/>
                <w:sz w:val="16"/>
                <w:szCs w:val="16"/>
              </w:rPr>
              <w:t xml:space="preserve">6)«Стратегические и программные документы». Следует отметить, что в </w:t>
            </w:r>
            <w:r w:rsidRPr="004A18EE">
              <w:rPr>
                <w:rFonts w:ascii="Times New Roman" w:hAnsi="Times New Roman"/>
                <w:sz w:val="16"/>
                <w:szCs w:val="16"/>
                <w:lang w:val="kk-KZ"/>
              </w:rPr>
              <w:t>2020</w:t>
            </w:r>
            <w:r w:rsidRPr="004A18EE">
              <w:rPr>
                <w:rFonts w:ascii="Times New Roman" w:hAnsi="Times New Roman"/>
                <w:sz w:val="16"/>
                <w:szCs w:val="16"/>
              </w:rPr>
              <w:t xml:space="preserve"> году бюджетные заявки по формированию республиканского бюджета на 2021-2023 годы предоставлены государственными органами посредством ИСГП без дублирования их на бумажных носителях. </w:t>
            </w:r>
            <w:r w:rsidRPr="004A18EE">
              <w:rPr>
                <w:rFonts w:ascii="Times New Roman" w:hAnsi="Times New Roman"/>
                <w:b/>
                <w:i/>
                <w:sz w:val="16"/>
                <w:szCs w:val="16"/>
                <w:u w:val="single"/>
              </w:rPr>
              <w:t>Справочно</w:t>
            </w:r>
            <w:r w:rsidRPr="004A18EE">
              <w:rPr>
                <w:rFonts w:ascii="Times New Roman" w:hAnsi="Times New Roman"/>
                <w:i/>
                <w:sz w:val="16"/>
                <w:szCs w:val="16"/>
              </w:rPr>
              <w:t>: соответствующие изменения внесены в приказ Министра финансов РК от 25 мая 2020 года №517 «О внесении изменений и дополнений в приказ Министра финансов Республики Казахстан от 24 ноября 2014 года №511 «Об утверждении</w:t>
            </w:r>
          </w:p>
          <w:p w:rsidR="006222AB" w:rsidRPr="004A18EE" w:rsidRDefault="006222AB" w:rsidP="00287C04">
            <w:pPr>
              <w:tabs>
                <w:tab w:val="left" w:pos="740"/>
              </w:tabs>
              <w:spacing w:after="0" w:line="240" w:lineRule="auto"/>
              <w:jc w:val="both"/>
              <w:rPr>
                <w:rFonts w:ascii="Times New Roman" w:hAnsi="Times New Roman"/>
                <w:sz w:val="16"/>
                <w:szCs w:val="16"/>
                <w:lang w:val="kk-KZ"/>
              </w:rPr>
            </w:pPr>
            <w:r w:rsidRPr="004A18EE">
              <w:rPr>
                <w:rFonts w:ascii="Times New Roman" w:hAnsi="Times New Roman"/>
                <w:i/>
                <w:sz w:val="16"/>
                <w:szCs w:val="16"/>
              </w:rPr>
              <w:t>Правил составления и предоставления бюджетной заявки».</w:t>
            </w:r>
          </w:p>
          <w:p w:rsidR="006222AB" w:rsidRPr="004A18EE" w:rsidRDefault="006222AB" w:rsidP="00287C04">
            <w:pPr>
              <w:spacing w:after="0" w:line="240" w:lineRule="auto"/>
              <w:ind w:left="-60" w:right="-3" w:firstLine="94"/>
              <w:jc w:val="both"/>
              <w:rPr>
                <w:rFonts w:ascii="Times New Roman" w:hAnsi="Times New Roman"/>
                <w:sz w:val="16"/>
                <w:szCs w:val="16"/>
              </w:rPr>
            </w:pPr>
            <w:r w:rsidRPr="004A18EE">
              <w:rPr>
                <w:rFonts w:ascii="Times New Roman" w:hAnsi="Times New Roman"/>
                <w:sz w:val="16"/>
                <w:szCs w:val="16"/>
              </w:rPr>
              <w:t>Таким образом, работы по цифровизации процессов бюджетного планирования продолжатся в рамках утвержденных проектных документов по развитию ИСГП.</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договора по развитию ИСГП не реализованы задачи по интеграции ИСГП с ИАИС «е-Минфин» и ИС «Казначейство-клиент» Министерства, а также с архитектурным порталом «Электронного правительства» МЦРИАП РК. </w:t>
            </w:r>
          </w:p>
          <w:p w:rsidR="006222AB" w:rsidRPr="004A18EE" w:rsidRDefault="006222AB" w:rsidP="002569EE">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eastAsia="ru-RU"/>
              </w:rPr>
              <w:t>При этом на сегодня данные работы исполнены. В настоящее время подписан приказ о вводе в опытную эксплуатацию</w:t>
            </w:r>
            <w:r w:rsidRPr="004A18EE">
              <w:rPr>
                <w:rFonts w:ascii="Times New Roman" w:hAnsi="Times New Roman"/>
                <w:color w:val="000000"/>
                <w:sz w:val="16"/>
                <w:szCs w:val="16"/>
                <w:lang w:val="kk-KZ" w:eastAsia="ru-RU"/>
              </w:rPr>
              <w:t xml:space="preserve"> информационной системы «Государственного планирования». </w:t>
            </w:r>
          </w:p>
          <w:p w:rsidR="006222AB" w:rsidRPr="004A18EE" w:rsidRDefault="006222AB" w:rsidP="002569EE">
            <w:pPr>
              <w:jc w:val="both"/>
              <w:rPr>
                <w:rFonts w:ascii="Times New Roman" w:hAnsi="Times New Roman"/>
                <w:sz w:val="16"/>
                <w:szCs w:val="16"/>
                <w:lang w:eastAsia="ru-RU"/>
              </w:rPr>
            </w:pPr>
            <w:r w:rsidRPr="004A18EE">
              <w:rPr>
                <w:rFonts w:ascii="Times New Roman" w:hAnsi="Times New Roman"/>
                <w:i/>
                <w:color w:val="000000"/>
                <w:sz w:val="16"/>
                <w:szCs w:val="16"/>
                <w:lang w:eastAsia="ru-RU"/>
              </w:rPr>
              <w:t xml:space="preserve">Реализация проекта позволит: На 30% сократить количество подтверждающих документов. На 70% сократить накладные расходы связанных с планирование бюджета </w:t>
            </w:r>
            <w:r w:rsidRPr="004A18EE">
              <w:rPr>
                <w:rFonts w:ascii="Times New Roman" w:hAnsi="Times New Roman"/>
                <w:i/>
                <w:color w:val="000000"/>
                <w:sz w:val="16"/>
                <w:szCs w:val="16"/>
                <w:lang w:eastAsia="ru-RU"/>
              </w:rPr>
              <w:lastRenderedPageBreak/>
              <w:t>(канцтовары, почтовые услуги и т.д.); В 2 раза сократить сроки согласования бюджета в уполномоченном органе по бюджетному планированию; Повысить прозрачность, а также взаимоувязать показатели бюджета с показателями государственного планирования</w:t>
            </w:r>
            <w:r w:rsidRPr="004A18EE">
              <w:rPr>
                <w:rFonts w:ascii="Times New Roman" w:hAnsi="Times New Roman"/>
                <w:color w:val="000000"/>
                <w:sz w:val="16"/>
                <w:szCs w:val="16"/>
                <w:lang w:eastAsia="ru-RU"/>
              </w:rPr>
              <w:t>.</w:t>
            </w:r>
          </w:p>
        </w:tc>
      </w:tr>
      <w:tr w:rsidR="0095314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95314C" w:rsidRPr="004A18EE" w:rsidRDefault="0095314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56</w:t>
            </w:r>
          </w:p>
        </w:tc>
        <w:tc>
          <w:tcPr>
            <w:tcW w:w="2535"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проекта «Национальная инфраструктура пространственных данных»</w:t>
            </w:r>
          </w:p>
        </w:tc>
        <w:tc>
          <w:tcPr>
            <w:tcW w:w="446"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МЦРИАП</w:t>
            </w:r>
          </w:p>
        </w:tc>
        <w:tc>
          <w:tcPr>
            <w:tcW w:w="663"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примечание: ввод в эксплуатацию "НИПД" в 2023 году</w:t>
            </w:r>
          </w:p>
        </w:tc>
        <w:tc>
          <w:tcPr>
            <w:tcW w:w="648" w:type="dxa"/>
            <w:gridSpan w:val="2"/>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4 422 496</w:t>
            </w:r>
          </w:p>
        </w:tc>
        <w:tc>
          <w:tcPr>
            <w:tcW w:w="576"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557"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3 250 731</w:t>
            </w:r>
          </w:p>
        </w:tc>
        <w:tc>
          <w:tcPr>
            <w:tcW w:w="812" w:type="dxa"/>
            <w:tcBorders>
              <w:top w:val="nil"/>
              <w:left w:val="nil"/>
              <w:bottom w:val="single" w:sz="4" w:space="0" w:color="auto"/>
              <w:right w:val="single" w:sz="4" w:space="0" w:color="auto"/>
            </w:tcBorders>
            <w:shd w:val="clear" w:color="auto" w:fill="auto"/>
          </w:tcPr>
          <w:p w:rsidR="0095314C" w:rsidRPr="004A18EE" w:rsidRDefault="0095314C" w:rsidP="00461E7A">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 72 240</w:t>
            </w:r>
          </w:p>
        </w:tc>
        <w:tc>
          <w:tcPr>
            <w:tcW w:w="567"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примечание: ввод в эксплуатацию «НИПД» в 2023 году</w:t>
            </w:r>
          </w:p>
        </w:tc>
        <w:tc>
          <w:tcPr>
            <w:tcW w:w="567"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ИП</w:t>
            </w:r>
          </w:p>
        </w:tc>
        <w:tc>
          <w:tcPr>
            <w:tcW w:w="567"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0</w:t>
            </w:r>
          </w:p>
        </w:tc>
        <w:tc>
          <w:tcPr>
            <w:tcW w:w="827"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007 «Обеспечение топографо-геодезической и картографической продукцией и ее хранение», новая подпрограмма «Создание и внедрение Национальной инфраструктуры пространственных данных"</w:t>
            </w:r>
          </w:p>
        </w:tc>
        <w:tc>
          <w:tcPr>
            <w:tcW w:w="3093" w:type="dxa"/>
            <w:tcBorders>
              <w:top w:val="nil"/>
              <w:left w:val="nil"/>
              <w:bottom w:val="single" w:sz="4" w:space="0" w:color="auto"/>
              <w:right w:val="single" w:sz="4" w:space="0" w:color="auto"/>
            </w:tcBorders>
            <w:shd w:val="clear" w:color="auto" w:fill="auto"/>
          </w:tcPr>
          <w:p w:rsidR="0095314C" w:rsidRPr="004A18EE" w:rsidRDefault="0095314C" w:rsidP="00287C04">
            <w:pPr>
              <w:spacing w:after="0" w:line="240" w:lineRule="auto"/>
              <w:jc w:val="both"/>
              <w:rPr>
                <w:rFonts w:ascii="Times New Roman" w:hAnsi="Times New Roman"/>
                <w:sz w:val="16"/>
                <w:szCs w:val="16"/>
                <w:lang w:val="kk-KZ"/>
              </w:rPr>
            </w:pPr>
            <w:r w:rsidRPr="004A18EE">
              <w:rPr>
                <w:rFonts w:ascii="Times New Roman" w:hAnsi="Times New Roman"/>
                <w:b/>
                <w:sz w:val="16"/>
                <w:szCs w:val="16"/>
                <w:lang w:val="kk-KZ"/>
              </w:rPr>
              <w:t xml:space="preserve">Частично исполнено. </w:t>
            </w:r>
            <w:r w:rsidRPr="004A18EE">
              <w:rPr>
                <w:rFonts w:ascii="Times New Roman" w:hAnsi="Times New Roman"/>
                <w:sz w:val="16"/>
                <w:szCs w:val="16"/>
                <w:lang w:val="kk-KZ"/>
              </w:rPr>
              <w:t>Срок исполнения декабрь 2023г.</w:t>
            </w:r>
          </w:p>
          <w:p w:rsidR="0095314C" w:rsidRPr="004A18EE" w:rsidRDefault="0095314C" w:rsidP="00287C04">
            <w:pPr>
              <w:spacing w:after="0" w:line="240" w:lineRule="auto"/>
              <w:jc w:val="both"/>
              <w:rPr>
                <w:rFonts w:ascii="Times New Roman" w:hAnsi="Times New Roman"/>
                <w:b/>
                <w:sz w:val="16"/>
                <w:szCs w:val="16"/>
              </w:rPr>
            </w:pPr>
            <w:r w:rsidRPr="004A18EE">
              <w:rPr>
                <w:rFonts w:ascii="Times New Roman" w:hAnsi="Times New Roman"/>
                <w:b/>
                <w:sz w:val="16"/>
                <w:szCs w:val="16"/>
              </w:rPr>
              <w:t>Внесены изменения в детальный план на основании письма МЦРИАП РК №</w:t>
            </w:r>
            <w:r w:rsidRPr="004A18EE">
              <w:rPr>
                <w:rFonts w:ascii="Times New Roman" w:hAnsi="Times New Roman"/>
                <w:b/>
                <w:sz w:val="16"/>
                <w:szCs w:val="16"/>
                <w:lang w:val="kk-KZ"/>
              </w:rPr>
              <w:t xml:space="preserve"> </w:t>
            </w:r>
            <w:r w:rsidRPr="004A18EE">
              <w:rPr>
                <w:rFonts w:ascii="Times New Roman" w:hAnsi="Times New Roman"/>
                <w:b/>
                <w:sz w:val="16"/>
                <w:szCs w:val="16"/>
              </w:rPr>
              <w:t>01-3-5-17/11873-И от 31.10.2019г.</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sz w:val="16"/>
                <w:szCs w:val="16"/>
              </w:rPr>
              <w:t>1) Рассмотрение и согласование проектов национальных стандартов по НИПД</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июнь 2019г. – апрель 2020г.</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b/>
                <w:sz w:val="16"/>
                <w:szCs w:val="16"/>
              </w:rPr>
              <w:t xml:space="preserve">Факт </w:t>
            </w:r>
            <w:r w:rsidRPr="004A18EE">
              <w:rPr>
                <w:rFonts w:ascii="Times New Roman" w:hAnsi="Times New Roman"/>
                <w:sz w:val="16"/>
                <w:szCs w:val="16"/>
              </w:rPr>
              <w:t>- Проекты СТ РК согласованы письмом Комитета № 26-1-26/153-И от 25.11.2019 г.</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sz w:val="16"/>
                <w:szCs w:val="16"/>
              </w:rPr>
              <w:t>2) Инициирование бюджетного инвестиционного проекта (БИП)</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июль 2019г. - февраль 2020г.</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b/>
                <w:sz w:val="16"/>
                <w:szCs w:val="16"/>
              </w:rPr>
              <w:t xml:space="preserve">Факт </w:t>
            </w:r>
            <w:r w:rsidRPr="004A18EE">
              <w:rPr>
                <w:rFonts w:ascii="Times New Roman" w:hAnsi="Times New Roman"/>
                <w:sz w:val="16"/>
                <w:szCs w:val="16"/>
              </w:rPr>
              <w:t xml:space="preserve">- Инвестиционное предложение доработано с учетом внесения изменений и дополнений в подзаконные акты (правила разработки ИП, экспертизы ИП, разработки ТЗ, методики расчета стоимости создания ИС). </w:t>
            </w:r>
          </w:p>
          <w:p w:rsidR="0095314C" w:rsidRPr="004A18EE" w:rsidRDefault="0095314C"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С 1 января 2019 года введен в опытную эксплуатацию модернизированный функционал информационной системы государственного планирования (далее–Система), который позволит исключить бумажный документооборот при планировании бюджета. Проведены работы по тиражированию и подключению пользователей к Системе (подключено 1125 государственных учреждений и 3,5 тыс. пользователей). В 2019 году Министерство совместно с администраторами бюджетных программ протестирован полный цикл формирования бюджета в Системе, от подачи заявок с уровня государственного учреждения до утверждения бюджета в Парламенте Республики Казахстан (в т.ч. формирование заключений уполномоченным органом в сфере бюджетного планирования и республиканской бюджетной комиссии). В целях повышения качества и прозрачности формирования бюджета, Министерством в 2019 году инициирован проект «Развитие информационной </w:t>
            </w:r>
            <w:r w:rsidRPr="004A18EE">
              <w:rPr>
                <w:rFonts w:ascii="Times New Roman" w:hAnsi="Times New Roman"/>
                <w:bCs/>
                <w:sz w:val="16"/>
                <w:szCs w:val="16"/>
                <w:lang w:eastAsia="ru-RU"/>
              </w:rPr>
              <w:lastRenderedPageBreak/>
              <w:t>системы государственного планирования». В рамках проекта развития планируется реализовать функционал для местных исполнительных органов, а также интеграции информационных систем, так или иначе связанных с процессами планирования или исполнения бюджета.</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sz w:val="16"/>
                <w:szCs w:val="16"/>
              </w:rPr>
              <w:t>Также разработаны ТЗ, ИС «Государственное геодезическое обеспечение» и «Базовые пространственные данные».</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sz w:val="16"/>
                <w:szCs w:val="16"/>
              </w:rPr>
              <w:t>Получены заключения отраслевой экспертизы в области геодезии и картографии и космической деятельности, и в сферах информатизации и обеспечения информационной безопасности.</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sz w:val="16"/>
                <w:szCs w:val="16"/>
              </w:rPr>
              <w:t>Получено положительное экономическое заключение МНЭ (исх. №23-2/24717 от 04.12.2019г.).</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sz w:val="16"/>
                <w:szCs w:val="16"/>
              </w:rPr>
              <w:t>3) Уточнение РБ на 2020 г.</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январь - март 2020г.</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b/>
                <w:sz w:val="16"/>
                <w:szCs w:val="16"/>
              </w:rPr>
              <w:t>Факт</w:t>
            </w:r>
            <w:r w:rsidRPr="004A18EE">
              <w:rPr>
                <w:rFonts w:ascii="Times New Roman" w:hAnsi="Times New Roman"/>
                <w:sz w:val="16"/>
                <w:szCs w:val="16"/>
              </w:rPr>
              <w:t xml:space="preserve"> - внесена бюджетная заявка на уточнение РБ 2020 года </w:t>
            </w:r>
            <w:r w:rsidRPr="004A18EE">
              <w:rPr>
                <w:rFonts w:ascii="Times New Roman" w:hAnsi="Times New Roman"/>
                <w:sz w:val="16"/>
                <w:szCs w:val="16"/>
                <w:lang w:val="kk-KZ"/>
              </w:rPr>
              <w:t>(</w:t>
            </w:r>
            <w:r w:rsidRPr="004A18EE">
              <w:rPr>
                <w:rFonts w:ascii="Times New Roman" w:hAnsi="Times New Roman"/>
                <w:sz w:val="16"/>
                <w:szCs w:val="16"/>
              </w:rPr>
              <w:t>МЦРИАП ДФ).</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sz w:val="16"/>
                <w:szCs w:val="16"/>
              </w:rPr>
              <w:t>4) Заключение договоров на выполнение государственного задания по НИПД</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март-апрель 2020г.</w:t>
            </w:r>
          </w:p>
          <w:p w:rsidR="0095314C" w:rsidRPr="004A18EE" w:rsidRDefault="0095314C" w:rsidP="00287C04">
            <w:pPr>
              <w:spacing w:after="0" w:line="240" w:lineRule="auto"/>
              <w:jc w:val="both"/>
              <w:rPr>
                <w:rFonts w:ascii="Times New Roman" w:hAnsi="Times New Roman"/>
                <w:sz w:val="16"/>
                <w:szCs w:val="16"/>
                <w:lang w:val="kk-KZ"/>
              </w:rPr>
            </w:pPr>
            <w:r w:rsidRPr="004A18EE">
              <w:rPr>
                <w:rFonts w:ascii="Times New Roman" w:hAnsi="Times New Roman"/>
                <w:b/>
                <w:sz w:val="16"/>
                <w:szCs w:val="16"/>
              </w:rPr>
              <w:t>Факт</w:t>
            </w:r>
            <w:r w:rsidRPr="004A18EE">
              <w:rPr>
                <w:rFonts w:ascii="Times New Roman" w:hAnsi="Times New Roman"/>
                <w:sz w:val="16"/>
                <w:szCs w:val="16"/>
              </w:rPr>
              <w:t xml:space="preserve"> –</w:t>
            </w:r>
            <w:r w:rsidRPr="004A18EE">
              <w:rPr>
                <w:rFonts w:ascii="Times New Roman" w:hAnsi="Times New Roman"/>
                <w:sz w:val="16"/>
                <w:szCs w:val="16"/>
                <w:lang w:val="kk-KZ"/>
              </w:rPr>
              <w:t xml:space="preserve"> в связи с введением чрезвычайного положения и оптимизацией расходов РБ на 2020 год, отсутствует финансирование по БИП «НИПД»</w:t>
            </w:r>
            <w:r w:rsidRPr="004A18EE">
              <w:rPr>
                <w:rFonts w:ascii="Times New Roman" w:hAnsi="Times New Roman"/>
                <w:sz w:val="16"/>
                <w:szCs w:val="16"/>
              </w:rPr>
              <w:t>.</w:t>
            </w:r>
            <w:r w:rsidRPr="004A18EE">
              <w:rPr>
                <w:rFonts w:ascii="Times New Roman" w:hAnsi="Times New Roman"/>
                <w:sz w:val="16"/>
                <w:szCs w:val="16"/>
                <w:lang w:val="kk-KZ"/>
              </w:rPr>
              <w:t xml:space="preserve"> Поэтому заключение договоров на реализацию НИПД невозможно.</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sz w:val="16"/>
                <w:szCs w:val="16"/>
              </w:rPr>
              <w:t>5) Создание прототип</w:t>
            </w:r>
            <w:r w:rsidRPr="004A18EE">
              <w:rPr>
                <w:rFonts w:ascii="Times New Roman" w:hAnsi="Times New Roman"/>
                <w:sz w:val="16"/>
                <w:szCs w:val="16"/>
                <w:lang w:val="kk-KZ"/>
              </w:rPr>
              <w:t>а</w:t>
            </w:r>
            <w:r w:rsidRPr="004A18EE">
              <w:rPr>
                <w:rFonts w:ascii="Times New Roman" w:hAnsi="Times New Roman"/>
                <w:sz w:val="16"/>
                <w:szCs w:val="16"/>
              </w:rPr>
              <w:t xml:space="preserve"> Информационной системы «Базовые пространственные данные»</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декабрь 2019г. - </w:t>
            </w:r>
            <w:r w:rsidRPr="004A18EE">
              <w:rPr>
                <w:rFonts w:ascii="Times New Roman" w:hAnsi="Times New Roman"/>
                <w:sz w:val="16"/>
                <w:szCs w:val="16"/>
                <w:lang w:val="kk-KZ"/>
              </w:rPr>
              <w:t>март</w:t>
            </w:r>
            <w:r w:rsidRPr="004A18EE">
              <w:rPr>
                <w:rFonts w:ascii="Times New Roman" w:hAnsi="Times New Roman"/>
                <w:sz w:val="16"/>
                <w:szCs w:val="16"/>
              </w:rPr>
              <w:t xml:space="preserve"> 202</w:t>
            </w:r>
            <w:r w:rsidRPr="004A18EE">
              <w:rPr>
                <w:rFonts w:ascii="Times New Roman" w:hAnsi="Times New Roman"/>
                <w:sz w:val="16"/>
                <w:szCs w:val="16"/>
                <w:lang w:val="kk-KZ"/>
              </w:rPr>
              <w:t>0</w:t>
            </w:r>
            <w:r w:rsidRPr="004A18EE">
              <w:rPr>
                <w:rFonts w:ascii="Times New Roman" w:hAnsi="Times New Roman"/>
                <w:sz w:val="16"/>
                <w:szCs w:val="16"/>
              </w:rPr>
              <w:t>г.</w:t>
            </w:r>
          </w:p>
          <w:p w:rsidR="0095314C" w:rsidRPr="004A18EE" w:rsidRDefault="0095314C" w:rsidP="00287C04">
            <w:pPr>
              <w:spacing w:after="0" w:line="240" w:lineRule="auto"/>
              <w:jc w:val="both"/>
              <w:rPr>
                <w:rFonts w:ascii="Times New Roman" w:hAnsi="Times New Roman"/>
                <w:sz w:val="16"/>
                <w:szCs w:val="16"/>
                <w:lang w:val="kk-KZ"/>
              </w:rPr>
            </w:pPr>
            <w:r w:rsidRPr="004A18EE">
              <w:rPr>
                <w:rFonts w:ascii="Times New Roman" w:hAnsi="Times New Roman"/>
                <w:b/>
                <w:sz w:val="16"/>
                <w:szCs w:val="16"/>
              </w:rPr>
              <w:t>Факт</w:t>
            </w:r>
            <w:r w:rsidRPr="004A18EE">
              <w:rPr>
                <w:rFonts w:ascii="Times New Roman" w:hAnsi="Times New Roman"/>
                <w:sz w:val="16"/>
                <w:szCs w:val="16"/>
              </w:rPr>
              <w:t xml:space="preserve"> - 20.12.2019 г. было зарегистрировано и создано доменное имя www.map.gov.kz, на </w:t>
            </w:r>
            <w:r w:rsidRPr="004A18EE">
              <w:rPr>
                <w:rFonts w:ascii="Times New Roman" w:hAnsi="Times New Roman"/>
                <w:sz w:val="16"/>
                <w:szCs w:val="16"/>
                <w:lang w:val="kk-KZ"/>
              </w:rPr>
              <w:t>геосервисе (</w:t>
            </w:r>
            <w:r w:rsidRPr="004A18EE">
              <w:rPr>
                <w:rFonts w:ascii="Times New Roman" w:hAnsi="Times New Roman"/>
                <w:sz w:val="16"/>
                <w:szCs w:val="16"/>
              </w:rPr>
              <w:t>сайте</w:t>
            </w:r>
            <w:r w:rsidRPr="004A18EE">
              <w:rPr>
                <w:rFonts w:ascii="Times New Roman" w:hAnsi="Times New Roman"/>
                <w:sz w:val="16"/>
                <w:szCs w:val="16"/>
                <w:lang w:val="kk-KZ"/>
              </w:rPr>
              <w:t>)</w:t>
            </w:r>
            <w:r w:rsidRPr="004A18EE">
              <w:rPr>
                <w:rFonts w:ascii="Times New Roman" w:hAnsi="Times New Roman"/>
                <w:sz w:val="16"/>
                <w:szCs w:val="16"/>
              </w:rPr>
              <w:t xml:space="preserve"> www.map.gov.kz опубликованы аэрокосмосъемки и цифровые карты открытого пользования.</w:t>
            </w:r>
            <w:r w:rsidRPr="004A18EE">
              <w:rPr>
                <w:rFonts w:ascii="Times New Roman" w:hAnsi="Times New Roman"/>
                <w:sz w:val="16"/>
                <w:szCs w:val="16"/>
                <w:lang w:val="kk-KZ"/>
              </w:rPr>
              <w:t xml:space="preserve"> Данный геосервис является прототипом ИС «Базовые пространственные данные».</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sz w:val="16"/>
                <w:szCs w:val="16"/>
              </w:rPr>
              <w:t>6) Реализация Проекта</w:t>
            </w:r>
          </w:p>
          <w:p w:rsidR="0095314C" w:rsidRPr="004A18EE" w:rsidRDefault="0095314C" w:rsidP="00287C04">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апрель 2020г. - декабрь 2023 г.</w:t>
            </w:r>
          </w:p>
          <w:p w:rsidR="0095314C" w:rsidRPr="004A18EE" w:rsidRDefault="0095314C" w:rsidP="00287C04">
            <w:pPr>
              <w:spacing w:after="0" w:line="240" w:lineRule="auto"/>
              <w:jc w:val="both"/>
              <w:rPr>
                <w:rFonts w:ascii="Times New Roman" w:hAnsi="Times New Roman"/>
                <w:sz w:val="16"/>
                <w:szCs w:val="16"/>
                <w:lang w:val="kk-KZ" w:eastAsia="ru-RU"/>
              </w:rPr>
            </w:pPr>
            <w:r w:rsidRPr="004A18EE">
              <w:rPr>
                <w:rFonts w:ascii="Times New Roman" w:hAnsi="Times New Roman"/>
                <w:b/>
                <w:sz w:val="16"/>
                <w:szCs w:val="16"/>
              </w:rPr>
              <w:t>Факт</w:t>
            </w:r>
            <w:r w:rsidRPr="004A18EE">
              <w:rPr>
                <w:rFonts w:ascii="Times New Roman" w:hAnsi="Times New Roman"/>
                <w:sz w:val="16"/>
                <w:szCs w:val="16"/>
              </w:rPr>
              <w:t xml:space="preserve"> - в связи с введением чрезвычайного положения и оптимизацией расходов РБ на 2020 год, отсутствует финансирование по </w:t>
            </w:r>
            <w:r w:rsidRPr="004A18EE">
              <w:rPr>
                <w:rFonts w:ascii="Times New Roman" w:hAnsi="Times New Roman"/>
                <w:sz w:val="16"/>
                <w:szCs w:val="16"/>
                <w:lang w:val="kk-KZ"/>
              </w:rPr>
              <w:t>БИП «</w:t>
            </w:r>
            <w:r w:rsidRPr="004A18EE">
              <w:rPr>
                <w:rFonts w:ascii="Times New Roman" w:hAnsi="Times New Roman"/>
                <w:sz w:val="16"/>
                <w:szCs w:val="16"/>
              </w:rPr>
              <w:t>НИПД</w:t>
            </w:r>
            <w:r w:rsidRPr="004A18EE">
              <w:rPr>
                <w:rFonts w:ascii="Times New Roman" w:hAnsi="Times New Roman"/>
                <w:sz w:val="16"/>
                <w:szCs w:val="16"/>
                <w:lang w:val="kk-KZ"/>
              </w:rPr>
              <w:t>»</w:t>
            </w:r>
            <w:r w:rsidRPr="004A18EE">
              <w:rPr>
                <w:rFonts w:ascii="Times New Roman" w:hAnsi="Times New Roman"/>
                <w:sz w:val="16"/>
                <w:szCs w:val="16"/>
              </w:rPr>
              <w:t>. Поэтому</w:t>
            </w:r>
            <w:r w:rsidRPr="004A18EE">
              <w:rPr>
                <w:rFonts w:ascii="Times New Roman" w:hAnsi="Times New Roman"/>
                <w:sz w:val="16"/>
                <w:szCs w:val="16"/>
                <w:lang w:val="kk-KZ"/>
              </w:rPr>
              <w:t xml:space="preserve"> невозможно начать</w:t>
            </w:r>
            <w:r w:rsidRPr="004A18EE">
              <w:rPr>
                <w:rFonts w:ascii="Times New Roman" w:hAnsi="Times New Roman"/>
                <w:sz w:val="16"/>
                <w:szCs w:val="16"/>
              </w:rPr>
              <w:t xml:space="preserve"> </w:t>
            </w:r>
            <w:r w:rsidRPr="004A18EE">
              <w:rPr>
                <w:rFonts w:ascii="Times New Roman" w:hAnsi="Times New Roman"/>
                <w:sz w:val="16"/>
                <w:szCs w:val="16"/>
                <w:lang w:val="kk-KZ"/>
              </w:rPr>
              <w:t>реализацию Проекта.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57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интерактивной панели цифровизации Казахстана для аппаратов Президента Республики Казахстан и Премьер-Министра Республики Казахстан</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МНЭ, МИК, 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ЗНП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Новая бюджетная программа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 xml:space="preserve">Исполнено (2018г).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2018 году реализована Интерактивная панель на основе инструмента проектного управления.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Интерактивная панель обеспечивает визуализацию достижений результатов проектов, показателей и индикаторов Госпрограммы «Цифровой Казахстан», а также позволяет:</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использовать единый инструмент для оперативного мониторинга исполнения проектов Госпрограммы «Цифровой Казахстан»;</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повысить контроль соблюдения сроков реализации мероприятий;</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повысить информационную открытость и прозрачность деятельности участников, ответственных за реализацию проектов в рамках Госпрограммы «Цифровой Казахстан»;</w:t>
            </w:r>
          </w:p>
          <w:p w:rsidR="006222AB" w:rsidRPr="004A18EE" w:rsidRDefault="006222AB" w:rsidP="00287C04">
            <w:pPr>
              <w:spacing w:after="0" w:line="240" w:lineRule="auto"/>
              <w:ind w:right="-221"/>
              <w:rPr>
                <w:rFonts w:ascii="Times New Roman" w:hAnsi="Times New Roman"/>
                <w:sz w:val="16"/>
                <w:szCs w:val="16"/>
                <w:lang w:eastAsia="ru-RU"/>
              </w:rPr>
            </w:pPr>
            <w:r w:rsidRPr="004A18EE">
              <w:rPr>
                <w:rFonts w:ascii="Times New Roman" w:hAnsi="Times New Roman"/>
                <w:sz w:val="16"/>
                <w:szCs w:val="16"/>
                <w:lang w:eastAsia="ru-RU"/>
              </w:rPr>
              <w:t>– уменьшить трудозатраты исполнителей для формирования отчетов по реализации Госпрограммы «Цифровой Казахстан», за счет применения готовых механизмов визуализации</w:t>
            </w:r>
            <w:r w:rsidRPr="004A18EE">
              <w:rPr>
                <w:rFonts w:ascii="Times New Roman" w:hAnsi="Times New Roman"/>
                <w:sz w:val="20"/>
                <w:szCs w:val="20"/>
                <w:lang w:eastAsia="ru-RU"/>
              </w:rPr>
              <w:t>.</w:t>
            </w:r>
          </w:p>
        </w:tc>
      </w:tr>
      <w:tr w:rsidR="00A95118"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A95118" w:rsidRPr="004A18EE" w:rsidRDefault="00A95118"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58</w:t>
            </w:r>
          </w:p>
        </w:tc>
        <w:tc>
          <w:tcPr>
            <w:tcW w:w="2535" w:type="dxa"/>
            <w:tcBorders>
              <w:top w:val="nil"/>
              <w:left w:val="nil"/>
              <w:bottom w:val="single" w:sz="4" w:space="0" w:color="auto"/>
              <w:right w:val="single" w:sz="4" w:space="0" w:color="auto"/>
            </w:tcBorders>
            <w:shd w:val="clear" w:color="auto" w:fill="auto"/>
          </w:tcPr>
          <w:p w:rsidR="00A95118" w:rsidRPr="004A18EE" w:rsidRDefault="00A95118"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«Единый архив электронных документов»</w:t>
            </w:r>
          </w:p>
        </w:tc>
        <w:tc>
          <w:tcPr>
            <w:tcW w:w="446" w:type="dxa"/>
            <w:tcBorders>
              <w:top w:val="nil"/>
              <w:left w:val="nil"/>
              <w:bottom w:val="single" w:sz="4" w:space="0" w:color="auto"/>
              <w:right w:val="single" w:sz="4" w:space="0" w:color="auto"/>
            </w:tcBorders>
            <w:shd w:val="clear" w:color="auto" w:fill="auto"/>
          </w:tcPr>
          <w:p w:rsidR="00A95118" w:rsidRPr="004A18EE" w:rsidRDefault="00A95118"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тыс. тенге</w:t>
            </w:r>
          </w:p>
        </w:tc>
        <w:tc>
          <w:tcPr>
            <w:tcW w:w="1055" w:type="dxa"/>
            <w:tcBorders>
              <w:top w:val="nil"/>
              <w:left w:val="nil"/>
              <w:bottom w:val="single" w:sz="4" w:space="0" w:color="auto"/>
              <w:right w:val="single" w:sz="4" w:space="0" w:color="auto"/>
            </w:tcBorders>
            <w:shd w:val="clear" w:color="auto" w:fill="auto"/>
          </w:tcPr>
          <w:p w:rsidR="00A95118" w:rsidRPr="004A18EE" w:rsidRDefault="00A95118"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A95118" w:rsidRPr="004A18EE" w:rsidRDefault="00A95118"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МКС</w:t>
            </w:r>
          </w:p>
        </w:tc>
        <w:tc>
          <w:tcPr>
            <w:tcW w:w="663" w:type="dxa"/>
            <w:tcBorders>
              <w:top w:val="nil"/>
              <w:left w:val="nil"/>
              <w:bottom w:val="single" w:sz="4" w:space="0" w:color="auto"/>
              <w:right w:val="single" w:sz="4" w:space="0" w:color="auto"/>
            </w:tcBorders>
            <w:shd w:val="clear" w:color="auto" w:fill="auto"/>
          </w:tcPr>
          <w:p w:rsidR="00A95118" w:rsidRPr="004A18EE" w:rsidRDefault="00A95118"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По результатам разработки ЗНП</w:t>
            </w:r>
          </w:p>
        </w:tc>
        <w:tc>
          <w:tcPr>
            <w:tcW w:w="648" w:type="dxa"/>
            <w:gridSpan w:val="2"/>
            <w:tcBorders>
              <w:top w:val="nil"/>
              <w:left w:val="nil"/>
              <w:bottom w:val="single" w:sz="4" w:space="0" w:color="auto"/>
              <w:right w:val="single" w:sz="4" w:space="0" w:color="auto"/>
            </w:tcBorders>
            <w:shd w:val="clear" w:color="auto" w:fill="auto"/>
          </w:tcPr>
          <w:p w:rsidR="00A95118" w:rsidRPr="004A18EE" w:rsidRDefault="00A95118" w:rsidP="00461E7A">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508 172</w:t>
            </w:r>
          </w:p>
        </w:tc>
        <w:tc>
          <w:tcPr>
            <w:tcW w:w="576" w:type="dxa"/>
            <w:tcBorders>
              <w:top w:val="nil"/>
              <w:left w:val="nil"/>
              <w:bottom w:val="single" w:sz="4" w:space="0" w:color="auto"/>
              <w:right w:val="single" w:sz="4" w:space="0" w:color="auto"/>
            </w:tcBorders>
            <w:shd w:val="clear" w:color="auto" w:fill="auto"/>
          </w:tcPr>
          <w:p w:rsidR="00A95118" w:rsidRPr="004A18EE" w:rsidRDefault="00A95118" w:rsidP="00461E7A">
            <w:pPr>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500 815</w:t>
            </w:r>
          </w:p>
        </w:tc>
        <w:tc>
          <w:tcPr>
            <w:tcW w:w="667" w:type="dxa"/>
            <w:tcBorders>
              <w:top w:val="nil"/>
              <w:left w:val="nil"/>
              <w:bottom w:val="single" w:sz="4" w:space="0" w:color="auto"/>
              <w:right w:val="single" w:sz="4" w:space="0" w:color="auto"/>
            </w:tcBorders>
            <w:shd w:val="clear" w:color="auto" w:fill="auto"/>
          </w:tcPr>
          <w:p w:rsidR="00A95118" w:rsidRPr="004A18EE" w:rsidRDefault="00A95118" w:rsidP="00461E7A">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479 297</w:t>
            </w:r>
          </w:p>
        </w:tc>
        <w:tc>
          <w:tcPr>
            <w:tcW w:w="557" w:type="dxa"/>
            <w:tcBorders>
              <w:top w:val="nil"/>
              <w:left w:val="nil"/>
              <w:bottom w:val="single" w:sz="4" w:space="0" w:color="auto"/>
              <w:right w:val="single" w:sz="4" w:space="0" w:color="auto"/>
            </w:tcBorders>
            <w:shd w:val="clear" w:color="auto" w:fill="auto"/>
          </w:tcPr>
          <w:p w:rsidR="00A95118" w:rsidRPr="004A18EE" w:rsidRDefault="00A95118" w:rsidP="00461E7A">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479 297</w:t>
            </w:r>
          </w:p>
        </w:tc>
        <w:tc>
          <w:tcPr>
            <w:tcW w:w="812" w:type="dxa"/>
            <w:tcBorders>
              <w:top w:val="nil"/>
              <w:left w:val="nil"/>
              <w:bottom w:val="single" w:sz="4" w:space="0" w:color="auto"/>
              <w:right w:val="single" w:sz="4" w:space="0" w:color="auto"/>
            </w:tcBorders>
            <w:shd w:val="clear" w:color="auto" w:fill="auto"/>
          </w:tcPr>
          <w:p w:rsidR="00A95118" w:rsidRPr="004A18EE" w:rsidRDefault="00A95118" w:rsidP="00461E7A">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473 672</w:t>
            </w:r>
          </w:p>
        </w:tc>
        <w:tc>
          <w:tcPr>
            <w:tcW w:w="567" w:type="dxa"/>
            <w:tcBorders>
              <w:top w:val="nil"/>
              <w:left w:val="nil"/>
              <w:bottom w:val="single" w:sz="4" w:space="0" w:color="auto"/>
              <w:right w:val="single" w:sz="4" w:space="0" w:color="auto"/>
            </w:tcBorders>
            <w:shd w:val="clear" w:color="auto" w:fill="auto"/>
          </w:tcPr>
          <w:p w:rsidR="00A95118" w:rsidRPr="004A18EE" w:rsidRDefault="00A95118" w:rsidP="00461E7A">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604 </w:t>
            </w:r>
          </w:p>
          <w:p w:rsidR="00A95118" w:rsidRPr="004A18EE" w:rsidRDefault="00A95118" w:rsidP="00461E7A">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813</w:t>
            </w:r>
          </w:p>
        </w:tc>
        <w:tc>
          <w:tcPr>
            <w:tcW w:w="567" w:type="dxa"/>
            <w:tcBorders>
              <w:top w:val="nil"/>
              <w:left w:val="nil"/>
              <w:bottom w:val="single" w:sz="4" w:space="0" w:color="auto"/>
              <w:right w:val="single" w:sz="4" w:space="0" w:color="auto"/>
            </w:tcBorders>
            <w:shd w:val="clear" w:color="auto" w:fill="auto"/>
          </w:tcPr>
          <w:p w:rsidR="00A95118" w:rsidRPr="004A18EE" w:rsidRDefault="00A95118" w:rsidP="00461E7A">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604 </w:t>
            </w:r>
          </w:p>
          <w:p w:rsidR="00A95118" w:rsidRPr="004A18EE" w:rsidRDefault="00A95118" w:rsidP="00461E7A">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813</w:t>
            </w:r>
          </w:p>
        </w:tc>
        <w:tc>
          <w:tcPr>
            <w:tcW w:w="567" w:type="dxa"/>
            <w:tcBorders>
              <w:top w:val="nil"/>
              <w:left w:val="nil"/>
              <w:bottom w:val="single" w:sz="4" w:space="0" w:color="auto"/>
              <w:right w:val="single" w:sz="4" w:space="0" w:color="auto"/>
            </w:tcBorders>
            <w:shd w:val="clear" w:color="auto" w:fill="auto"/>
          </w:tcPr>
          <w:p w:rsidR="00A95118" w:rsidRPr="004A18EE" w:rsidRDefault="00A95118" w:rsidP="00461E7A">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lang w:eastAsia="ru-RU"/>
              </w:rPr>
              <w:t>416</w:t>
            </w:r>
            <w:r w:rsidRPr="004A18EE">
              <w:rPr>
                <w:rFonts w:ascii="Times New Roman" w:hAnsi="Times New Roman"/>
                <w:color w:val="000000"/>
                <w:sz w:val="16"/>
                <w:szCs w:val="16"/>
                <w:lang w:val="kk-KZ" w:eastAsia="ru-RU"/>
              </w:rPr>
              <w:t xml:space="preserve"> </w:t>
            </w:r>
            <w:r w:rsidRPr="004A18EE">
              <w:rPr>
                <w:rFonts w:ascii="Times New Roman" w:hAnsi="Times New Roman"/>
                <w:color w:val="000000"/>
                <w:sz w:val="16"/>
                <w:szCs w:val="16"/>
                <w:lang w:eastAsia="ru-RU"/>
              </w:rPr>
              <w:t>331,0</w:t>
            </w:r>
          </w:p>
        </w:tc>
        <w:tc>
          <w:tcPr>
            <w:tcW w:w="827" w:type="dxa"/>
            <w:tcBorders>
              <w:top w:val="nil"/>
              <w:left w:val="nil"/>
              <w:bottom w:val="single" w:sz="4" w:space="0" w:color="auto"/>
              <w:right w:val="single" w:sz="4" w:space="0" w:color="auto"/>
            </w:tcBorders>
            <w:shd w:val="clear" w:color="auto" w:fill="auto"/>
          </w:tcPr>
          <w:p w:rsidR="00A95118" w:rsidRPr="004A18EE" w:rsidRDefault="00A9511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A95118" w:rsidRPr="004A18EE" w:rsidRDefault="00A9511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программа 033 «Повышение конкурентоспособности сферы культуры и искусства, сохранение, изучение и популяризация казахстанского культурного наследия и повыш</w:t>
            </w:r>
            <w:r w:rsidRPr="004A18EE">
              <w:rPr>
                <w:rFonts w:ascii="Times New Roman" w:hAnsi="Times New Roman"/>
                <w:sz w:val="16"/>
                <w:szCs w:val="16"/>
                <w:lang w:eastAsia="ru-RU"/>
              </w:rPr>
              <w:lastRenderedPageBreak/>
              <w:t>ение эффективности реализации архивного дела», подпрограмма 012</w:t>
            </w:r>
          </w:p>
        </w:tc>
        <w:tc>
          <w:tcPr>
            <w:tcW w:w="3093" w:type="dxa"/>
            <w:tcBorders>
              <w:top w:val="nil"/>
              <w:left w:val="nil"/>
              <w:bottom w:val="single" w:sz="4" w:space="0" w:color="auto"/>
              <w:right w:val="single" w:sz="4" w:space="0" w:color="auto"/>
            </w:tcBorders>
            <w:shd w:val="clear" w:color="auto" w:fill="auto"/>
          </w:tcPr>
          <w:p w:rsidR="00A95118" w:rsidRPr="004A18EE" w:rsidRDefault="00A95118"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lastRenderedPageBreak/>
              <w:t>Исполнено.</w:t>
            </w:r>
          </w:p>
          <w:p w:rsidR="00A95118" w:rsidRPr="004A18EE" w:rsidRDefault="00A95118"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К разработке информационной системы «Единый архив электронных документов» по результатом конкурса государственных закупок, проведенного МКС РК, привлечено ТОО «InesSoft». </w:t>
            </w:r>
          </w:p>
          <w:p w:rsidR="00A95118" w:rsidRPr="004A18EE" w:rsidRDefault="00A95118"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В 2018 году ТОО «InesSoft» приступил к разработке прототипа системы «Единый архив электронных документов», с последующим подключением к ней 19 госархивов, 5 центральных и 3 местных </w:t>
            </w:r>
          </w:p>
          <w:p w:rsidR="00A95118" w:rsidRPr="004A18EE" w:rsidRDefault="00A95118"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На сегодняшний день автоматизированы основные функции государственных архивов, созданы подразделения «Ведомственный архив», «Государственная база данных физических лиц», «Государственная база данных юридических лиц», портал «Электронное правительство», Единая нотариальная информационная система «Электронный нотариус», Информационные системы «Национальный центр сертификации» и «Центр сертификации государственных органов» и др. работа была сделана.</w:t>
            </w:r>
          </w:p>
          <w:p w:rsidR="00A95118" w:rsidRPr="004A18EE" w:rsidRDefault="00A95118"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Проведена работа по подключению к системе «Электронный архив» 60 центральных государственных органов, 421 территориальных государственных </w:t>
            </w:r>
            <w:r w:rsidRPr="004A18EE">
              <w:rPr>
                <w:rFonts w:ascii="Times New Roman" w:hAnsi="Times New Roman"/>
                <w:color w:val="000000"/>
                <w:sz w:val="16"/>
                <w:szCs w:val="16"/>
                <w:lang w:eastAsia="ru-RU"/>
              </w:rPr>
              <w:lastRenderedPageBreak/>
              <w:t>органов, 870 местных исполнительных органов, 222 государственных архива. Правительственные чиновники были обучены работе в системе. В период с 2003 по 2017 год был организован перенос электронных документов, созданных в «Единой системе электронного документооборота», из системы «Электронное хранилище документов» (ЭЦП) в «Электронный архив».</w:t>
            </w:r>
          </w:p>
          <w:p w:rsidR="00A95118" w:rsidRPr="004A18EE" w:rsidRDefault="00A95118" w:rsidP="00287C04">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связи с введением ограничений, связанным с эпидемиологической обстановкой, в текущем году обучение проводится в режиме онлайн посредством Skype. По состоянию на 1.01.2021 г. в онлайн обучении приняли участие 223 государственных архивов, 450 государственных органов и их территориальных подразделений, 782 МИО, что составляет 90%. Для организаций, не прошедших обучение, проводятся повторные обучения.</w:t>
            </w:r>
          </w:p>
          <w:p w:rsidR="00A95118" w:rsidRPr="004A18EE" w:rsidRDefault="00A95118"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Основная идея создания электронного архива документов государственных архивов заключается в предоставлении широкого доступа к научно-техническому, правовому и культурно-историческому наследию представителям науки, гражданам Казахстана и зарубежным ценителям культурных достижений Казахстана.</w:t>
            </w:r>
          </w:p>
          <w:p w:rsidR="00A95118" w:rsidRPr="004A18EE" w:rsidRDefault="00A95118"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Материальные критерии оценки положительного экономического эффекта от формирования национального самосознания и роста мирового авторитета казахской культуры слишком неявны, чтобы их можно было оценить.</w:t>
            </w:r>
          </w:p>
          <w:p w:rsidR="00A95118" w:rsidRPr="004A18EE" w:rsidRDefault="00A95118"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Можно говорить об экономической эффективности научных исследований. Оценка сокращения времени на поиск и получение доступа к документам, возможность одновременной работы нескольких экспертов с одним документом может привести к сокращению затрат на проведения научно-исследовательских работ. Сокращение сроков выполнения научных программ также может быть пересчитано в экономию трудозатрат.</w:t>
            </w:r>
          </w:p>
          <w:p w:rsidR="00A95118" w:rsidRPr="004A18EE" w:rsidRDefault="00A95118"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Экономическая эффективность проекта, как составной части «е-правительства», во многом определяется не прямым путем, а опосредованно через непрямые, </w:t>
            </w:r>
            <w:r w:rsidRPr="004A18EE">
              <w:rPr>
                <w:rFonts w:ascii="Times New Roman" w:hAnsi="Times New Roman"/>
                <w:sz w:val="16"/>
                <w:szCs w:val="16"/>
                <w:lang w:eastAsia="ru-RU"/>
              </w:rPr>
              <w:lastRenderedPageBreak/>
              <w:t>косвенные выгоды.</w:t>
            </w:r>
          </w:p>
          <w:p w:rsidR="00A95118" w:rsidRPr="004A18EE" w:rsidRDefault="00A95118" w:rsidP="00287C04">
            <w:pPr>
              <w:spacing w:after="0" w:line="240" w:lineRule="auto"/>
              <w:jc w:val="both"/>
              <w:rPr>
                <w:rFonts w:ascii="Times New Roman" w:hAnsi="Times New Roman"/>
                <w:b/>
                <w:bCs/>
                <w:i/>
                <w:iCs/>
                <w:sz w:val="16"/>
                <w:szCs w:val="16"/>
                <w:lang w:eastAsia="ru-RU"/>
              </w:rPr>
            </w:pPr>
            <w:r w:rsidRPr="004A18EE">
              <w:rPr>
                <w:rFonts w:ascii="Times New Roman" w:hAnsi="Times New Roman"/>
                <w:b/>
                <w:bCs/>
                <w:i/>
                <w:iCs/>
                <w:sz w:val="16"/>
                <w:szCs w:val="16"/>
                <w:lang w:eastAsia="ru-RU"/>
              </w:rPr>
              <w:t>Выгодами от ИС ЕЭАД для населения и хозяйствующих субъектов РК будут являться:</w:t>
            </w:r>
          </w:p>
          <w:p w:rsidR="00A95118" w:rsidRPr="004A18EE" w:rsidRDefault="00A95118" w:rsidP="00287C04">
            <w:pPr>
              <w:tabs>
                <w:tab w:val="left" w:pos="323"/>
              </w:tabs>
              <w:spacing w:after="0" w:line="240" w:lineRule="auto"/>
              <w:jc w:val="both"/>
              <w:rPr>
                <w:rFonts w:ascii="Times New Roman" w:hAnsi="Times New Roman"/>
                <w:i/>
                <w:iCs/>
                <w:sz w:val="16"/>
                <w:szCs w:val="16"/>
                <w:lang w:eastAsia="ru-RU"/>
              </w:rPr>
            </w:pPr>
            <w:r w:rsidRPr="004A18EE">
              <w:rPr>
                <w:rFonts w:ascii="Times New Roman" w:hAnsi="Times New Roman"/>
                <w:i/>
                <w:iCs/>
                <w:sz w:val="16"/>
                <w:szCs w:val="16"/>
                <w:lang w:eastAsia="ru-RU"/>
              </w:rPr>
              <w:t>- экономия личного и рабочего времени заявителей;</w:t>
            </w:r>
          </w:p>
          <w:p w:rsidR="00A95118" w:rsidRPr="004A18EE" w:rsidRDefault="00A95118" w:rsidP="00287C04">
            <w:pPr>
              <w:tabs>
                <w:tab w:val="left" w:pos="323"/>
              </w:tabs>
              <w:spacing w:after="0" w:line="240" w:lineRule="auto"/>
              <w:jc w:val="both"/>
              <w:rPr>
                <w:rFonts w:ascii="Times New Roman" w:hAnsi="Times New Roman"/>
                <w:i/>
                <w:iCs/>
                <w:sz w:val="16"/>
                <w:szCs w:val="16"/>
                <w:lang w:eastAsia="ru-RU"/>
              </w:rPr>
            </w:pPr>
            <w:r w:rsidRPr="004A18EE">
              <w:rPr>
                <w:rFonts w:ascii="Times New Roman" w:hAnsi="Times New Roman"/>
                <w:i/>
                <w:iCs/>
                <w:sz w:val="16"/>
                <w:szCs w:val="16"/>
                <w:lang w:eastAsia="ru-RU"/>
              </w:rPr>
              <w:t>- экономия транспортных расходов заявителей;</w:t>
            </w:r>
          </w:p>
          <w:p w:rsidR="00A95118" w:rsidRPr="004A18EE" w:rsidRDefault="00A95118" w:rsidP="00287C04">
            <w:pPr>
              <w:tabs>
                <w:tab w:val="left" w:pos="323"/>
              </w:tabs>
              <w:spacing w:after="0" w:line="240" w:lineRule="auto"/>
              <w:jc w:val="both"/>
              <w:rPr>
                <w:rFonts w:ascii="Times New Roman" w:hAnsi="Times New Roman"/>
                <w:i/>
                <w:iCs/>
                <w:sz w:val="16"/>
                <w:szCs w:val="16"/>
                <w:lang w:eastAsia="ru-RU"/>
              </w:rPr>
            </w:pPr>
            <w:r w:rsidRPr="004A18EE">
              <w:rPr>
                <w:rFonts w:ascii="Times New Roman" w:hAnsi="Times New Roman"/>
                <w:i/>
                <w:iCs/>
                <w:sz w:val="16"/>
                <w:szCs w:val="16"/>
                <w:lang w:eastAsia="ru-RU"/>
              </w:rPr>
              <w:t>- искоренение фактов бюрократизма и проволочек при оказании ГУ;</w:t>
            </w:r>
          </w:p>
          <w:p w:rsidR="00A95118" w:rsidRPr="004A18EE" w:rsidRDefault="00A95118" w:rsidP="00287C04">
            <w:pPr>
              <w:spacing w:after="0" w:line="240" w:lineRule="auto"/>
              <w:jc w:val="both"/>
              <w:rPr>
                <w:rFonts w:ascii="Times New Roman" w:hAnsi="Times New Roman"/>
                <w:i/>
                <w:iCs/>
                <w:sz w:val="16"/>
                <w:szCs w:val="16"/>
                <w:lang w:eastAsia="ru-RU"/>
              </w:rPr>
            </w:pPr>
            <w:r w:rsidRPr="004A18EE">
              <w:rPr>
                <w:rFonts w:ascii="Times New Roman" w:hAnsi="Times New Roman"/>
                <w:i/>
                <w:iCs/>
                <w:sz w:val="16"/>
                <w:szCs w:val="16"/>
                <w:lang w:eastAsia="ru-RU"/>
              </w:rPr>
              <w:t>- сокращение времени на оказание ГУ населению.</w:t>
            </w:r>
          </w:p>
          <w:p w:rsidR="00A95118" w:rsidRPr="004A18EE" w:rsidRDefault="00A95118" w:rsidP="00287C04">
            <w:pPr>
              <w:spacing w:after="0" w:line="240" w:lineRule="auto"/>
              <w:jc w:val="both"/>
              <w:rPr>
                <w:rFonts w:ascii="Times New Roman" w:hAnsi="Times New Roman"/>
                <w:b/>
                <w:bCs/>
                <w:i/>
                <w:iCs/>
                <w:sz w:val="16"/>
                <w:szCs w:val="16"/>
                <w:lang w:eastAsia="ru-RU"/>
              </w:rPr>
            </w:pPr>
            <w:r w:rsidRPr="004A18EE">
              <w:rPr>
                <w:rFonts w:ascii="Times New Roman" w:hAnsi="Times New Roman"/>
                <w:b/>
                <w:bCs/>
                <w:i/>
                <w:iCs/>
                <w:sz w:val="16"/>
                <w:szCs w:val="16"/>
                <w:lang w:eastAsia="ru-RU"/>
              </w:rPr>
              <w:t>Количественной оценке поддаются следующие показатели:</w:t>
            </w:r>
          </w:p>
          <w:p w:rsidR="00A95118" w:rsidRPr="004A18EE" w:rsidRDefault="00A95118" w:rsidP="00287C04">
            <w:pPr>
              <w:spacing w:after="0" w:line="240" w:lineRule="auto"/>
              <w:jc w:val="both"/>
              <w:rPr>
                <w:rFonts w:ascii="Times New Roman" w:hAnsi="Times New Roman"/>
                <w:i/>
                <w:iCs/>
                <w:sz w:val="16"/>
                <w:szCs w:val="16"/>
                <w:lang w:val="kk-KZ" w:eastAsia="ru-RU"/>
              </w:rPr>
            </w:pPr>
            <w:r w:rsidRPr="004A18EE">
              <w:rPr>
                <w:rFonts w:ascii="Times New Roman" w:hAnsi="Times New Roman"/>
                <w:i/>
                <w:iCs/>
                <w:sz w:val="16"/>
                <w:szCs w:val="16"/>
                <w:lang w:eastAsia="ru-RU"/>
              </w:rPr>
              <w:t>- Экономия времени заявителей за счет сокращения времени при обращении за ГУ</w:t>
            </w:r>
            <w:r w:rsidRPr="004A18EE">
              <w:rPr>
                <w:rFonts w:ascii="Times New Roman" w:hAnsi="Times New Roman"/>
                <w:i/>
                <w:iCs/>
                <w:sz w:val="16"/>
                <w:szCs w:val="16"/>
                <w:lang w:val="kk-KZ" w:eastAsia="ru-RU"/>
              </w:rPr>
              <w:t>;</w:t>
            </w:r>
          </w:p>
          <w:p w:rsidR="00A95118" w:rsidRPr="004A18EE" w:rsidRDefault="00A95118" w:rsidP="00287C04">
            <w:pPr>
              <w:spacing w:after="0" w:line="240" w:lineRule="auto"/>
              <w:jc w:val="both"/>
              <w:rPr>
                <w:rFonts w:ascii="Times New Roman" w:hAnsi="Times New Roman"/>
                <w:i/>
                <w:iCs/>
                <w:sz w:val="16"/>
                <w:szCs w:val="16"/>
                <w:lang w:val="kk-KZ" w:eastAsia="ru-RU"/>
              </w:rPr>
            </w:pPr>
            <w:r w:rsidRPr="004A18EE">
              <w:rPr>
                <w:rFonts w:ascii="Times New Roman" w:hAnsi="Times New Roman"/>
                <w:i/>
                <w:iCs/>
                <w:sz w:val="16"/>
                <w:szCs w:val="16"/>
                <w:lang w:eastAsia="ru-RU"/>
              </w:rPr>
              <w:t>- Экономия времени исследователей за счет сокращения времени обработки запросов</w:t>
            </w:r>
            <w:r w:rsidRPr="004A18EE">
              <w:rPr>
                <w:rFonts w:ascii="Times New Roman" w:hAnsi="Times New Roman"/>
                <w:i/>
                <w:iCs/>
                <w:sz w:val="16"/>
                <w:szCs w:val="16"/>
                <w:lang w:val="kk-KZ" w:eastAsia="ru-RU"/>
              </w:rPr>
              <w:t>;</w:t>
            </w:r>
          </w:p>
          <w:p w:rsidR="00A95118" w:rsidRPr="004A18EE" w:rsidRDefault="00A95118" w:rsidP="00287C04">
            <w:pPr>
              <w:spacing w:after="0" w:line="240" w:lineRule="auto"/>
              <w:jc w:val="both"/>
              <w:rPr>
                <w:rFonts w:ascii="Times New Roman" w:hAnsi="Times New Roman"/>
                <w:i/>
                <w:iCs/>
                <w:sz w:val="16"/>
                <w:szCs w:val="16"/>
                <w:lang w:val="kk-KZ" w:eastAsia="ru-RU"/>
              </w:rPr>
            </w:pPr>
            <w:r w:rsidRPr="004A18EE">
              <w:rPr>
                <w:rFonts w:ascii="Times New Roman" w:hAnsi="Times New Roman"/>
                <w:i/>
                <w:iCs/>
                <w:sz w:val="16"/>
                <w:szCs w:val="16"/>
                <w:lang w:val="kk-KZ" w:eastAsia="ru-RU"/>
              </w:rPr>
              <w:t xml:space="preserve">- </w:t>
            </w:r>
            <w:r w:rsidRPr="004A18EE">
              <w:rPr>
                <w:rFonts w:ascii="Times New Roman" w:hAnsi="Times New Roman"/>
                <w:i/>
                <w:iCs/>
                <w:sz w:val="16"/>
                <w:szCs w:val="16"/>
                <w:lang w:eastAsia="ru-RU"/>
              </w:rPr>
              <w:t>Сокращение транспортных расходов за счет оказания в электронном виде услуги</w:t>
            </w:r>
            <w:r w:rsidRPr="004A18EE">
              <w:rPr>
                <w:rFonts w:ascii="Times New Roman" w:hAnsi="Times New Roman"/>
                <w:i/>
                <w:iCs/>
                <w:sz w:val="16"/>
                <w:szCs w:val="16"/>
                <w:lang w:val="kk-KZ" w:eastAsia="ru-RU"/>
              </w:rPr>
              <w:t>;</w:t>
            </w:r>
          </w:p>
          <w:p w:rsidR="00A95118" w:rsidRPr="004A18EE" w:rsidRDefault="00A95118" w:rsidP="00287C04">
            <w:pPr>
              <w:spacing w:after="0" w:line="240" w:lineRule="auto"/>
              <w:jc w:val="both"/>
              <w:rPr>
                <w:rFonts w:ascii="Times New Roman" w:hAnsi="Times New Roman"/>
                <w:sz w:val="16"/>
                <w:szCs w:val="16"/>
                <w:lang w:eastAsia="ru-RU"/>
              </w:rPr>
            </w:pPr>
            <w:r w:rsidRPr="004A18EE">
              <w:rPr>
                <w:rFonts w:ascii="Times New Roman" w:hAnsi="Times New Roman"/>
                <w:i/>
                <w:iCs/>
                <w:sz w:val="16"/>
                <w:szCs w:val="16"/>
                <w:lang w:eastAsia="ru-RU"/>
              </w:rPr>
              <w:t>- Сокращение затрат на хранение документов за счет передачи документов в электронном виде и исключения необходимости печати и хранения бумажных копий документов.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59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«Национальный банк данных минеральных ресурсов Республики Казахстан»</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МЭГПР, АО «Казгеология»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«Казгеология»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 АО «Казгеология»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 АО «Казгеология»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«Казгеология»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 АО «Казгеология»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 АО «Казгеология»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«Казгеология»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 АО «Казгеология»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 АО «Казгеология»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Детальный план обновлен на основании письма МИИР РК исх. №04-2-27/5637 от 17.08.2018 года, в связи с длительным согласованием уполномоченными органами инвестиционного предложения и корректировки ФЭО; письма АО «Казгеология» №04-3/1004 от 09.10.2019 года, в связи с несостоявшимися тендерными процедурами, затянувшимся процессом закупа услуг по проекту. Детальный план актуализирован согласно внесенным изменениям в ГП ЦК от 20.12.2019 года №949 исх. письмом МЭГПР №19-01-06-499/И от 27.02.2020 года, № 06-26/781-И от 03.04.2020 года, № 06-26/1334-И от 19.05.2020 года с учетом действия ЧП в Республике Казахстан. Письмом МЭГПР № 06-19/10413 от 14.08.2020 перенесены сроки по ряду задач Плана реализации.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 марте 2019 откорректировано финансово-экономическое обоснование бюджетных инвестиций (Утверждено Приказом министра индустрии и инфраструктурного развития РК от </w:t>
            </w:r>
            <w:r w:rsidRPr="004A18EE">
              <w:rPr>
                <w:rFonts w:ascii="Times New Roman" w:hAnsi="Times New Roman"/>
                <w:sz w:val="16"/>
                <w:szCs w:val="16"/>
              </w:rPr>
              <w:lastRenderedPageBreak/>
              <w:t>06.03.2019 г. №122).</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В апреле 2019 разработано техническое задание (Утверждено решением Правления АО «Казгеология» от 02.04.2019 г. №09/19).</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Объявлен тендер на закуп услуг (не состоялся, переобъявлен 5 июля 2019 г., тендер проведен).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23 сентября 2019 г. заключен договор о закупках услуг по созданию и внедрению НБД с поставщиком.</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В период с октября по декабрь 2019 года были проведены работы:</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lang w:eastAsia="ru-RU"/>
              </w:rPr>
              <w:t>- направлена заявка на регистрацию домена dmr.gov.kz.</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отправлены запросы в Комитет геологии касательно обеспечения доступа к данным информационных систем для анализа и миграции в НБД;</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направлено письмо и получены рекомендации от АО «Зерде» в рамках проведения интеграционного взаимодействия с ГБД ЮЛ/ГБД ФЛ;</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направлено письмо и получен тестовый комплект разработчика Национального удостоверяющего центра от АО «НИТ»;</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разработаны ряд спецификаций требований к программному обеспечению;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проведено тестирование сервиса авторизации/аутентификации/регистрации между компонентами;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проводятся работы по разработке и настройке процессов управления в BPM;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Поставщиком осуществлено первичное изучение структур информационных систем Комитета геологии;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проведена встреча Министерства энергетики, Поставщика услуг по созданию и внедрению НБД и АО «Казгеология» по обсуждению вопроса интеграции с системой ЕГСУ;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w:t>
            </w:r>
            <w:r w:rsidRPr="004A18EE">
              <w:rPr>
                <w:rFonts w:ascii="Times New Roman" w:hAnsi="Times New Roman"/>
                <w:sz w:val="16"/>
                <w:szCs w:val="16"/>
                <w:lang w:eastAsia="ru-RU"/>
              </w:rPr>
              <w:t>Приказом МЭГПР утверждена рабочая группа по реализации проекта. Подписано четырехстороннее соглашение о конфиденциальности для получения доступа к данным и информационным системам Комитета геологии и ТОО «РЦГИ «Казгеоинформ» для миграции в НБД. Проведены встречи и направлены официальные запросы касательно интеграции НБД с государственными информационными системами.</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eastAsia="Batang" w:hAnsi="Times New Roman"/>
                <w:sz w:val="16"/>
                <w:szCs w:val="16"/>
                <w:lang w:eastAsia="ko-KR"/>
              </w:rPr>
            </w:pPr>
            <w:r w:rsidRPr="004A18EE">
              <w:rPr>
                <w:rFonts w:ascii="Times New Roman" w:eastAsia="Batang" w:hAnsi="Times New Roman"/>
                <w:sz w:val="16"/>
                <w:szCs w:val="16"/>
                <w:lang w:eastAsia="ko-KR"/>
              </w:rPr>
              <w:lastRenderedPageBreak/>
              <w:t>Миграция данных</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январь – декабрь 2020</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Факт</w:t>
            </w:r>
            <w:r w:rsidRPr="004A18EE">
              <w:rPr>
                <w:rFonts w:ascii="Times New Roman" w:hAnsi="Times New Roman"/>
                <w:sz w:val="16"/>
                <w:szCs w:val="16"/>
              </w:rPr>
              <w:t xml:space="preserve"> – исполнено</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lang w:val="kk-KZ"/>
              </w:rPr>
            </w:pPr>
            <w:r w:rsidRPr="004A18EE">
              <w:rPr>
                <w:rFonts w:ascii="Times New Roman" w:hAnsi="Times New Roman"/>
                <w:sz w:val="16"/>
                <w:szCs w:val="16"/>
              </w:rPr>
              <w:t>Разработан, согласован и утвержден план миграции данных</w:t>
            </w:r>
            <w:r w:rsidRPr="004A18EE">
              <w:rPr>
                <w:rFonts w:ascii="Times New Roman" w:hAnsi="Times New Roman"/>
                <w:sz w:val="16"/>
                <w:szCs w:val="16"/>
                <w:lang w:val="kk-KZ"/>
              </w:rPr>
              <w:t>.</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lang w:val="kk-KZ"/>
              </w:rPr>
            </w:pPr>
            <w:r w:rsidRPr="004A18EE">
              <w:rPr>
                <w:rFonts w:ascii="Times New Roman" w:hAnsi="Times New Roman"/>
                <w:sz w:val="16"/>
                <w:szCs w:val="16"/>
                <w:lang w:val="kk-KZ"/>
              </w:rPr>
              <w:t>Работы по миграции данных информационных систем Комитета геологии в НБД проведены  в соответствии с планом.</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Регламент предоставления информации недропользователю</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февраль – март 2020</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Факт</w:t>
            </w:r>
            <w:r w:rsidRPr="004A18EE">
              <w:rPr>
                <w:rFonts w:ascii="Times New Roman" w:hAnsi="Times New Roman"/>
                <w:sz w:val="16"/>
                <w:szCs w:val="16"/>
              </w:rPr>
              <w:t xml:space="preserve"> – исполнен.</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rPr>
              <w:t>Разработан и согласован регламент предоставления информации недропользователю</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Проектирование системы</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октябрь 2019 – июнь 2020</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Факт</w:t>
            </w:r>
            <w:r w:rsidRPr="004A18EE">
              <w:rPr>
                <w:rFonts w:ascii="Times New Roman" w:hAnsi="Times New Roman"/>
                <w:sz w:val="16"/>
                <w:szCs w:val="16"/>
              </w:rPr>
              <w:t xml:space="preserve"> – на исполнении.</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rPr>
              <w:t>Разработана архитектура ИС НБД МР.</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rPr>
              <w:t>Разработаны техно-рабочие проекты компонентов НБД.</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Регистрация домена .gov.kz у АО «НИТ»</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январь – апрель 2020</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Факт</w:t>
            </w:r>
            <w:r w:rsidRPr="004A18EE">
              <w:rPr>
                <w:rFonts w:ascii="Times New Roman" w:hAnsi="Times New Roman"/>
                <w:sz w:val="16"/>
                <w:szCs w:val="16"/>
              </w:rPr>
              <w:t xml:space="preserve"> – исполнено.</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rPr>
              <w:t>Подготовлена и направлена заявка в АО «НИТ».</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rPr>
              <w:t>Договор о закупках между Комитетом геологии и АО «НИТ» по предоставлению доменного имени подписан.</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lang w:val="kk-KZ"/>
              </w:rPr>
              <w:t>Разработка программного обеспечения и тестирование в разрезе к</w:t>
            </w:r>
            <w:r w:rsidRPr="004A18EE">
              <w:rPr>
                <w:rFonts w:ascii="Times New Roman" w:hAnsi="Times New Roman"/>
                <w:sz w:val="16"/>
                <w:szCs w:val="16"/>
              </w:rPr>
              <w:t>омпонент</w:t>
            </w:r>
            <w:r w:rsidRPr="004A18EE">
              <w:rPr>
                <w:rFonts w:ascii="Times New Roman" w:hAnsi="Times New Roman"/>
                <w:sz w:val="16"/>
                <w:szCs w:val="16"/>
                <w:lang w:val="kk-KZ"/>
              </w:rPr>
              <w:t>ов</w:t>
            </w:r>
            <w:r w:rsidRPr="004A18EE">
              <w:rPr>
                <w:rFonts w:ascii="Times New Roman" w:hAnsi="Times New Roman"/>
                <w:sz w:val="16"/>
                <w:szCs w:val="16"/>
              </w:rPr>
              <w:t>: «Портал» (WEB); «Интерактивная карта» (ГИС); «Управление бизнес-процессами» (BPM).</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декабрь 2019 – июнь 2020</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Факт</w:t>
            </w:r>
            <w:r w:rsidRPr="004A18EE">
              <w:rPr>
                <w:rFonts w:ascii="Times New Roman" w:hAnsi="Times New Roman"/>
                <w:sz w:val="16"/>
                <w:szCs w:val="16"/>
              </w:rPr>
              <w:t xml:space="preserve"> – исполнено.</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rPr>
              <w:t>Разработано программное обеспечение, протестированы компоненты «Портал» (WEB), «Интерактивная карта» (ГИС), «Управление бизнес-процессами» (BPM).</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rPr>
              <w:t>Проводятся работы по сбор и анализу требований, разработке и согласованию проектной и технической документации (спецификации требований к программному обеспечению, программы и методики испытаний) компонентов согласно плану.</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 xml:space="preserve">Техническая реализация компонента «Интеграционная шина» (ИШ), интеграции с государственной базой данных «Юридические лица» (МЮ); </w:t>
            </w:r>
            <w:r w:rsidRPr="004A18EE">
              <w:rPr>
                <w:rFonts w:ascii="Times New Roman" w:hAnsi="Times New Roman"/>
                <w:sz w:val="16"/>
                <w:szCs w:val="16"/>
              </w:rPr>
              <w:lastRenderedPageBreak/>
              <w:t>государственной базой данных «Физические лица» (МЮ); ИИС «Единая государственная система управления недропользованием» (МЭ); государственной базой данных «Е-лицензирование» (МЦРИАП); ИС «Единый реестр субъектов и объектов проверок» (КПСиСУ ГП); ИС «Централизованные унифицированные лицевые счета» (КГД МФ); платежный шлюз «электронного правительства» (МЦРИАП); системой подземных вод (МЭГПР); системой банка эквайера для онлайн оплаты платежей.</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январь 2019 –июнь 2021</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lang w:val="kk-KZ"/>
              </w:rPr>
            </w:pPr>
            <w:r w:rsidRPr="004A18EE">
              <w:rPr>
                <w:rFonts w:ascii="Times New Roman" w:eastAsia="Batang" w:hAnsi="Times New Roman"/>
                <w:b/>
                <w:sz w:val="16"/>
                <w:szCs w:val="16"/>
                <w:lang w:eastAsia="ko-KR"/>
              </w:rPr>
              <w:t>Факт</w:t>
            </w:r>
            <w:r w:rsidRPr="004A18EE">
              <w:rPr>
                <w:rFonts w:ascii="Times New Roman" w:hAnsi="Times New Roman"/>
                <w:sz w:val="16"/>
                <w:szCs w:val="16"/>
              </w:rPr>
              <w:t xml:space="preserve"> – </w:t>
            </w:r>
            <w:r w:rsidRPr="004A18EE">
              <w:rPr>
                <w:rFonts w:ascii="Times New Roman" w:hAnsi="Times New Roman"/>
                <w:sz w:val="16"/>
                <w:szCs w:val="16"/>
                <w:lang w:val="kk-KZ"/>
              </w:rPr>
              <w:t>на исполнении.</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lang w:val="kk-KZ"/>
              </w:rPr>
              <w:t xml:space="preserve">Завершены технические интеграции посредством </w:t>
            </w:r>
            <w:r w:rsidRPr="004A18EE">
              <w:rPr>
                <w:rFonts w:ascii="Times New Roman" w:hAnsi="Times New Roman"/>
                <w:sz w:val="16"/>
                <w:szCs w:val="16"/>
              </w:rPr>
              <w:t>Smart Bridge с ГБД ФЛ, ГБД ЮЛ, ПШЭП, ЦУЛС,ГД ЕЛ.</w:t>
            </w:r>
            <w:r w:rsidRPr="004A18EE">
              <w:rPr>
                <w:rFonts w:ascii="Times New Roman" w:hAnsi="Times New Roman"/>
                <w:sz w:val="16"/>
                <w:szCs w:val="16"/>
                <w:lang w:val="kk-KZ"/>
              </w:rPr>
              <w:t xml:space="preserve"> Завершена техническая интеграция с системой банка эквайера.</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lang w:val="kk-KZ"/>
              </w:rPr>
              <w:t>Разработка программного обеспечения и тестирование в разрезе</w:t>
            </w:r>
            <w:r w:rsidRPr="004A18EE">
              <w:rPr>
                <w:rFonts w:ascii="Times New Roman" w:hAnsi="Times New Roman"/>
                <w:sz w:val="16"/>
                <w:szCs w:val="16"/>
              </w:rPr>
              <w:t xml:space="preserve"> бизнес-процессов и компонентов «Отчетность и аналитика» (BI); «Банк данных» (БД); «Управление мастер-данными (MDM)»; «Поддержка пользователей» (HelpDesk) Получение права недропользования - Получение лицензии на разведку ТПИ; Приобретение геологической информации; Сбор отчетности недропользователей по исполнению лицензионных условий (в рамках лицензий ТПИ); Получение права недропользования - Лицензия на ГИН; Получение права недропользования - Лицензия на добычу ТПИ; Получение права недропользования - Лицензия на добычу ОПИ; Получение права недропользования - Лицензия на старательство; Получение права недропользования - Лицензия на использование пространства недр; Сопровождение контрактов; Разработка проектной документации недропользователей; Аукцион; Ведение Единого кадастра государственного фонда недр; Предоставление разрешений и уведомлений недропользователям; Сбор геологической информации и отчетов недропользователей; Реестры; Принятие решения о заключении соглашения о переработке твердых </w:t>
            </w:r>
            <w:r w:rsidRPr="004A18EE">
              <w:rPr>
                <w:rFonts w:ascii="Times New Roman" w:hAnsi="Times New Roman"/>
                <w:sz w:val="16"/>
                <w:szCs w:val="16"/>
              </w:rPr>
              <w:lastRenderedPageBreak/>
              <w:t>полезных ископаемых; Переоформление лицензии; Переход права недропользования; Ликвидация последствий операций недропользования; Контроль и мониторинг исполнения недропользователями лицензионных/контрактных обязательств; Мониторинг подземных вод и опасных геологических процессов</w:t>
            </w:r>
          </w:p>
          <w:p w:rsidR="006222AB" w:rsidRPr="004A18EE" w:rsidRDefault="006222AB" w:rsidP="00287C04">
            <w:pPr>
              <w:pStyle w:val="a6"/>
              <w:tabs>
                <w:tab w:val="left" w:pos="340"/>
              </w:tabs>
              <w:spacing w:after="0" w:line="240" w:lineRule="auto"/>
              <w:ind w:left="0"/>
              <w:jc w:val="both"/>
              <w:rPr>
                <w:rFonts w:ascii="Times New Roman" w:hAnsi="Times New Roman"/>
                <w:color w:val="000000" w:themeColor="text1"/>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ноябрь 2019 </w:t>
            </w:r>
            <w:r w:rsidRPr="004A18EE">
              <w:rPr>
                <w:rFonts w:ascii="Times New Roman" w:hAnsi="Times New Roman"/>
                <w:color w:val="000000" w:themeColor="text1"/>
                <w:sz w:val="16"/>
                <w:szCs w:val="16"/>
              </w:rPr>
              <w:t>- март 2021</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lang w:val="kk-KZ"/>
              </w:rPr>
            </w:pPr>
            <w:r w:rsidRPr="004A18EE">
              <w:rPr>
                <w:rFonts w:ascii="Times New Roman" w:eastAsia="Batang" w:hAnsi="Times New Roman"/>
                <w:b/>
                <w:sz w:val="16"/>
                <w:szCs w:val="16"/>
                <w:lang w:eastAsia="ko-KR"/>
              </w:rPr>
              <w:t>Факт</w:t>
            </w:r>
            <w:r w:rsidRPr="004A18EE">
              <w:rPr>
                <w:rFonts w:ascii="Times New Roman" w:hAnsi="Times New Roman"/>
                <w:sz w:val="16"/>
                <w:szCs w:val="16"/>
              </w:rPr>
              <w:t xml:space="preserve"> – </w:t>
            </w:r>
            <w:r w:rsidRPr="004A18EE">
              <w:rPr>
                <w:rFonts w:ascii="Times New Roman" w:hAnsi="Times New Roman"/>
                <w:sz w:val="16"/>
                <w:szCs w:val="16"/>
                <w:lang w:val="kk-KZ"/>
              </w:rPr>
              <w:t>на исполнении.</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rPr>
              <w:t>Проводятся работы по сбор и анализу требований, разработке и согласованию проектной и технической документации (спецификации требований к программному обеспечению, программы и методики испытаний) компонентов и бизнес-процессов согласно плану.</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hAnsi="Times New Roman"/>
                <w:sz w:val="16"/>
                <w:szCs w:val="16"/>
              </w:rPr>
              <w:t xml:space="preserve">Разработаны и протестированы бизнес-процессы Получение права недропользования - Получение лицензии на разведку ТПИ, Приобретение геологической информации, Сбор отчетности недропользователей по исполнению лицензионных условий (в рамках лицензий ТПИ); Получение права недропользования - Лицензия на ГИН; Получение права недропользования - Лицензия на добычу ТПИ; Получение права недропользования - Лицензия на добычу ОПИ; Получение права недропользования - Лицензия на старательство; Получение права недропользования - Лицензия на использование пространства недр; Сопровождение контрактов; Разработка проектной документации недропользователей; Аукцион; Ведение Единого кадастра государственного фонда недр; Предоставление разрешений и уведомлений недропользователям; Сбор геологической информации и отчетов недропользователей; Реестры; Принятие решения о заключении соглашения о переработке твердых полезных ископаемых; Переоформление лицензии; Переход права недропользования; Ликвидация последствий операций недропользования; Контроль и мониторинг исполнения недропользователями лицензионных/контрактных обязательств; Мониторинг подземных вод и опасных геологических процессов. </w:t>
            </w:r>
            <w:r w:rsidRPr="004A18EE">
              <w:rPr>
                <w:rFonts w:ascii="Times New Roman" w:hAnsi="Times New Roman"/>
                <w:sz w:val="16"/>
                <w:szCs w:val="16"/>
              </w:rPr>
              <w:lastRenderedPageBreak/>
              <w:t xml:space="preserve">Отрабатываются замечания рабочей группы. </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Развёртывание на инфраструктуре Поставщика ИС НБД МР</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март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Разработка и согласование плана внедрения ИС НБД МР</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октябрь - март 2021</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Факт</w:t>
            </w:r>
            <w:r w:rsidRPr="004A18EE">
              <w:rPr>
                <w:rFonts w:ascii="Times New Roman" w:hAnsi="Times New Roman"/>
                <w:sz w:val="16"/>
                <w:szCs w:val="16"/>
              </w:rPr>
              <w:t xml:space="preserve"> – План внедрения разработан.</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Внедрение ИС НБД МР в разрезе компонентов</w:t>
            </w:r>
          </w:p>
          <w:p w:rsidR="006222AB" w:rsidRPr="004A18EE" w:rsidRDefault="006222AB" w:rsidP="00287C04">
            <w:pPr>
              <w:pStyle w:val="a6"/>
              <w:tabs>
                <w:tab w:val="left" w:pos="340"/>
              </w:tabs>
              <w:spacing w:after="0" w:line="240" w:lineRule="auto"/>
              <w:ind w:left="0"/>
              <w:jc w:val="both"/>
              <w:rPr>
                <w:rFonts w:ascii="Times New Roman" w:hAnsi="Times New Roman"/>
                <w:color w:val="FF0000"/>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ноябрь </w:t>
            </w:r>
            <w:r w:rsidRPr="004A18EE">
              <w:rPr>
                <w:rFonts w:ascii="Times New Roman" w:hAnsi="Times New Roman"/>
                <w:color w:val="000000" w:themeColor="text1"/>
                <w:sz w:val="16"/>
                <w:szCs w:val="16"/>
              </w:rPr>
              <w:t>- март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Разработка и согласование плана опытной эксплуатации</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март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Ввод ИС НБД МР в опытную эксплуатацию</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–март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Организация колл-центра</w:t>
            </w:r>
          </w:p>
          <w:p w:rsidR="006222AB" w:rsidRPr="004A18EE" w:rsidRDefault="006222AB" w:rsidP="00287C04">
            <w:pPr>
              <w:pStyle w:val="a6"/>
              <w:tabs>
                <w:tab w:val="left" w:pos="340"/>
              </w:tabs>
              <w:spacing w:after="0" w:line="240" w:lineRule="auto"/>
              <w:ind w:left="0"/>
              <w:jc w:val="both"/>
              <w:rPr>
                <w:rFonts w:ascii="Times New Roman" w:hAnsi="Times New Roman"/>
                <w:color w:val="000000" w:themeColor="text1"/>
                <w:sz w:val="16"/>
                <w:szCs w:val="16"/>
              </w:rPr>
            </w:pPr>
            <w:r w:rsidRPr="004A18EE">
              <w:rPr>
                <w:rFonts w:ascii="Times New Roman" w:eastAsia="Batang" w:hAnsi="Times New Roman"/>
                <w:b/>
                <w:color w:val="000000" w:themeColor="text1"/>
                <w:sz w:val="16"/>
                <w:szCs w:val="16"/>
                <w:lang w:eastAsia="ko-KR"/>
              </w:rPr>
              <w:t>Сроки</w:t>
            </w:r>
            <w:r w:rsidRPr="004A18EE">
              <w:rPr>
                <w:rFonts w:ascii="Times New Roman" w:hAnsi="Times New Roman"/>
                <w:color w:val="000000" w:themeColor="text1"/>
                <w:sz w:val="16"/>
                <w:szCs w:val="16"/>
              </w:rPr>
              <w:t xml:space="preserve"> – ноябрь - март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Проведение обучения и подписание акта/протокола о проведении обучения пользователей</w:t>
            </w:r>
          </w:p>
          <w:p w:rsidR="006222AB" w:rsidRPr="004A18EE" w:rsidRDefault="006222AB" w:rsidP="00287C04">
            <w:pPr>
              <w:pStyle w:val="a6"/>
              <w:tabs>
                <w:tab w:val="left" w:pos="340"/>
              </w:tabs>
              <w:spacing w:after="0" w:line="240" w:lineRule="auto"/>
              <w:ind w:left="0"/>
              <w:jc w:val="both"/>
              <w:rPr>
                <w:rFonts w:ascii="Times New Roman" w:hAnsi="Times New Roman"/>
                <w:color w:val="000000" w:themeColor="text1"/>
                <w:sz w:val="16"/>
                <w:szCs w:val="16"/>
              </w:rPr>
            </w:pPr>
            <w:r w:rsidRPr="004A18EE">
              <w:rPr>
                <w:rFonts w:ascii="Times New Roman" w:eastAsia="Batang" w:hAnsi="Times New Roman"/>
                <w:b/>
                <w:color w:val="000000" w:themeColor="text1"/>
                <w:sz w:val="16"/>
                <w:szCs w:val="16"/>
                <w:lang w:eastAsia="ko-KR"/>
              </w:rPr>
              <w:t>Сроки</w:t>
            </w:r>
            <w:r w:rsidRPr="004A18EE">
              <w:rPr>
                <w:rFonts w:ascii="Times New Roman" w:hAnsi="Times New Roman"/>
                <w:color w:val="000000" w:themeColor="text1"/>
                <w:sz w:val="16"/>
                <w:szCs w:val="16"/>
              </w:rPr>
              <w:t xml:space="preserve"> – март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Консолидация и утверждение проектной документация</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октябрь 2020 - март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Опытная эксплуатация в разрезе компонентов</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январь 2021 - май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Подписание акта о завершении опытной эксплуатации</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май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Испытание на соответствие требованиям информационной безопасности в соответствии с законом «Об информатизации»</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февраль 2021 - июнь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Испытания ИС НБД МР в соответствии с требованиями стандарта СТ РК ИСО/МЭК 15408 и сертификация по Оценочным уровням доверия уровень 5 ИС НБД МР</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февраль 2021 - июнь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Ввод ИС НБД МР в промышленную эксплуатацию</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май 2021 - июнь 2021</w:t>
            </w:r>
          </w:p>
          <w:p w:rsidR="006222AB" w:rsidRPr="004A18EE" w:rsidRDefault="006222AB" w:rsidP="001D10B6">
            <w:pPr>
              <w:pStyle w:val="a6"/>
              <w:numPr>
                <w:ilvl w:val="0"/>
                <w:numId w:val="14"/>
              </w:numPr>
              <w:tabs>
                <w:tab w:val="left" w:pos="340"/>
              </w:tabs>
              <w:spacing w:after="0" w:line="240" w:lineRule="auto"/>
              <w:ind w:left="0" w:firstLine="0"/>
              <w:jc w:val="both"/>
              <w:rPr>
                <w:rFonts w:ascii="Times New Roman" w:hAnsi="Times New Roman"/>
                <w:sz w:val="16"/>
                <w:szCs w:val="16"/>
              </w:rPr>
            </w:pPr>
            <w:r w:rsidRPr="004A18EE">
              <w:rPr>
                <w:rFonts w:ascii="Times New Roman" w:hAnsi="Times New Roman"/>
                <w:sz w:val="16"/>
                <w:szCs w:val="16"/>
              </w:rPr>
              <w:t>Регистрация системы на архитектурном портале «Электронного правительства»</w:t>
            </w:r>
          </w:p>
          <w:p w:rsidR="006222AB" w:rsidRPr="004A18EE" w:rsidRDefault="006222AB" w:rsidP="00287C04">
            <w:pPr>
              <w:pStyle w:val="a6"/>
              <w:tabs>
                <w:tab w:val="left" w:pos="340"/>
              </w:tabs>
              <w:spacing w:after="0" w:line="240" w:lineRule="auto"/>
              <w:ind w:left="0"/>
              <w:jc w:val="both"/>
              <w:rPr>
                <w:rFonts w:ascii="Times New Roman" w:hAnsi="Times New Roman"/>
                <w:sz w:val="16"/>
                <w:szCs w:val="16"/>
                <w:lang w:val="kk-KZ" w:eastAsia="ru-RU"/>
              </w:rPr>
            </w:pPr>
            <w:r w:rsidRPr="004A18EE">
              <w:rPr>
                <w:rFonts w:ascii="Times New Roman" w:eastAsia="Batang" w:hAnsi="Times New Roman"/>
                <w:b/>
                <w:sz w:val="16"/>
                <w:szCs w:val="16"/>
                <w:lang w:eastAsia="ko-KR"/>
              </w:rPr>
              <w:t>Сроки</w:t>
            </w:r>
            <w:r w:rsidRPr="004A18EE">
              <w:rPr>
                <w:rFonts w:ascii="Times New Roman" w:hAnsi="Times New Roman"/>
                <w:sz w:val="16"/>
                <w:szCs w:val="16"/>
              </w:rPr>
              <w:t xml:space="preserve"> – май 2021 - июнь 2021</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автоматизированной системы по сбору данных об авиапассажирах</w:t>
            </w:r>
            <w:r w:rsidRPr="004A18EE">
              <w:t xml:space="preserve"> </w:t>
            </w:r>
            <w:r w:rsidRPr="004A18EE">
              <w:rPr>
                <w:rFonts w:ascii="Times New Roman" w:hAnsi="Times New Roman"/>
                <w:sz w:val="16"/>
                <w:szCs w:val="16"/>
                <w:lang w:eastAsia="ru-RU"/>
              </w:rPr>
              <w:lastRenderedPageBreak/>
              <w:t>Создание и внедрение автоматизированной системы по сбору данных об авиапассажирах</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lastRenderedPageBreak/>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МИИР, все авиаперевозчики (по согласованию)</w:t>
            </w:r>
            <w:r w:rsidRPr="004A18EE">
              <w:t xml:space="preserve"> </w:t>
            </w:r>
            <w:r w:rsidRPr="004A18EE">
              <w:rPr>
                <w:rFonts w:ascii="Times New Roman" w:hAnsi="Times New Roman"/>
                <w:sz w:val="16"/>
                <w:szCs w:val="16"/>
                <w:lang w:val="kk-KZ" w:eastAsia="ru-RU"/>
              </w:rPr>
              <w:lastRenderedPageBreak/>
              <w:t>МИИР, все авиаперевозчики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pacing w:val="2"/>
                <w:sz w:val="16"/>
                <w:szCs w:val="16"/>
                <w:lang w:val="kk-KZ" w:eastAsia="ru-RU"/>
              </w:rPr>
            </w:pPr>
            <w:r w:rsidRPr="004A18EE">
              <w:rPr>
                <w:rFonts w:ascii="Times New Roman" w:hAnsi="Times New Roman"/>
                <w:spacing w:val="2"/>
                <w:sz w:val="16"/>
                <w:szCs w:val="16"/>
                <w:lang w:eastAsia="ru-RU"/>
              </w:rPr>
              <w:lastRenderedPageBreak/>
              <w:t xml:space="preserve">внебюджетные </w:t>
            </w:r>
            <w:r w:rsidRPr="004A18EE">
              <w:rPr>
                <w:rFonts w:ascii="Times New Roman" w:hAnsi="Times New Roman"/>
                <w:spacing w:val="2"/>
                <w:sz w:val="16"/>
                <w:szCs w:val="16"/>
                <w:lang w:eastAsia="ru-RU"/>
              </w:rPr>
              <w:lastRenderedPageBreak/>
              <w:t>средства (ГЧП)</w:t>
            </w:r>
          </w:p>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pacing w:val="2"/>
                <w:sz w:val="16"/>
                <w:szCs w:val="16"/>
                <w:lang w:eastAsia="ru-RU"/>
              </w:rPr>
              <w:lastRenderedPageBreak/>
              <w:t xml:space="preserve">внебюджетные </w:t>
            </w:r>
            <w:r w:rsidRPr="004A18EE">
              <w:rPr>
                <w:rFonts w:ascii="Times New Roman" w:hAnsi="Times New Roman"/>
                <w:spacing w:val="2"/>
                <w:sz w:val="16"/>
                <w:szCs w:val="16"/>
                <w:lang w:eastAsia="ru-RU"/>
              </w:rPr>
              <w:lastRenderedPageBreak/>
              <w:t>средства (ГЧП)</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pacing w:val="2"/>
                <w:sz w:val="16"/>
                <w:szCs w:val="16"/>
                <w:lang w:eastAsia="ru-RU"/>
              </w:rPr>
              <w:lastRenderedPageBreak/>
              <w:t>внебюджетны</w:t>
            </w:r>
            <w:r w:rsidRPr="004A18EE">
              <w:rPr>
                <w:rFonts w:ascii="Times New Roman" w:hAnsi="Times New Roman"/>
                <w:spacing w:val="2"/>
                <w:sz w:val="16"/>
                <w:szCs w:val="16"/>
                <w:lang w:eastAsia="ru-RU"/>
              </w:rPr>
              <w:lastRenderedPageBreak/>
              <w:t>е средства (ГЧП)</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pacing w:val="2"/>
                <w:sz w:val="16"/>
                <w:szCs w:val="16"/>
                <w:lang w:eastAsia="ru-RU"/>
              </w:rPr>
              <w:lastRenderedPageBreak/>
              <w:t xml:space="preserve">внебюджетные </w:t>
            </w:r>
            <w:r w:rsidRPr="004A18EE">
              <w:rPr>
                <w:rFonts w:ascii="Times New Roman" w:hAnsi="Times New Roman"/>
                <w:spacing w:val="2"/>
                <w:sz w:val="16"/>
                <w:szCs w:val="16"/>
                <w:lang w:eastAsia="ru-RU"/>
              </w:rPr>
              <w:lastRenderedPageBreak/>
              <w:t>средства (ГЧП)</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pacing w:val="2"/>
                <w:sz w:val="16"/>
                <w:szCs w:val="16"/>
                <w:lang w:eastAsia="ru-RU"/>
              </w:rPr>
              <w:lastRenderedPageBreak/>
              <w:t>внебюджетн</w:t>
            </w:r>
            <w:r w:rsidRPr="004A18EE">
              <w:rPr>
                <w:rFonts w:ascii="Times New Roman" w:hAnsi="Times New Roman"/>
                <w:spacing w:val="2"/>
                <w:sz w:val="16"/>
                <w:szCs w:val="16"/>
                <w:lang w:eastAsia="ru-RU"/>
              </w:rPr>
              <w:lastRenderedPageBreak/>
              <w:t>ые средства (ГЧП)</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pacing w:val="2"/>
                <w:sz w:val="16"/>
                <w:szCs w:val="16"/>
                <w:lang w:eastAsia="ru-RU"/>
              </w:rPr>
              <w:lastRenderedPageBreak/>
              <w:t>внебюджетные средств</w:t>
            </w:r>
            <w:r w:rsidRPr="004A18EE">
              <w:rPr>
                <w:rFonts w:ascii="Times New Roman" w:hAnsi="Times New Roman"/>
                <w:spacing w:val="2"/>
                <w:sz w:val="16"/>
                <w:szCs w:val="16"/>
                <w:lang w:eastAsia="ru-RU"/>
              </w:rPr>
              <w:lastRenderedPageBreak/>
              <w:t>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pacing w:val="2"/>
                <w:sz w:val="16"/>
                <w:szCs w:val="16"/>
                <w:lang w:eastAsia="ru-RU"/>
              </w:rPr>
              <w:lastRenderedPageBreak/>
              <w:t>внебюджетны</w:t>
            </w:r>
            <w:r w:rsidRPr="004A18EE">
              <w:rPr>
                <w:rFonts w:ascii="Times New Roman" w:hAnsi="Times New Roman"/>
                <w:spacing w:val="2"/>
                <w:sz w:val="16"/>
                <w:szCs w:val="16"/>
                <w:lang w:eastAsia="ru-RU"/>
              </w:rPr>
              <w:lastRenderedPageBreak/>
              <w:t>е 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pacing w:val="2"/>
                <w:sz w:val="16"/>
                <w:szCs w:val="16"/>
                <w:lang w:val="kk-KZ" w:eastAsia="ru-RU"/>
              </w:rPr>
            </w:pPr>
            <w:r w:rsidRPr="004A18EE">
              <w:rPr>
                <w:rFonts w:ascii="Times New Roman" w:hAnsi="Times New Roman"/>
                <w:spacing w:val="2"/>
                <w:sz w:val="16"/>
                <w:szCs w:val="16"/>
                <w:lang w:eastAsia="ru-RU"/>
              </w:rPr>
              <w:lastRenderedPageBreak/>
              <w:t>внебюджетны</w:t>
            </w:r>
            <w:r w:rsidRPr="004A18EE">
              <w:rPr>
                <w:rFonts w:ascii="Times New Roman" w:hAnsi="Times New Roman"/>
                <w:spacing w:val="2"/>
                <w:sz w:val="16"/>
                <w:szCs w:val="16"/>
                <w:lang w:eastAsia="ru-RU"/>
              </w:rPr>
              <w:lastRenderedPageBreak/>
              <w:t>е средства (ГЧП)</w:t>
            </w:r>
          </w:p>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pacing w:val="2"/>
                <w:sz w:val="16"/>
                <w:szCs w:val="16"/>
                <w:lang w:val="kk-KZ" w:eastAsia="ru-RU"/>
              </w:rPr>
            </w:pPr>
            <w:r w:rsidRPr="004A18EE">
              <w:rPr>
                <w:rFonts w:ascii="Times New Roman" w:hAnsi="Times New Roman"/>
                <w:spacing w:val="2"/>
                <w:sz w:val="16"/>
                <w:szCs w:val="16"/>
                <w:lang w:eastAsia="ru-RU"/>
              </w:rPr>
              <w:lastRenderedPageBreak/>
              <w:t>внебюджетны</w:t>
            </w:r>
            <w:r w:rsidRPr="004A18EE">
              <w:rPr>
                <w:rFonts w:ascii="Times New Roman" w:hAnsi="Times New Roman"/>
                <w:spacing w:val="2"/>
                <w:sz w:val="16"/>
                <w:szCs w:val="16"/>
                <w:lang w:eastAsia="ru-RU"/>
              </w:rPr>
              <w:lastRenderedPageBreak/>
              <w:t>е средства (ГЧП)</w:t>
            </w:r>
          </w:p>
          <w:p w:rsidR="006222AB" w:rsidRPr="004A18EE" w:rsidRDefault="006222AB" w:rsidP="00287C04">
            <w:pPr>
              <w:spacing w:after="0" w:line="240" w:lineRule="auto"/>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pacing w:val="2"/>
                <w:sz w:val="16"/>
                <w:szCs w:val="16"/>
                <w:lang w:eastAsia="ru-RU"/>
              </w:rPr>
              <w:lastRenderedPageBreak/>
              <w:t xml:space="preserve">внебюджетные средства </w:t>
            </w:r>
            <w:r w:rsidRPr="004A18EE">
              <w:rPr>
                <w:rFonts w:ascii="Times New Roman" w:hAnsi="Times New Roman"/>
                <w:spacing w:val="2"/>
                <w:sz w:val="16"/>
                <w:szCs w:val="16"/>
                <w:lang w:eastAsia="ru-RU"/>
              </w:rPr>
              <w:lastRenderedPageBreak/>
              <w:t>(ГЧП)</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pacing w:val="2"/>
                <w:sz w:val="16"/>
                <w:szCs w:val="16"/>
                <w:lang w:eastAsia="ru-RU"/>
              </w:rPr>
              <w:lastRenderedPageBreak/>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b/>
                <w:spacing w:val="2"/>
                <w:sz w:val="16"/>
                <w:szCs w:val="16"/>
                <w:lang w:val="kk-KZ" w:eastAsia="ru-RU"/>
              </w:rPr>
            </w:pPr>
            <w:r w:rsidRPr="004A18EE">
              <w:rPr>
                <w:rFonts w:ascii="Times New Roman" w:hAnsi="Times New Roman"/>
                <w:b/>
                <w:spacing w:val="2"/>
                <w:sz w:val="16"/>
                <w:szCs w:val="16"/>
                <w:lang w:val="kk-KZ" w:eastAsia="ru-RU"/>
              </w:rPr>
              <w:t>Исполнено.</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Частным партнёром проекта ГЧП, в соответствии с законодательством о </w:t>
            </w:r>
            <w:r w:rsidRPr="004A18EE">
              <w:rPr>
                <w:rFonts w:ascii="Times New Roman" w:hAnsi="Times New Roman"/>
                <w:spacing w:val="2"/>
                <w:sz w:val="16"/>
                <w:szCs w:val="16"/>
                <w:lang w:val="kk-KZ" w:eastAsia="ru-RU"/>
              </w:rPr>
              <w:lastRenderedPageBreak/>
              <w:t>государственно-частном партнёрстве, в конкурсе путем прямых переговоров была определена казахстанско-французская компания ТОО «Qazaqstan Identity &amp; Security».</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31 октября 2018 года между Министерством и ТОО «Qazaqstan Identity &amp; Security» подписан договор ГЧП.</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 соответствии с условиями договора ГЧП, в целях реализации проекта ГЧП, Министерством завершены работы по внесению изменений в НПА, предусматривающие передачу авиакомпаниями сведении об авиапассажирах в автоматизированную систему по сбору данных, которая в последующем передаёт данные в правоохранительные и специальные органы.</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Справочно: Сборы (плата) в размере 1,78 долларов будут включаться в стоимость билета, где пассажир международных рейсов, за исключением транзитных и детей до 2-х лет, оплачивает их авиакомпании. Авиакомпания, в свою очередь, перечисляет данные сборы в казахстанский аэропорт прилета или вылета в рамках аэропортового сбора.</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Частным партнером проделаны следующие работы:</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заключены договора на оказание услуг по размещению оборудования в дата-центре с ТОО «Nimbus.kz», на поставку серверного оборудования для тестовой платформы с IDEMIA Identity &amp; Security, на поставку телекоммуникационного и офисного оборудования;</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установлено серверное оборудование тестовой и производственной платформы информационной системы сбора данных по авиапассажирам (далее - APCAS) в Дата-центре ТОО «Nimbus» и настроено для подключения авиакомпаний;</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осуществлено подключение к каналу TYPE-B ARINC для получения API данных от авиакомпаний;</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 - в авиакомпании направлены технические руководства по подключению к информационной системе сбора данных по </w:t>
            </w:r>
            <w:r w:rsidRPr="004A18EE">
              <w:rPr>
                <w:rFonts w:ascii="Times New Roman" w:hAnsi="Times New Roman"/>
                <w:spacing w:val="2"/>
                <w:sz w:val="16"/>
                <w:szCs w:val="16"/>
                <w:lang w:val="kk-KZ" w:eastAsia="ru-RU"/>
              </w:rPr>
              <w:lastRenderedPageBreak/>
              <w:t xml:space="preserve">авиапассажирам в Казахстане. </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Справочно: 17 авиакомпаний: Эйр Астана, Turkish Airlines, Ural Airlines, Etihad Airlines, Belavia, s7, Air China, China Southern, Asiana Airlines, Azerbaijan Airlines, Lufthansa, Аэрофлот, Fly Dubai, Uzbekistan Airways, IrAero, Scat Airlines, Turkmenistan Airlines подключены на производственный сервер;</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 подписаны соглашения со следующими международными аэропортами (г.Нур-Султан, Караганда, Костанай, Павлодар, Актау, Атырау, Актобе, Шымкент, Кызылорда, Тараз, Усть-Каменогорск (изменил условия договора)) по применению дополнительных сборов с авиапассажиров международных рейсов, за исключением транзитных и младенцев до 2-х лет. С остальными аэропортами (Семей, Алматы) ведутся работы. </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С 15 по 18 июня 2020 года Комитетом гражданской авиации Министерства (далее - Комитет) совместно с МВД и КПСиСУ ГП проведено тестирование системы по сбору данных об авиапассажирах для ввода системы в опытную эксплуатацию.</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18 сентября 2020 года Комитетом подписан акт о вводе системы в опытную эксплуатацию.</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16 октября т.г. Комитетом направлено соответствующее уведомление во все субъекты гражданской авиации, осуществляющие международные полеты, о запуске системы APCAS в эксплуатацию и необходимости обеспечения предоставления сведений об авиапассажирах в автоматизированную систему. В 2020 году частным партнером было выделено и освоено 4 062 млн тенге. В целом, работа по созданию и внедрению автоматизированной системы по сбору данных об авиапассажирах завершена. </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Вместе с тем, со стороны национального перевозчика АО «Эйр Астана» идет противостояние в отношении внедрения дополнительного сбора (платы) с каждого международного авиапассажира в размере 1,78 долларов США. </w:t>
            </w:r>
          </w:p>
          <w:p w:rsidR="006222AB" w:rsidRPr="004A18EE" w:rsidRDefault="006222AB"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lastRenderedPageBreak/>
              <w:t xml:space="preserve">Авиакомпания и ИАТА в целом поддерживают создание автоматизированной системы по сбору данных об авиапассажирах, но за счет средств из республиканского бюджета. </w:t>
            </w:r>
          </w:p>
          <w:p w:rsidR="006222AB" w:rsidRPr="004A18EE" w:rsidRDefault="006222AB" w:rsidP="00287C04">
            <w:pPr>
              <w:spacing w:after="0" w:line="240" w:lineRule="auto"/>
              <w:ind w:right="-221"/>
              <w:rPr>
                <w:rFonts w:ascii="Times New Roman" w:hAnsi="Times New Roman"/>
                <w:sz w:val="16"/>
                <w:szCs w:val="16"/>
                <w:lang w:eastAsia="ru-RU"/>
              </w:rPr>
            </w:pPr>
            <w:r w:rsidRPr="004A18EE">
              <w:rPr>
                <w:rFonts w:ascii="Times New Roman" w:hAnsi="Times New Roman"/>
                <w:spacing w:val="2"/>
                <w:sz w:val="16"/>
                <w:szCs w:val="16"/>
                <w:lang w:val="kk-KZ" w:eastAsia="ru-RU"/>
              </w:rPr>
              <w:t>Также, аэропорт г. Алматы не согласен с комиссией в 2% от взимаемого сбора с авиапассажиров и отказывается в подписании договора с Частным партнером.</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«Единой информационной системы дипломатической службы»</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МИД</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ИП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001 «Услуги по координации внешнеполитической деятельности» подпрограмма 104</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val="kk-KZ"/>
              </w:rPr>
            </w:pPr>
            <w:r w:rsidRPr="004A18EE">
              <w:rPr>
                <w:rFonts w:ascii="Times New Roman" w:hAnsi="Times New Roman"/>
                <w:b/>
                <w:sz w:val="16"/>
                <w:szCs w:val="16"/>
                <w:lang w:val="kk-KZ"/>
              </w:rPr>
              <w:t>Частично исполнено.</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Министерство иностранных дел Республики Казахстан (далее - министерство) в рамках пункта 61 плана реализации государственной программы «Цифровой Казахстан» (разработка и внедрение единой информационной системы дипломатической службы) в 2018-2019 годах совместно с                            АО «НИИКХ «Зерде» разработана и утверждена 1 ноября 2019 года архитектура Министерства.</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Кроме того, проведен повторный анализ бизнес-процессов структурных подразделений с учетом длительных сроков утверждения архитектуры и реструктуризации Министерства. По итогам данной работы были пересмотрены проекты, предложенные к реализации в рамках архитектуры ГО, обновлен детальный план разработки ЕИС БД.</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На основании вышеизложенного и в целях приведения архитектуры ГО в соответствие с текущим видением в МЦДИАП направлено письмо № 27-1/76 с просьбой рассмотреть возможность внесения изменений 11 марта т. г.</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В свою очередь, АО «НИИКХ «Зерде» рассмотрело необходимость модернизации архитектуры, рассмотрев соответствие разработанной архитектуры новым проектам, планируемым к разработке.</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val="kk-KZ"/>
              </w:rPr>
              <w:t xml:space="preserve"> Кроме того, министерство планирует внести изменения в проект инвестиционного предложения во второй половине февраля т. г. и направить на рассмотрение представительного органа.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Cs/>
                <w:sz w:val="16"/>
                <w:szCs w:val="16"/>
                <w:lang w:eastAsia="ru-RU"/>
              </w:rPr>
              <w:t>Переход на облачный документооборот в государственных органах</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МЦРИАП, ЦГО, МИО, АО «НИТ»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w:t>
            </w:r>
            <w:r w:rsidRPr="004A18EE">
              <w:rPr>
                <w:rFonts w:ascii="Times New Roman" w:hAnsi="Times New Roman"/>
                <w:color w:val="000000"/>
                <w:sz w:val="16"/>
                <w:szCs w:val="16"/>
              </w:rPr>
              <w:lastRenderedPageBreak/>
              <w:t>отки ТЗ</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РБ, 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003 «Развитие «электронног</w:t>
            </w:r>
            <w:r w:rsidRPr="004A18EE">
              <w:rPr>
                <w:rFonts w:ascii="Times New Roman" w:hAnsi="Times New Roman"/>
                <w:sz w:val="16"/>
                <w:szCs w:val="16"/>
                <w:lang w:eastAsia="ru-RU"/>
              </w:rPr>
              <w:lastRenderedPageBreak/>
              <w:t>о правительства, инфокоммуникационной инфраструктуры и информационной безопасности»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lang w:eastAsia="ru-RU"/>
              </w:rPr>
              <w:lastRenderedPageBreak/>
              <w:t>Исполнено.</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сервисной модели цифровизации облачный документооборот (далее – ОДО) был внедрен в пилотном режиме в МЦРИАП </w:t>
            </w:r>
            <w:r w:rsidRPr="004A18EE">
              <w:rPr>
                <w:rFonts w:ascii="Times New Roman" w:hAnsi="Times New Roman"/>
                <w:sz w:val="16"/>
                <w:szCs w:val="16"/>
                <w:lang w:eastAsia="ru-RU"/>
              </w:rPr>
              <w:lastRenderedPageBreak/>
              <w:t>(МОАП), акимате г. Нур-Султан в феврале 2019 года, в МОН с сентября по декабрь 2019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связи с отсутствием финансирования (бюджетные заявки на реализацию мероприятия не были поддержаны при рассмотрении на РБК, о чем проинформирован Премьер-Министр РК (письмо МЦРИАП №01-1-20/д-555 от 19 июля 2019 года), принято решение о передаче действующей информационной системы ЕСЭДО в доверительное управление АО «НИТ», без права отчуждения, для проведения работ по переоснащению системы (замене ее платформы и архитектуры). От 7 ноября 2019 года за номером № 2/38 был заключен договор о передаче государственной ИС «ЕСЭДО» МЦРИАП РК в доверительное управление без права последующего выкупа сроком на 5 лет между Комитетом гос. имущества и приватизации МФ РК, МЦРИАП РК и АО «НИТ». Утверждены программа действий по замене платформы на облачную технологию, план-график перевода государственных органов на облачный документооборот, начиная с 4-ого квартала 2019 года до декабря 2020 года).</w:t>
            </w:r>
          </w:p>
          <w:p w:rsidR="006222AB" w:rsidRPr="004A18EE" w:rsidRDefault="006222AB" w:rsidP="00287C04">
            <w:pPr>
              <w:tabs>
                <w:tab w:val="left" w:pos="993"/>
              </w:tabs>
              <w:spacing w:after="0" w:line="240" w:lineRule="auto"/>
              <w:contextualSpacing/>
              <w:jc w:val="both"/>
              <w:rPr>
                <w:rFonts w:ascii="Times New Roman" w:hAnsi="Times New Roman"/>
                <w:sz w:val="16"/>
                <w:szCs w:val="16"/>
              </w:rPr>
            </w:pPr>
            <w:r w:rsidRPr="004A18EE">
              <w:rPr>
                <w:rFonts w:ascii="Times New Roman" w:hAnsi="Times New Roman"/>
                <w:sz w:val="16"/>
                <w:szCs w:val="16"/>
                <w:lang w:val="kk-KZ"/>
              </w:rPr>
              <w:t xml:space="preserve">По состоянию на </w:t>
            </w:r>
            <w:r w:rsidRPr="004A18EE">
              <w:rPr>
                <w:rFonts w:ascii="Times New Roman" w:hAnsi="Times New Roman"/>
                <w:sz w:val="16"/>
                <w:szCs w:val="16"/>
              </w:rPr>
              <w:t>11 февраля 2021</w:t>
            </w:r>
            <w:r w:rsidRPr="004A18EE">
              <w:rPr>
                <w:rFonts w:ascii="Times New Roman" w:hAnsi="Times New Roman"/>
                <w:sz w:val="16"/>
                <w:szCs w:val="16"/>
                <w:lang w:val="kk-KZ"/>
              </w:rPr>
              <w:t xml:space="preserve"> года на ОДО переведены 64 государственных органов (22 центральных, 40 комитетов, 1 бюро, 2 ведомства Управления делами Президента РК), 270 территориальных подразделения ГО, 2 местных исполнительных органов</w:t>
            </w:r>
            <w:r w:rsidRPr="004A18EE">
              <w:rPr>
                <w:rFonts w:ascii="Times New Roman" w:hAnsi="Times New Roman"/>
                <w:sz w:val="16"/>
                <w:szCs w:val="16"/>
              </w:rPr>
              <w:t>.</w:t>
            </w:r>
          </w:p>
          <w:p w:rsidR="006222AB" w:rsidRPr="004A18EE" w:rsidRDefault="006222AB"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rPr>
              <w:t>Количество пользователей, подключённых к ОДО, составляет свыше 16 000.</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63</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Создание и внедрение единой информационной системы науки Казахстана</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МОН</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235</w:t>
            </w:r>
          </w:p>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720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235</w:t>
            </w:r>
          </w:p>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720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235</w:t>
            </w:r>
          </w:p>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720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color w:val="000000"/>
                <w:sz w:val="16"/>
                <w:szCs w:val="16"/>
              </w:rPr>
              <w:t>001 "Формирование и реализация государственной политики в области образования и науки"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b/>
                <w:bCs/>
                <w:sz w:val="16"/>
                <w:szCs w:val="16"/>
                <w:lang w:eastAsia="ru-RU"/>
              </w:rPr>
              <w:br w:type="page"/>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Разработана Концепция, ГИП, ТЗ.</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По решению Министра образования и науки РК срок реализации перенесен на 2021 год.</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Выделенные бюджетные средства на 2020 год возвращены в государственный бюджет.</w:t>
            </w:r>
          </w:p>
          <w:p w:rsidR="006222AB" w:rsidRPr="004A18EE" w:rsidRDefault="006222AB" w:rsidP="00287C04">
            <w:pPr>
              <w:spacing w:after="0" w:line="240" w:lineRule="auto"/>
              <w:ind w:right="-221"/>
              <w:rPr>
                <w:rFonts w:ascii="Times New Roman" w:hAnsi="Times New Roman"/>
                <w:sz w:val="16"/>
                <w:szCs w:val="16"/>
                <w:lang w:eastAsia="ru-RU"/>
              </w:rPr>
            </w:pPr>
            <w:r w:rsidRPr="004A18EE">
              <w:rPr>
                <w:rFonts w:ascii="Times New Roman" w:hAnsi="Times New Roman"/>
                <w:bCs/>
                <w:sz w:val="16"/>
                <w:szCs w:val="16"/>
                <w:lang w:eastAsia="ru-RU"/>
              </w:rPr>
              <w:t>На уточнение РБ 2021 год подана заявка.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64</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Создание и внедрение системы управления образования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МОН</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523 687</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523</w:t>
            </w:r>
          </w:p>
          <w:p w:rsidR="006222AB" w:rsidRPr="004A18EE" w:rsidRDefault="006222AB" w:rsidP="00287C04">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687</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523</w:t>
            </w:r>
          </w:p>
          <w:p w:rsidR="006222AB" w:rsidRPr="004A18EE" w:rsidRDefault="006222AB" w:rsidP="00287C04">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687</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001 «Формирован</w:t>
            </w:r>
            <w:r w:rsidRPr="004A18EE">
              <w:rPr>
                <w:rFonts w:ascii="Times New Roman" w:hAnsi="Times New Roman"/>
                <w:color w:val="000000"/>
                <w:sz w:val="16"/>
                <w:szCs w:val="16"/>
              </w:rPr>
              <w:lastRenderedPageBreak/>
              <w:t>ие и реализация государственной политики в области образования и науки»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val="kk-KZ" w:eastAsia="ru-RU"/>
              </w:rPr>
            </w:pPr>
            <w:r w:rsidRPr="004A18EE">
              <w:rPr>
                <w:rFonts w:ascii="Times New Roman" w:hAnsi="Times New Roman"/>
                <w:b/>
                <w:sz w:val="16"/>
                <w:szCs w:val="16"/>
                <w:lang w:val="kk-KZ" w:eastAsia="ru-RU"/>
              </w:rPr>
              <w:lastRenderedPageBreak/>
              <w:t>Частично исполнено.</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Получено заключение уполномоченного органа в сфере информатизации по </w:t>
            </w:r>
            <w:r w:rsidRPr="004A18EE">
              <w:rPr>
                <w:rFonts w:ascii="Times New Roman" w:hAnsi="Times New Roman"/>
                <w:sz w:val="16"/>
                <w:szCs w:val="16"/>
                <w:lang w:eastAsia="ru-RU"/>
              </w:rPr>
              <w:lastRenderedPageBreak/>
              <w:t>инвестиционному предложению.</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Получено экономическое заключение МНЭ РК по инвестиционному предложению.</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Разработана Концепция, ГИП, ТЗ.</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По решению Министра образования и науки РК срок реализации перенесен на 2021 год.</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Выделенные бюджетные средства на 2020 год возвращены в государственный бюджет.</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На уточнение РБ 2021 год подана заявка.</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разработанной Концепции «Система управления образования» состоит из функционала: </w:t>
            </w:r>
          </w:p>
          <w:p w:rsidR="006222AB" w:rsidRPr="004A18EE" w:rsidRDefault="006222AB"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 организация единого, централизованного хранилища о субъектах и объектах образования по уровням дошкольного, среднего, технического и профессионального, высшего образования; </w:t>
            </w:r>
          </w:p>
          <w:p w:rsidR="006222AB" w:rsidRPr="004A18EE" w:rsidRDefault="006222AB"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 подсистема «Автоматизация государственных услуг МОН РК»; </w:t>
            </w:r>
          </w:p>
          <w:p w:rsidR="006222AB" w:rsidRPr="004A18EE" w:rsidRDefault="006222AB"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 подсистема «Контроль деятельности организаций образования»; </w:t>
            </w:r>
          </w:p>
          <w:p w:rsidR="006222AB" w:rsidRPr="004A18EE" w:rsidRDefault="006222AB"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подсистема «Планирование и анализ развития образования»;</w:t>
            </w:r>
          </w:p>
          <w:p w:rsidR="006222AB" w:rsidRPr="004A18EE" w:rsidRDefault="006222AB"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 интеграционная шина; портал СУО; </w:t>
            </w:r>
          </w:p>
          <w:p w:rsidR="006222AB" w:rsidRPr="004A18EE" w:rsidRDefault="006222AB"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подсистема администрирования.</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val="kk-KZ" w:eastAsia="ru-RU"/>
              </w:rPr>
              <w:t>При организации дистанционного обучения в условиях распространившейся коронавирусной инфекции Министерством уже реализованы до 70% задач, поставленных перед СУО.</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ИС «Е – законодательство»</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МЮ, ЦГО, МИО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По результатам разработки ЗНП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63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828</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63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828</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39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860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100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605</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100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605</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lang w:eastAsia="ru-RU"/>
              </w:rPr>
            </w:pPr>
            <w:r w:rsidRPr="004A18EE">
              <w:rPr>
                <w:rFonts w:ascii="Times New Roman" w:hAnsi="Times New Roman"/>
                <w:color w:val="000000"/>
                <w:sz w:val="16"/>
                <w:szCs w:val="16"/>
                <w:lang w:eastAsia="ru-RU"/>
              </w:rPr>
              <w:t>60 </w:t>
            </w:r>
          </w:p>
          <w:p w:rsidR="006222AB" w:rsidRPr="004A18EE" w:rsidRDefault="006222AB" w:rsidP="00287C04">
            <w:pPr>
              <w:spacing w:after="0" w:line="240" w:lineRule="auto"/>
              <w:ind w:left="-108" w:right="-108"/>
              <w:jc w:val="center"/>
              <w:rPr>
                <w:rFonts w:ascii="Times New Roman" w:hAnsi="Times New Roman"/>
                <w:color w:val="000000"/>
                <w:sz w:val="16"/>
                <w:szCs w:val="16"/>
                <w:lang w:eastAsia="ru-RU"/>
              </w:rPr>
            </w:pPr>
            <w:r w:rsidRPr="004A18EE">
              <w:rPr>
                <w:rFonts w:ascii="Times New Roman" w:hAnsi="Times New Roman"/>
                <w:color w:val="000000"/>
                <w:sz w:val="16"/>
                <w:szCs w:val="16"/>
                <w:lang w:eastAsia="ru-RU"/>
              </w:rPr>
              <w:t>065,8 </w:t>
            </w:r>
          </w:p>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104 «Обеспечение функционирования информационных систем и информационно-техническое обеспечение госуда</w:t>
            </w:r>
            <w:r w:rsidRPr="004A18EE">
              <w:rPr>
                <w:rFonts w:ascii="Times New Roman" w:hAnsi="Times New Roman"/>
                <w:color w:val="000000"/>
                <w:sz w:val="16"/>
                <w:szCs w:val="16"/>
              </w:rPr>
              <w:lastRenderedPageBreak/>
              <w:t>рственного органа»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lastRenderedPageBreak/>
              <w:t>Частично исполнено.</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АО «Холдинг «Зерде» представлены расчеты для формирования бюджетной заявки на аренду инфокоммуникационной услуги «Е-законодательство»; проведено функциональное тестирование СПП «Робот по сбору информации из Интернет-источников» и СПП «Е-законодательство». 25 января 2019 года получен акт испытания о соответствии СПП «Е-законодательство» требованиям информационной безопасности. В рамках формирования республиканского бюджета на 2019 год поддержаны расходы в сумме 63 828 тыс. тенге.</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1)</w:t>
            </w:r>
            <w:r w:rsidRPr="004A18EE">
              <w:rPr>
                <w:rFonts w:ascii="Times New Roman" w:hAnsi="Times New Roman"/>
                <w:sz w:val="16"/>
                <w:szCs w:val="16"/>
              </w:rPr>
              <w:tab/>
              <w:t xml:space="preserve"> 25 января 2019 года компанией Керемет IT получен акт испытания № 004 о соответствии СПП </w:t>
            </w:r>
            <w:r w:rsidRPr="004A18EE">
              <w:rPr>
                <w:rFonts w:ascii="Times New Roman" w:hAnsi="Times New Roman"/>
                <w:sz w:val="16"/>
                <w:szCs w:val="16"/>
              </w:rPr>
              <w:lastRenderedPageBreak/>
              <w:t xml:space="preserve">«Е-заңнама» требованиям информационной безопасности.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2)</w:t>
            </w:r>
            <w:r w:rsidRPr="004A18EE">
              <w:rPr>
                <w:rFonts w:ascii="Times New Roman" w:hAnsi="Times New Roman"/>
                <w:sz w:val="16"/>
                <w:szCs w:val="16"/>
              </w:rPr>
              <w:tab/>
              <w:t>07 февраля 2019 года Приказом министра юстиции РК № 56 от обновлен состав комиссии по созданию сервисного программного продукта «Е-заңнама».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3)</w:t>
            </w:r>
            <w:r w:rsidRPr="004A18EE">
              <w:rPr>
                <w:rFonts w:ascii="Times New Roman" w:hAnsi="Times New Roman"/>
                <w:sz w:val="16"/>
                <w:szCs w:val="16"/>
              </w:rPr>
              <w:tab/>
              <w:t>13 февраля 2019 ТОО «Казахстанские информационные технологии» получен акт испытания № 003-2-19 о соответствии                          СПП «Робот по сбору информации из Интернет-источников» требованиям информационной безопасности.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4)</w:t>
            </w:r>
            <w:r w:rsidRPr="004A18EE">
              <w:rPr>
                <w:rFonts w:ascii="Times New Roman" w:hAnsi="Times New Roman"/>
                <w:sz w:val="16"/>
                <w:szCs w:val="16"/>
              </w:rPr>
              <w:tab/>
              <w:t>29 марта 2019 года СПП «Е-заңнама» и СПП  «Робот по сбору информации из Интернет-источников»  введены в эксплуатацию.</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5)</w:t>
            </w:r>
            <w:r w:rsidRPr="004A18EE">
              <w:rPr>
                <w:rFonts w:ascii="Times New Roman" w:hAnsi="Times New Roman"/>
                <w:sz w:val="16"/>
                <w:szCs w:val="16"/>
              </w:rPr>
              <w:tab/>
              <w:t xml:space="preserve">25 апреля 2019 года приказом И.о. Министра цифрового развития, аэрокосмической и оборонной промышленности СПП «Е-заңнама» и СПП «Робот по сбору информации из Интернет-источников» введены в Каталог ИК-услуг.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Система «Е-заңнама» разработана и введена в эксплуатацию.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 настоящее время отсутствует взаимодействие между действующими системами в сфере законодательства в плане процесса и анализа.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Так, «Әділет» содержит только нормативные правовые акты (далее – НПА) на 3 языках, Эталонный контрольный банк НПА – официальные тексты НПА, в ИПГО осуществляется формальное согласование проектов НПА, в ЕСЭДО – переписка между госорганами, в Корпоративном портале Министерства юстиции – размещение регистров НПА, аналитических справок по итогам мониторинга НПА, на портале «Открытые НПА» публикуются проекты НПА для публичного обсуждения.</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Следует также отметить, что рассмотрение проектов НПА Общественными советами, Экспертными советами, Национальной палатой предпринимателей «Атамекен», членами Межведомственной комиссиии по законопроектной работе, а также анализ регуляторного воздействия, научная экспертиза (правовая, лингвистическая, экологическая, экономическая и другая) проводится вручную на бумажных </w:t>
            </w:r>
            <w:r w:rsidRPr="004A18EE">
              <w:rPr>
                <w:rFonts w:ascii="Times New Roman" w:hAnsi="Times New Roman"/>
                <w:sz w:val="16"/>
                <w:szCs w:val="16"/>
              </w:rPr>
              <w:lastRenderedPageBreak/>
              <w:t xml:space="preserve">носителях в отрыве от всех процессов.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В этой связи, планируется весь нормотворческий процесс перенести в систему «Е-заңнама», а также интегрировать с порталом «Открытые НПА», ИПГО, ОДО, ЕСЭДО и Эталонным контрольным банком НПА.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Система «Е-заңнама» будет сопровождать проект НПА по всему маршруту, а также после принятия и государственной регистрации НПА они будут поступать с ЭКБ опять в систему «Е-заңнама» как принятый НПА.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Также планируется в рамках системы предусмотреть следующий функционал: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составление текста проекта закона и сравнительных таблиц с учетом требований юридической техники;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рассмотрение концепции законопроекта на заседании Межведомственной комиссии по вопросам законопроектной деятельности;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подключить все субъекты нормотворчества в систему «Е-заңнама»;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проведение правового мониторинга;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автоматизация жизненного цикла НПА и процессов нормотворчества;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после принятия закона автоматическое составление проекта распоряжения Премьер-Министра;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отображение жизненного цикла НПА;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автоматическое опубликование проектов на портале «Открытые НПА»;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проведение научной правовой экспертизы;</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получение заключений научного, экспертного сообщества, НПО, ОС;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сбор и обработка информации из Интернет источников (СМИ, Социальные сети, форумы, научные исследования);</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единая площадка для обсуждения законодательных нововведений;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измерение тональности граждан по различным тематикам.</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По вышеуказанным процессам невозможно произвести точные расчеты, однако можно предположить, что система в перспективе принесет следующие положительные результаты:</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Для госорганов:</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«реальный» ситуационный центр;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сосредоточение госслужащих на аналитике;</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упрощение работы для разработчиков </w:t>
            </w:r>
            <w:r w:rsidRPr="004A18EE">
              <w:rPr>
                <w:rFonts w:ascii="Times New Roman" w:hAnsi="Times New Roman"/>
                <w:sz w:val="16"/>
                <w:szCs w:val="16"/>
              </w:rPr>
              <w:lastRenderedPageBreak/>
              <w:t>(подготовка «драфтов» проектов НПА и сравнительной таблицы);</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автоматизация всех процессов нормотворчества, получения экспертиз, проведение правового мониторинга.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Для законодательства: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эффективное планирование и разработка качественных НПА;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стабильность законодательства;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поиск противоречий;</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выявление проблем;</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единая правовая система.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Для населения:</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повысит участие граждан в общественных обсуждениях;</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повысит уровень правовой грамотности населения;</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единый источник новостей по законодательству;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единая площадка для обсуждений законодательных нововведений;</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упрощение доступа к законодательству</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оптимизация процессов разъяснения и доведения до сведения населения планируемых инициатив.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Правовой мониторинг</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Во II полугодии 2021 года правовой мониторинг планируется осуществлять в рамках системы «Е-заңнама» и отменить размещение результатов правового мониторинга в  Корпоративным портале МЮ.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Тем самым ежегодная экономия бюджетных средств составит в среднем 7 900 000 тенге.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Вместе с тем отмечаем, что направление результатов правового мониторинга дублируется в системе ОДО и ИПГО. Правовой мониторинг, проведенный центральными государственными органами направляется по ОДО и размещается в Корпоративном портале Министерства юстиции, а правовой мониторинг местных исполнительных органов размещается в ИПГО, что в свою очередь показывает разрозненность результатов правового мониторинга.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 случае если правовой мониторинг будет предусмотрен в системе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«Е-заңнама», это значительно упростит работу государственных органов и будет удобен для пользования, а также позволит аккумулировать все результаты правового мониторинга в единой </w:t>
            </w:r>
            <w:r w:rsidRPr="004A18EE">
              <w:rPr>
                <w:rFonts w:ascii="Times New Roman" w:hAnsi="Times New Roman"/>
                <w:sz w:val="16"/>
                <w:szCs w:val="16"/>
              </w:rPr>
              <w:lastRenderedPageBreak/>
              <w:t xml:space="preserve">системе.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Кроме того, при переносе данной работы в «Е-заңнама» сократится документооборот среди государственных органов.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Также в случае исключения направления результатов правового мониторинга в ОДО, сократится время на создание, согласование, регистрацию, резолюцию проекта в ОДО в среднем 40 минут для каждого государственного органа.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 свою очередь государственными органами результаты правового мониторинга направляются в Министерство юстиции 2 раза в год (по каждому НПА отдельно), из этого следует, что в среднем экономия времени составит 80 минут для всех государственных органов (ЦГО и МИО).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Концепция</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 настоящее время концепции проектов законов направляются посредством ОДО, законопроекты согласовываются государственными органами по ИПГО, внесение в КПМ, АП и Парламент осуществляется посредством ОДО, государственная регистрация осуществляется в Интранет-портале государственных органов Республики Казахстан в электронном виде, из этого следует, что происходит разрыв связи между концепцией, законопроектом, законом и подзаконным актом, принятым в реализацию закона.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При переносе указанных процессов в «Е-заңнама» автоматизируются все процессы нормотворчества, тем самым сократится время на поиск данных по проектам НПА. Рассчитать точное время невозможно, поскольку поиск одного законопроекта может осуществляется многократно.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Более того, отмечаем, что система будет осуществлять функцию банка данных или архива проектов НПА, где будет формироваться досье по каждому принятому акту.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Кроме того, отмечаем, что при поступлении концепции в Министерство юстиции, в дальнейшем концепция направляется членам МВК.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При внедрении функционала размещения концепции на площадке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«Е-заңнама» сократится </w:t>
            </w:r>
            <w:r w:rsidRPr="004A18EE">
              <w:rPr>
                <w:rFonts w:ascii="Times New Roman" w:hAnsi="Times New Roman"/>
                <w:sz w:val="16"/>
                <w:szCs w:val="16"/>
              </w:rPr>
              <w:lastRenderedPageBreak/>
              <w:t>документооборот, а также время на формирование сопроводительного письма (около 15 минут) для рассылки членам МВК концепции, рассмотрение и подписание руководством сопроводительного письма (около 1 часа и 15 минут).</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К примеру, если количество концепций в год составит в среднем 40, то экономия времени составит около 60 часов в год.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Составление текстов законопроектов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В рамках системы планируются реализовать функционал:</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 автоматическому составлению текстов проектов законов и сравнительных таблиц с учетов юридической техники;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 определению необходимости принятия закона в новой редакции путем подсчета количества предлагаемых поправок;</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по мониторингу дублирующих поправок в различных законопроектах;</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по составлению проекта распоряжения Премьер-Министра по реализации принятого закона.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Указанный функционал значительно сократит время на составление текста законопроекта и сравнительной таблицы, полагаем, что затраты времени работника государственного органа сократится более чем на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80 часов на один законопроект (текст на казахском и на русском языках в среднем по 40 часов).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Если количество законопроектов в год составит в среднем 35 (в 2020 г. было 45 депутатских и 22 плановых законопроектов), то экономия времени составит около 2800 часов в год.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Вместе с тем законопроект дорабатывается по замечаниям и предложениям Канцелярии Премьер-Министра Республики Казахстан и Администрации Президента Республики Казахстан, а также дорабатывается в Мажилисе  и Сенате Парламенте.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ab/>
              <w:t xml:space="preserve">Что в свою очередь, также требует временных ресурсов. Учитывая, что в системе «Е-заңнама» будет предусмотрен функционал разработки проектов НПА и будет формироваться версионность проектов, полагаем, это значительно сократит время при </w:t>
            </w:r>
            <w:r w:rsidRPr="004A18EE">
              <w:rPr>
                <w:rFonts w:ascii="Times New Roman" w:hAnsi="Times New Roman"/>
                <w:sz w:val="16"/>
                <w:szCs w:val="16"/>
              </w:rPr>
              <w:lastRenderedPageBreak/>
              <w:t xml:space="preserve">доработке проектов НПА.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ab/>
              <w:t xml:space="preserve">Отчетность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ab/>
              <w:t xml:space="preserve">Сообщаем, что Министерством юстиции ежеквартально, ежегодно предоставляются отчеты в Правительство РК и Администрацию Президента РК по законопроектной деятельности государственных органов.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ab/>
              <w:t xml:space="preserve">В свою очередь в системе «Е-заңнама» будет предусмотрен функционал по формированию отчетов по проектам НПА и по принятым НПА.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Учитывая, что к системе будут подключены также Правительство РК, Администрация Президента РК, в перспективе отпадет необходимость предоставления Министерством юстиции отчетов по законопроектной деятельности в указанные государственные органы.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Это в свою очередь также исключит документооборот среди госорганов.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Проведение научной экспертизы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 настоящее время заключения научных экспертиз готовятся на бумажных носителях и направляются на электронные адреса организаций, осуществляющих научные экспертизы.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 целях повышения оперативности, эффективности, и прозрачности проведения научных экспертиз планируется в системе «Е-заңнама» предусмотреть функционал проведение научной правовой экспертизы.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Проведение научной правовой экспертизы (далее - НПЭ) представляет собой ведение реестра экспертов, определение координатором степень сложности НПЭ, направление и представление заключений НПЭ и др.</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В перспективе в рамках 3-этапа развития СПП, планируется реализовать в системе получение всех экспертиз (лингвистической, антикоррупционной, экономической, экологической).</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rPr>
              <w:t xml:space="preserve">Проведение научных экспертиз в системе позволит отказаться от бумажного документооборота и позволит сохранить целостность этапов нормотворчества в рамках одной системы.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инициатив по цифровизации объектов культуры</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МКС</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внебюджетные средст</w:t>
            </w:r>
            <w:r w:rsidRPr="004A18EE">
              <w:rPr>
                <w:rFonts w:ascii="Times New Roman" w:hAnsi="Times New Roman"/>
                <w:color w:val="000000"/>
                <w:sz w:val="16"/>
                <w:szCs w:val="16"/>
              </w:rPr>
              <w:lastRenderedPageBreak/>
              <w:t>ва (ГЧП)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lastRenderedPageBreak/>
              <w:t>внебюджетные средс</w:t>
            </w:r>
            <w:r w:rsidRPr="004A18EE">
              <w:rPr>
                <w:rFonts w:ascii="Times New Roman" w:hAnsi="Times New Roman"/>
                <w:color w:val="000000"/>
                <w:sz w:val="16"/>
                <w:szCs w:val="16"/>
              </w:rPr>
              <w:lastRenderedPageBreak/>
              <w:t>тва (ГЧП)</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lastRenderedPageBreak/>
              <w:t xml:space="preserve">внебюджетные </w:t>
            </w:r>
            <w:r w:rsidRPr="004A18EE">
              <w:rPr>
                <w:rFonts w:ascii="Times New Roman" w:hAnsi="Times New Roman"/>
                <w:color w:val="000000"/>
                <w:sz w:val="16"/>
                <w:szCs w:val="16"/>
              </w:rPr>
              <w:lastRenderedPageBreak/>
              <w:t>средства (ГЧП)</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lastRenderedPageBreak/>
              <w:t>внебюджетные средст</w:t>
            </w:r>
            <w:r w:rsidRPr="004A18EE">
              <w:rPr>
                <w:rFonts w:ascii="Times New Roman" w:hAnsi="Times New Roman"/>
                <w:color w:val="000000"/>
                <w:sz w:val="16"/>
                <w:szCs w:val="16"/>
              </w:rPr>
              <w:lastRenderedPageBreak/>
              <w:t>ва (ГЧП)</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lastRenderedPageBreak/>
              <w:t xml:space="preserve">внебюджетные </w:t>
            </w:r>
            <w:r w:rsidRPr="004A18EE">
              <w:rPr>
                <w:rFonts w:ascii="Times New Roman" w:hAnsi="Times New Roman"/>
                <w:color w:val="000000"/>
                <w:sz w:val="16"/>
                <w:szCs w:val="16"/>
              </w:rPr>
              <w:lastRenderedPageBreak/>
              <w:t>средства (ГЧП)</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lastRenderedPageBreak/>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 xml:space="preserve">внебюджетные </w:t>
            </w:r>
            <w:r w:rsidRPr="004A18EE">
              <w:rPr>
                <w:rFonts w:ascii="Times New Roman" w:hAnsi="Times New Roman"/>
                <w:color w:val="000000"/>
                <w:sz w:val="16"/>
                <w:szCs w:val="16"/>
              </w:rPr>
              <w:lastRenderedPageBreak/>
              <w:t>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lastRenderedPageBreak/>
              <w:t xml:space="preserve">внебюджетные </w:t>
            </w:r>
            <w:r w:rsidRPr="004A18EE">
              <w:rPr>
                <w:rFonts w:ascii="Times New Roman" w:hAnsi="Times New Roman"/>
                <w:color w:val="000000"/>
                <w:sz w:val="16"/>
                <w:szCs w:val="16"/>
              </w:rPr>
              <w:lastRenderedPageBreak/>
              <w:t>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lastRenderedPageBreak/>
              <w:t xml:space="preserve">внебюджетные </w:t>
            </w:r>
            <w:r w:rsidRPr="004A18EE">
              <w:rPr>
                <w:rFonts w:ascii="Times New Roman" w:hAnsi="Times New Roman"/>
                <w:color w:val="000000"/>
                <w:sz w:val="16"/>
                <w:szCs w:val="16"/>
              </w:rPr>
              <w:lastRenderedPageBreak/>
              <w:t>средства (ГЧП)</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lastRenderedPageBreak/>
              <w:t>внебюджетные средства (ГЧП)</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внебюджетные средст</w:t>
            </w:r>
            <w:r w:rsidRPr="004A18EE">
              <w:rPr>
                <w:rFonts w:ascii="Times New Roman" w:hAnsi="Times New Roman"/>
                <w:color w:val="000000"/>
                <w:sz w:val="16"/>
                <w:szCs w:val="16"/>
              </w:rPr>
              <w:lastRenderedPageBreak/>
              <w:t>ва (ГЧП)</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lang w:eastAsia="ru-RU"/>
              </w:rPr>
              <w:lastRenderedPageBreak/>
              <w:t xml:space="preserve">Не исполнено. </w:t>
            </w:r>
            <w:r w:rsidRPr="004A18EE">
              <w:rPr>
                <w:rFonts w:ascii="Times New Roman" w:hAnsi="Times New Roman"/>
                <w:bCs/>
                <w:sz w:val="16"/>
                <w:szCs w:val="16"/>
                <w:lang w:eastAsia="ru-RU"/>
              </w:rPr>
              <w:t>Срок реализации декабрь 2021г.</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На основании постановления Правительства Республики Казахстан от </w:t>
            </w:r>
            <w:r w:rsidRPr="004A18EE">
              <w:rPr>
                <w:rFonts w:ascii="Times New Roman" w:hAnsi="Times New Roman"/>
                <w:sz w:val="16"/>
                <w:szCs w:val="16"/>
                <w:lang w:eastAsia="ru-RU"/>
              </w:rPr>
              <w:lastRenderedPageBreak/>
              <w:t>6 ноября 2017 года № 710 «Об утверждении перечня объектов, не подлежащих передаче для реализации государственно-частного партнерства, в том числе в концессию» Министерством направлен официальный запрос в МНЭ № 06-03-10/661-И от 27.02.2020 г. касательно предоставления разъяснений о возможности реализации проекта посредством ГЧП. Вместе с тем, Министерством ведется разработка Концепции проекта и определение схемы реализации.</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color w:val="000000"/>
                <w:sz w:val="16"/>
                <w:szCs w:val="16"/>
                <w:lang w:val="kk-KZ" w:eastAsia="ru-RU"/>
              </w:rPr>
              <w:t>Направлены предложения о продлении срока реализации плана госпрограммы «Цифровой Казахстан» в новой редакции.</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единой государственной системы мониторинга окружающей среды и природных ресурсов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тыс.</w:t>
            </w:r>
            <w:r w:rsidRPr="004A18EE">
              <w:rPr>
                <w:rFonts w:ascii="Times New Roman" w:hAnsi="Times New Roman"/>
                <w:sz w:val="16"/>
                <w:szCs w:val="16"/>
                <w:lang w:val="kk-KZ" w:eastAsia="ru-RU"/>
              </w:rPr>
              <w:br/>
              <w:t>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МЭГПР</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ИП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новая бюджетная программа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b/>
                <w:sz w:val="16"/>
                <w:szCs w:val="16"/>
                <w:lang w:val="kk-KZ"/>
              </w:rPr>
              <w:t xml:space="preserve">Не исполнено. </w:t>
            </w:r>
            <w:r w:rsidRPr="004A18EE">
              <w:rPr>
                <w:rFonts w:ascii="Times New Roman" w:hAnsi="Times New Roman"/>
                <w:sz w:val="16"/>
                <w:szCs w:val="16"/>
                <w:lang w:val="kk-KZ"/>
              </w:rPr>
              <w:t>Срок реализации декабрь 2022г.</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val="kk-KZ"/>
              </w:rPr>
              <w:t>В</w:t>
            </w:r>
            <w:r w:rsidRPr="004A18EE">
              <w:rPr>
                <w:rFonts w:ascii="Times New Roman" w:hAnsi="Times New Roman"/>
                <w:sz w:val="16"/>
                <w:szCs w:val="16"/>
              </w:rPr>
              <w:t xml:space="preserve"> проекте по внесению изменений и дополнений в </w:t>
            </w:r>
            <w:r w:rsidRPr="004A18EE">
              <w:rPr>
                <w:rFonts w:ascii="Times New Roman" w:hAnsi="Times New Roman"/>
                <w:sz w:val="16"/>
                <w:szCs w:val="16"/>
                <w:lang w:val="kk-KZ"/>
              </w:rPr>
              <w:t>государственную программу «</w:t>
            </w:r>
            <w:r w:rsidRPr="004A18EE">
              <w:rPr>
                <w:rFonts w:ascii="Times New Roman" w:hAnsi="Times New Roman"/>
                <w:sz w:val="16"/>
                <w:szCs w:val="16"/>
              </w:rPr>
              <w:t>Ц</w:t>
            </w:r>
            <w:r w:rsidRPr="004A18EE">
              <w:rPr>
                <w:rFonts w:ascii="Times New Roman" w:hAnsi="Times New Roman"/>
                <w:sz w:val="16"/>
                <w:szCs w:val="16"/>
                <w:lang w:val="kk-KZ"/>
              </w:rPr>
              <w:t xml:space="preserve">ифровой </w:t>
            </w:r>
            <w:r w:rsidRPr="004A18EE">
              <w:rPr>
                <w:rFonts w:ascii="Times New Roman" w:hAnsi="Times New Roman"/>
                <w:sz w:val="16"/>
                <w:szCs w:val="16"/>
              </w:rPr>
              <w:t>К</w:t>
            </w:r>
            <w:r w:rsidRPr="004A18EE">
              <w:rPr>
                <w:rFonts w:ascii="Times New Roman" w:hAnsi="Times New Roman"/>
                <w:sz w:val="16"/>
                <w:szCs w:val="16"/>
                <w:lang w:val="kk-KZ"/>
              </w:rPr>
              <w:t>азахстан»</w:t>
            </w:r>
            <w:r w:rsidRPr="004A18EE">
              <w:rPr>
                <w:rFonts w:ascii="Times New Roman" w:hAnsi="Times New Roman"/>
                <w:sz w:val="16"/>
                <w:szCs w:val="16"/>
              </w:rPr>
              <w:t xml:space="preserve"> </w:t>
            </w:r>
            <w:r w:rsidRPr="004A18EE">
              <w:rPr>
                <w:rFonts w:ascii="Times New Roman" w:hAnsi="Times New Roman"/>
                <w:sz w:val="16"/>
                <w:szCs w:val="16"/>
                <w:lang w:val="kk-KZ"/>
              </w:rPr>
              <w:t>«</w:t>
            </w:r>
            <w:r w:rsidRPr="004A18EE">
              <w:rPr>
                <w:rFonts w:ascii="Times New Roman" w:hAnsi="Times New Roman"/>
                <w:sz w:val="16"/>
                <w:szCs w:val="16"/>
              </w:rPr>
              <w:t>Создание и внедрение единой государственной системы мониторинга окружающей среды и природных ресурсов</w:t>
            </w:r>
            <w:r w:rsidRPr="004A18EE">
              <w:rPr>
                <w:rFonts w:ascii="Times New Roman" w:hAnsi="Times New Roman"/>
                <w:sz w:val="16"/>
                <w:szCs w:val="16"/>
                <w:lang w:val="kk-KZ"/>
              </w:rPr>
              <w:t>»</w:t>
            </w:r>
            <w:r w:rsidRPr="004A18EE">
              <w:rPr>
                <w:rFonts w:ascii="Times New Roman" w:hAnsi="Times New Roman"/>
                <w:sz w:val="16"/>
                <w:szCs w:val="16"/>
              </w:rPr>
              <w:t xml:space="preserve"> заменили на </w:t>
            </w:r>
            <w:r w:rsidRPr="004A18EE">
              <w:rPr>
                <w:rFonts w:ascii="Times New Roman" w:hAnsi="Times New Roman"/>
                <w:sz w:val="16"/>
                <w:szCs w:val="16"/>
                <w:lang w:val="kk-KZ"/>
              </w:rPr>
              <w:t>«</w:t>
            </w:r>
            <w:r w:rsidRPr="004A18EE">
              <w:rPr>
                <w:rFonts w:ascii="Times New Roman" w:hAnsi="Times New Roman"/>
                <w:sz w:val="16"/>
                <w:szCs w:val="16"/>
              </w:rPr>
              <w:t>Создание ИС «Национальный банк данных о состоянии окружающей среды и природных ресурсов Республики Казахстан</w:t>
            </w:r>
            <w:r w:rsidRPr="004A18EE">
              <w:rPr>
                <w:rFonts w:ascii="Times New Roman" w:hAnsi="Times New Roman"/>
                <w:sz w:val="16"/>
                <w:szCs w:val="16"/>
                <w:lang w:val="kk-KZ"/>
              </w:rPr>
              <w:t>».</w:t>
            </w:r>
            <w:r w:rsidRPr="004A18EE">
              <w:rPr>
                <w:rFonts w:ascii="Times New Roman" w:hAnsi="Times New Roman"/>
                <w:sz w:val="16"/>
                <w:szCs w:val="16"/>
              </w:rPr>
              <w:t xml:space="preserve"> </w:t>
            </w:r>
            <w:r w:rsidRPr="004A18EE">
              <w:rPr>
                <w:rFonts w:ascii="Times New Roman" w:hAnsi="Times New Roman"/>
                <w:sz w:val="16"/>
                <w:szCs w:val="16"/>
                <w:lang w:val="kk-KZ"/>
              </w:rPr>
              <w:t xml:space="preserve">Реализация начнется </w:t>
            </w:r>
            <w:r w:rsidRPr="004A18EE">
              <w:rPr>
                <w:rFonts w:ascii="Times New Roman" w:hAnsi="Times New Roman"/>
                <w:sz w:val="16"/>
                <w:szCs w:val="16"/>
              </w:rPr>
              <w:t>с 2021 года. Замена названия проекта связана тем, что в Экологическо</w:t>
            </w:r>
            <w:r w:rsidRPr="004A18EE">
              <w:rPr>
                <w:rFonts w:ascii="Times New Roman" w:hAnsi="Times New Roman"/>
                <w:sz w:val="16"/>
                <w:szCs w:val="16"/>
                <w:lang w:val="kk-KZ"/>
              </w:rPr>
              <w:t>м</w:t>
            </w:r>
            <w:r w:rsidRPr="004A18EE">
              <w:rPr>
                <w:rFonts w:ascii="Times New Roman" w:hAnsi="Times New Roman"/>
                <w:sz w:val="16"/>
                <w:szCs w:val="16"/>
              </w:rPr>
              <w:t xml:space="preserve"> кодекс</w:t>
            </w:r>
            <w:r w:rsidRPr="004A18EE">
              <w:rPr>
                <w:rFonts w:ascii="Times New Roman" w:hAnsi="Times New Roman"/>
                <w:sz w:val="16"/>
                <w:szCs w:val="16"/>
                <w:lang w:val="kk-KZ"/>
              </w:rPr>
              <w:t>е от 2 января 2021 года</w:t>
            </w:r>
            <w:r w:rsidRPr="004A18EE">
              <w:rPr>
                <w:rFonts w:ascii="Times New Roman" w:hAnsi="Times New Roman"/>
                <w:sz w:val="16"/>
                <w:szCs w:val="16"/>
              </w:rPr>
              <w:t xml:space="preserve"> предусмотрена ИС «Национальный банк данных о состоянии окружающей среды и природных ресурсов Республики Казахстан</w:t>
            </w:r>
            <w:r w:rsidRPr="004A18EE">
              <w:rPr>
                <w:rFonts w:ascii="Times New Roman" w:hAnsi="Times New Roman"/>
                <w:sz w:val="16"/>
                <w:szCs w:val="16"/>
                <w:lang w:val="kk-KZ"/>
              </w:rPr>
              <w:t>»</w:t>
            </w:r>
            <w:r w:rsidRPr="004A18EE">
              <w:rPr>
                <w:rFonts w:ascii="Times New Roman" w:hAnsi="Times New Roman"/>
                <w:sz w:val="16"/>
                <w:szCs w:val="16"/>
              </w:rPr>
              <w:t>, а не «Создание и внедрение единой государственной системы мониторинга окружающей среды и природных ресурсов</w:t>
            </w:r>
            <w:r w:rsidRPr="004A18EE">
              <w:rPr>
                <w:rFonts w:ascii="Times New Roman" w:hAnsi="Times New Roman"/>
                <w:sz w:val="16"/>
                <w:szCs w:val="16"/>
                <w:lang w:val="kk-KZ"/>
              </w:rPr>
              <w:t>»</w:t>
            </w:r>
            <w:r w:rsidRPr="004A18EE">
              <w:rPr>
                <w:rFonts w:ascii="Times New Roman" w:hAnsi="Times New Roman"/>
                <w:sz w:val="16"/>
                <w:szCs w:val="16"/>
              </w:rPr>
              <w:t>. Также после утверждения госпрограммы с изменениями будет подготовлен детальный план по реализации данного мероприятия.</w:t>
            </w:r>
          </w:p>
        </w:tc>
      </w:tr>
      <w:tr w:rsidR="006222AB" w:rsidRPr="004A18EE" w:rsidTr="00287C0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ind w:right="-221"/>
              <w:jc w:val="center"/>
              <w:rPr>
                <w:rFonts w:ascii="Times New Roman" w:hAnsi="Times New Roman"/>
                <w:b/>
                <w:sz w:val="16"/>
                <w:szCs w:val="16"/>
                <w:lang w:eastAsia="ru-RU"/>
              </w:rPr>
            </w:pPr>
            <w:r w:rsidRPr="004A18EE">
              <w:rPr>
                <w:rFonts w:ascii="Times New Roman" w:hAnsi="Times New Roman"/>
                <w:b/>
                <w:sz w:val="16"/>
                <w:szCs w:val="16"/>
                <w:lang w:eastAsia="ru-RU"/>
              </w:rPr>
              <w:t>Задача 4. «Умные» города</w:t>
            </w:r>
          </w:p>
        </w:tc>
      </w:tr>
      <w:tr w:rsidR="006222AB" w:rsidRPr="004A18EE" w:rsidTr="00287C04">
        <w:trPr>
          <w:trHeight w:val="20"/>
          <w:jc w:val="center"/>
        </w:trPr>
        <w:tc>
          <w:tcPr>
            <w:tcW w:w="16266" w:type="dxa"/>
            <w:gridSpan w:val="18"/>
            <w:tcBorders>
              <w:top w:val="single" w:sz="4" w:space="0" w:color="auto"/>
              <w:left w:val="single" w:sz="4" w:space="0" w:color="auto"/>
              <w:bottom w:val="single" w:sz="4" w:space="0" w:color="auto"/>
              <w:right w:val="single" w:sz="4" w:space="0" w:color="auto"/>
            </w:tcBorders>
            <w:shd w:val="clear" w:color="auto" w:fill="auto"/>
          </w:tcPr>
          <w:p w:rsidR="006222AB" w:rsidRPr="004A18EE" w:rsidRDefault="006222AB" w:rsidP="00287C04">
            <w:pPr>
              <w:spacing w:after="0" w:line="240" w:lineRule="auto"/>
              <w:ind w:right="-221"/>
              <w:jc w:val="center"/>
              <w:rPr>
                <w:rFonts w:ascii="Times New Roman" w:hAnsi="Times New Roman"/>
                <w:b/>
                <w:sz w:val="16"/>
                <w:szCs w:val="16"/>
                <w:lang w:val="kk-KZ" w:eastAsia="ru-RU"/>
              </w:rPr>
            </w:pPr>
            <w:r w:rsidRPr="004A18EE">
              <w:rPr>
                <w:rFonts w:ascii="Times New Roman" w:hAnsi="Times New Roman"/>
                <w:b/>
                <w:sz w:val="16"/>
                <w:szCs w:val="16"/>
                <w:lang w:val="kk-KZ" w:eastAsia="ru-RU"/>
              </w:rPr>
              <w:t>Показатели результатов: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14</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bCs/>
                <w:sz w:val="16"/>
                <w:szCs w:val="16"/>
                <w:lang w:eastAsia="ru-RU"/>
              </w:rPr>
            </w:pPr>
            <w:r w:rsidRPr="004A18EE">
              <w:rPr>
                <w:rFonts w:ascii="Times New Roman" w:hAnsi="Times New Roman"/>
                <w:bCs/>
                <w:sz w:val="16"/>
                <w:szCs w:val="16"/>
                <w:lang w:eastAsia="ru-RU"/>
              </w:rPr>
              <w:t>Количество городов Казахстана, вошедших в один из глобальныхрейтингов «умных» городов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Ед.</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МИО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 xml:space="preserve"> -</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2</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2</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3</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3</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достигнут.</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Два города сохранили свои позиции в рейтингах умных городов в 2019 году. Город Алматы: 129 место из 174 городов в рейтинге IESE Cities in Motion Index (CIMI), 414 место в рейтинге Innovation Cities Index 2019.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Город Астана занял 467 место из 500 городов в рейтинге Innovation Cities Index 2019, в рейтинге IDC Smart City, </w:t>
            </w:r>
            <w:r w:rsidRPr="004A18EE">
              <w:rPr>
                <w:rFonts w:ascii="Times New Roman" w:hAnsi="Times New Roman"/>
                <w:sz w:val="16"/>
                <w:szCs w:val="16"/>
                <w:lang w:eastAsia="ru-RU"/>
              </w:rPr>
              <w:lastRenderedPageBreak/>
              <w:t>основанном на Модели Оценки Зрелости Умного Города (Smart City Maturity Model), получил оценку уровня зрелости в 2,48 балла.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Кроме того, г. Алматы в 2019 году дополнительно вошел в рейтинг «Mercer's Quality og Living 2019» - 177 место из 231 города.</w:t>
            </w:r>
          </w:p>
          <w:p w:rsidR="006222AB" w:rsidRPr="004A18EE" w:rsidRDefault="006222AB" w:rsidP="00287C04">
            <w:pPr>
              <w:spacing w:after="0" w:line="240" w:lineRule="auto"/>
              <w:ind w:left="-60" w:right="-3" w:firstLine="94"/>
              <w:jc w:val="both"/>
              <w:rPr>
                <w:rFonts w:ascii="Times New Roman" w:hAnsi="Times New Roman"/>
                <w:i/>
                <w:sz w:val="16"/>
                <w:szCs w:val="16"/>
                <w:lang w:eastAsia="ru-RU"/>
              </w:rPr>
            </w:pPr>
            <w:r w:rsidRPr="004A18EE">
              <w:rPr>
                <w:rFonts w:ascii="Times New Roman" w:hAnsi="Times New Roman"/>
                <w:i/>
                <w:sz w:val="16"/>
                <w:szCs w:val="16"/>
                <w:lang w:eastAsia="ru-RU"/>
              </w:rPr>
              <w:t xml:space="preserve">Справочно: </w:t>
            </w:r>
          </w:p>
          <w:p w:rsidR="006222AB" w:rsidRPr="004A18EE" w:rsidRDefault="006222AB" w:rsidP="00287C04">
            <w:pPr>
              <w:spacing w:after="0" w:line="240" w:lineRule="auto"/>
              <w:ind w:left="-60" w:right="-3" w:firstLine="94"/>
              <w:jc w:val="both"/>
              <w:rPr>
                <w:rFonts w:ascii="Times New Roman" w:hAnsi="Times New Roman"/>
                <w:i/>
                <w:sz w:val="16"/>
                <w:szCs w:val="16"/>
                <w:lang w:eastAsia="ru-RU"/>
              </w:rPr>
            </w:pPr>
            <w:r w:rsidRPr="004A18EE">
              <w:rPr>
                <w:rFonts w:ascii="Times New Roman" w:hAnsi="Times New Roman"/>
                <w:i/>
                <w:sz w:val="16"/>
                <w:szCs w:val="16"/>
                <w:lang w:eastAsia="ru-RU"/>
              </w:rPr>
              <w:t>В рейтинге Mercer участвует 231 город от Вены до Багдада по уровню качества жизни.</w:t>
            </w:r>
          </w:p>
          <w:p w:rsidR="006222AB" w:rsidRPr="004A18EE" w:rsidRDefault="006222AB" w:rsidP="00287C04">
            <w:pPr>
              <w:spacing w:after="0" w:line="240" w:lineRule="auto"/>
              <w:ind w:left="-60" w:right="-3" w:firstLine="94"/>
              <w:jc w:val="both"/>
              <w:rPr>
                <w:rFonts w:ascii="Times New Roman" w:hAnsi="Times New Roman"/>
                <w:i/>
                <w:sz w:val="16"/>
                <w:szCs w:val="16"/>
                <w:lang w:eastAsia="ru-RU"/>
              </w:rPr>
            </w:pPr>
            <w:r w:rsidRPr="004A18EE">
              <w:rPr>
                <w:rFonts w:ascii="Times New Roman" w:hAnsi="Times New Roman"/>
                <w:i/>
                <w:sz w:val="16"/>
                <w:szCs w:val="16"/>
                <w:lang w:eastAsia="ru-RU"/>
              </w:rPr>
              <w:t>Города оценивались по 39 факторам, в том числе по политической, экономической, экологической, личной безопасности, здравоохранению, образованию, транспорту и другим общественным услугам факторов. Города сравнивались с Нью-Йорком, который был взят за сто баллов.</w:t>
            </w:r>
          </w:p>
          <w:p w:rsidR="006222AB" w:rsidRPr="004A18EE" w:rsidRDefault="006222AB" w:rsidP="00287C04">
            <w:pPr>
              <w:spacing w:after="0" w:line="240" w:lineRule="auto"/>
              <w:ind w:left="-200" w:right="-221"/>
              <w:rPr>
                <w:rFonts w:ascii="Times New Roman" w:hAnsi="Times New Roman"/>
                <w:sz w:val="16"/>
                <w:szCs w:val="16"/>
                <w:lang w:eastAsia="ru-RU"/>
              </w:rPr>
            </w:pPr>
            <w:r w:rsidRPr="004A18EE">
              <w:rPr>
                <w:rFonts w:ascii="Times New Roman" w:hAnsi="Times New Roman"/>
                <w:i/>
                <w:sz w:val="16"/>
                <w:szCs w:val="16"/>
                <w:lang w:eastAsia="ru-RU"/>
              </w:rPr>
              <w:t>Этот рейтинг проводится с целью выявления городов с лучшей безопасностью на основе внутренней стабильности, преступности, эффективности правоохранительной деятельности и отношения с другими странами.</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ind w:right="-221"/>
              <w:jc w:val="center"/>
              <w:rPr>
                <w:rFonts w:ascii="Times New Roman" w:hAnsi="Times New Roman"/>
                <w:b/>
                <w:sz w:val="16"/>
                <w:szCs w:val="16"/>
                <w:lang w:eastAsia="ru-RU"/>
              </w:rPr>
            </w:pPr>
            <w:r w:rsidRPr="004A18EE">
              <w:rPr>
                <w:rFonts w:ascii="Times New Roman" w:hAnsi="Times New Roman"/>
                <w:b/>
                <w:sz w:val="16"/>
                <w:szCs w:val="16"/>
                <w:lang w:val="kk-KZ" w:eastAsia="ru-RU"/>
              </w:rPr>
              <w:lastRenderedPageBreak/>
              <w:t>Мероприятия:</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Astana» согласно концепции «Smart Astana»</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акимат города Нур-Султан</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концепции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color w:val="000000"/>
                <w:sz w:val="16"/>
                <w:szCs w:val="16"/>
                <w:lang w:eastAsia="ru-RU"/>
              </w:rPr>
            </w:pPr>
            <w:r w:rsidRPr="004A18EE">
              <w:rPr>
                <w:rFonts w:ascii="Times New Roman" w:hAnsi="Times New Roman"/>
                <w:color w:val="000000"/>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color w:val="000000"/>
                <w:sz w:val="16"/>
                <w:szCs w:val="16"/>
                <w:lang w:eastAsia="ru-RU"/>
              </w:rPr>
            </w:pPr>
            <w:r w:rsidRPr="004A18EE">
              <w:rPr>
                <w:rFonts w:ascii="Times New Roman" w:hAnsi="Times New Roman"/>
                <w:color w:val="000000"/>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МБ, 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b/>
                <w:bCs/>
                <w:sz w:val="16"/>
                <w:szCs w:val="16"/>
                <w:lang w:eastAsia="ru-RU"/>
              </w:rPr>
              <w:br w:type="page"/>
            </w:r>
          </w:p>
          <w:p w:rsidR="006222AB" w:rsidRPr="004A18EE" w:rsidRDefault="006222AB" w:rsidP="00287C04">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Внедрение едино-дежурно диспетчерской службы 112 (в экстренных ситуациях) позволит сократить </w:t>
            </w:r>
            <w:r w:rsidRPr="004A18EE">
              <w:rPr>
                <w:rFonts w:ascii="Times New Roman" w:hAnsi="Times New Roman"/>
                <w:b/>
                <w:bCs/>
                <w:color w:val="000000" w:themeColor="text1"/>
                <w:sz w:val="16"/>
                <w:szCs w:val="16"/>
              </w:rPr>
              <w:t>на 30% время реагирования</w:t>
            </w:r>
            <w:r w:rsidRPr="004A18EE">
              <w:rPr>
                <w:rFonts w:ascii="Times New Roman" w:hAnsi="Times New Roman"/>
                <w:bCs/>
                <w:color w:val="000000" w:themeColor="text1"/>
                <w:sz w:val="16"/>
                <w:szCs w:val="16"/>
              </w:rPr>
              <w:t xml:space="preserve">, </w:t>
            </w:r>
            <w:r w:rsidRPr="004A18EE">
              <w:rPr>
                <w:rFonts w:ascii="Times New Roman" w:hAnsi="Times New Roman"/>
                <w:b/>
                <w:bCs/>
                <w:color w:val="000000" w:themeColor="text1"/>
                <w:sz w:val="16"/>
                <w:szCs w:val="16"/>
              </w:rPr>
              <w:t>на 45% количество ложных вызовов.</w:t>
            </w:r>
          </w:p>
          <w:p w:rsidR="006222AB" w:rsidRPr="004A18EE" w:rsidRDefault="006222AB" w:rsidP="00287C04">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Также в 2020 году был развернут </w:t>
            </w:r>
            <w:r w:rsidRPr="004A18EE">
              <w:rPr>
                <w:rFonts w:ascii="Times New Roman" w:hAnsi="Times New Roman"/>
                <w:b/>
                <w:color w:val="000000" w:themeColor="text1"/>
                <w:sz w:val="16"/>
                <w:szCs w:val="16"/>
              </w:rPr>
              <w:t>Ситуационный центр для мониторинга эпидемиологической ситуации и принятия оперативных мер по борьбе с Covid19</w:t>
            </w:r>
            <w:r w:rsidRPr="004A18EE">
              <w:rPr>
                <w:rFonts w:ascii="Times New Roman" w:hAnsi="Times New Roman"/>
                <w:bCs/>
                <w:color w:val="000000" w:themeColor="text1"/>
                <w:sz w:val="16"/>
                <w:szCs w:val="16"/>
              </w:rPr>
              <w:t xml:space="preserve"> на базе скорой медицинской помощи. Уже сейчас ведется работа по интеграции со различными МИСами (источниками данных) для ускорения актуализации данных, исключения человеческих ошибок и освобождения ресурсов.</w:t>
            </w:r>
          </w:p>
          <w:p w:rsidR="006222AB" w:rsidRPr="004A18EE" w:rsidRDefault="006222AB" w:rsidP="00287C04">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Завершен проект ГЧП </w:t>
            </w:r>
            <w:r w:rsidRPr="004A18EE">
              <w:rPr>
                <w:rFonts w:ascii="Times New Roman" w:hAnsi="Times New Roman"/>
                <w:b/>
                <w:bCs/>
                <w:color w:val="000000" w:themeColor="text1"/>
                <w:sz w:val="16"/>
                <w:szCs w:val="16"/>
              </w:rPr>
              <w:t>«Сергек».</w:t>
            </w:r>
            <w:r w:rsidRPr="004A18EE">
              <w:rPr>
                <w:rFonts w:ascii="Times New Roman" w:hAnsi="Times New Roman"/>
                <w:bCs/>
                <w:color w:val="000000" w:themeColor="text1"/>
                <w:sz w:val="16"/>
                <w:szCs w:val="16"/>
              </w:rPr>
              <w:t xml:space="preserve"> По итогам 2019 г. в сравнении с аналогичным периодом 2017 г. (до внедрения Проекта «Сергек») зафиксировано снижение </w:t>
            </w:r>
            <w:r w:rsidRPr="004A18EE">
              <w:rPr>
                <w:rFonts w:ascii="Times New Roman" w:hAnsi="Times New Roman"/>
                <w:b/>
                <w:bCs/>
                <w:color w:val="000000" w:themeColor="text1"/>
                <w:sz w:val="16"/>
                <w:szCs w:val="16"/>
              </w:rPr>
              <w:t>количества ДТП на 20%, смертности на дорогах на 29% (с 53 до 29)</w:t>
            </w:r>
            <w:r w:rsidRPr="004A18EE">
              <w:rPr>
                <w:rFonts w:ascii="Times New Roman" w:hAnsi="Times New Roman"/>
                <w:bCs/>
                <w:color w:val="000000" w:themeColor="text1"/>
                <w:sz w:val="16"/>
                <w:szCs w:val="16"/>
              </w:rPr>
              <w:t xml:space="preserve"> и снижение преступности в общественных местах </w:t>
            </w:r>
            <w:r w:rsidRPr="004A18EE">
              <w:rPr>
                <w:rFonts w:ascii="Times New Roman" w:hAnsi="Times New Roman"/>
                <w:b/>
                <w:bCs/>
                <w:color w:val="000000" w:themeColor="text1"/>
                <w:sz w:val="16"/>
                <w:szCs w:val="16"/>
              </w:rPr>
              <w:t>на 47%.</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На сегодняшний день установлены 10 </w:t>
            </w:r>
            <w:r w:rsidRPr="004A18EE">
              <w:rPr>
                <w:rFonts w:ascii="Times New Roman" w:hAnsi="Times New Roman"/>
                <w:sz w:val="16"/>
                <w:szCs w:val="16"/>
                <w:lang w:val="kk-KZ"/>
              </w:rPr>
              <w:lastRenderedPageBreak/>
              <w:t>антенно-мачтовых опор (</w:t>
            </w:r>
            <w:r w:rsidRPr="004A18EE">
              <w:rPr>
                <w:rFonts w:ascii="Times New Roman" w:hAnsi="Times New Roman"/>
                <w:i/>
                <w:sz w:val="16"/>
                <w:szCs w:val="16"/>
              </w:rPr>
              <w:t>BI Family - Южная сторона, BI Family - Северо-западная сторона</w:t>
            </w:r>
            <w:r w:rsidRPr="004A18EE">
              <w:rPr>
                <w:rFonts w:ascii="Times New Roman" w:hAnsi="Times New Roman"/>
                <w:i/>
                <w:sz w:val="16"/>
                <w:szCs w:val="16"/>
                <w:lang w:val="kk-KZ"/>
              </w:rPr>
              <w:t xml:space="preserve">, </w:t>
            </w:r>
            <w:r w:rsidRPr="004A18EE">
              <w:rPr>
                <w:rFonts w:ascii="Times New Roman" w:hAnsi="Times New Roman"/>
                <w:i/>
                <w:sz w:val="16"/>
                <w:szCs w:val="16"/>
              </w:rPr>
              <w:t>поселок Куйгенжар</w:t>
            </w:r>
            <w:r w:rsidRPr="004A18EE">
              <w:rPr>
                <w:rFonts w:ascii="Times New Roman" w:hAnsi="Times New Roman"/>
                <w:i/>
                <w:sz w:val="16"/>
                <w:szCs w:val="16"/>
                <w:lang w:val="kk-KZ"/>
              </w:rPr>
              <w:t xml:space="preserve">, поселок Ильинка, </w:t>
            </w:r>
            <w:r w:rsidRPr="004A18EE">
              <w:rPr>
                <w:rFonts w:ascii="Times New Roman" w:hAnsi="Times New Roman"/>
                <w:i/>
                <w:sz w:val="16"/>
                <w:szCs w:val="16"/>
              </w:rPr>
              <w:t>район Пригородный</w:t>
            </w:r>
            <w:r w:rsidRPr="004A18EE">
              <w:rPr>
                <w:rFonts w:ascii="Times New Roman" w:hAnsi="Times New Roman"/>
                <w:i/>
                <w:sz w:val="16"/>
                <w:szCs w:val="16"/>
                <w:lang w:val="kk-KZ"/>
              </w:rPr>
              <w:t xml:space="preserve">, </w:t>
            </w:r>
            <w:r w:rsidRPr="004A18EE">
              <w:rPr>
                <w:rFonts w:ascii="Times New Roman" w:hAnsi="Times New Roman"/>
                <w:i/>
                <w:sz w:val="16"/>
                <w:szCs w:val="16"/>
              </w:rPr>
              <w:t>район газовой аппаратуры</w:t>
            </w:r>
            <w:r w:rsidRPr="004A18EE">
              <w:rPr>
                <w:rFonts w:ascii="Times New Roman" w:hAnsi="Times New Roman"/>
                <w:i/>
                <w:sz w:val="16"/>
                <w:szCs w:val="16"/>
                <w:lang w:val="kk-KZ"/>
              </w:rPr>
              <w:t xml:space="preserve">, </w:t>
            </w:r>
            <w:r w:rsidRPr="004A18EE">
              <w:rPr>
                <w:rFonts w:ascii="Times New Roman" w:hAnsi="Times New Roman"/>
                <w:i/>
                <w:sz w:val="16"/>
                <w:szCs w:val="16"/>
              </w:rPr>
              <w:t>BI Group Village - в районе Deluxe, Юго-Восток, ул. Чехоева 37, ул. 38 Nova City</w:t>
            </w:r>
            <w:r w:rsidRPr="004A18EE">
              <w:rPr>
                <w:rFonts w:ascii="Times New Roman" w:hAnsi="Times New Roman"/>
                <w:sz w:val="16"/>
                <w:szCs w:val="16"/>
                <w:lang w:val="kk-KZ"/>
              </w:rPr>
              <w:t xml:space="preserve">), </w:t>
            </w:r>
            <w:r w:rsidRPr="004A18EE">
              <w:rPr>
                <w:rFonts w:ascii="Times New Roman" w:hAnsi="Times New Roman"/>
                <w:sz w:val="16"/>
                <w:szCs w:val="16"/>
              </w:rPr>
              <w:t>оставшиеся участки будут завершены в первом квартале 2021 года</w:t>
            </w:r>
            <w:r w:rsidRPr="004A18EE">
              <w:rPr>
                <w:rFonts w:ascii="Times New Roman" w:hAnsi="Times New Roman"/>
                <w:sz w:val="16"/>
                <w:szCs w:val="16"/>
                <w:lang w:val="kk-KZ"/>
              </w:rPr>
              <w:t>.</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Сегодня Центр «iQala» предоставляет </w:t>
            </w:r>
            <w:r w:rsidRPr="004A18EE">
              <w:rPr>
                <w:rFonts w:ascii="Times New Roman" w:hAnsi="Times New Roman"/>
                <w:b/>
                <w:sz w:val="16"/>
                <w:szCs w:val="16"/>
              </w:rPr>
              <w:t>напрямую 152 услуг в круглосуточном режиме</w:t>
            </w:r>
            <w:r w:rsidRPr="004A18EE">
              <w:rPr>
                <w:rFonts w:ascii="Times New Roman" w:hAnsi="Times New Roman"/>
                <w:sz w:val="16"/>
                <w:szCs w:val="16"/>
              </w:rPr>
              <w:t>, которые ранее оказывались разными монополистами и государственными учреждениями.</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Весь функционал создается в виде геоинформационной платформы с 2D (ПДП, функциональное зондирование, земельные участки, объекты недвижимости и т.д.) и 3D картами для трехмерной фотореалистичной базы данных.</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Для этого было совершено порядка </w:t>
            </w:r>
            <w:r w:rsidRPr="004A18EE">
              <w:rPr>
                <w:rFonts w:ascii="Times New Roman" w:hAnsi="Times New Roman"/>
                <w:b/>
                <w:sz w:val="16"/>
                <w:szCs w:val="16"/>
                <w:lang w:val="kk-KZ"/>
              </w:rPr>
              <w:t>5 тысяч полетов</w:t>
            </w:r>
            <w:r w:rsidRPr="004A18EE">
              <w:rPr>
                <w:rFonts w:ascii="Times New Roman" w:hAnsi="Times New Roman"/>
                <w:sz w:val="16"/>
                <w:szCs w:val="16"/>
                <w:lang w:val="kk-KZ"/>
              </w:rPr>
              <w:t xml:space="preserve"> над городом и в объеме </w:t>
            </w:r>
            <w:r w:rsidRPr="004A18EE">
              <w:rPr>
                <w:rFonts w:ascii="Times New Roman" w:hAnsi="Times New Roman"/>
                <w:b/>
                <w:sz w:val="16"/>
                <w:szCs w:val="16"/>
                <w:lang w:val="kk-KZ"/>
              </w:rPr>
              <w:t>в 801 км2 оцифровано</w:t>
            </w:r>
            <w:r w:rsidRPr="004A18EE">
              <w:rPr>
                <w:rFonts w:ascii="Times New Roman" w:hAnsi="Times New Roman"/>
                <w:sz w:val="16"/>
                <w:szCs w:val="16"/>
                <w:lang w:val="kk-KZ"/>
              </w:rPr>
              <w:t xml:space="preserve"> земельных участков столицы с точностью до 3 см на 1 пиксель.</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lang w:val="kk-KZ"/>
              </w:rPr>
              <w:t xml:space="preserve"> Полностью построены цифровая модель местности и цифровая модель рельефа столицы, построено </w:t>
            </w:r>
            <w:r w:rsidRPr="004A18EE">
              <w:rPr>
                <w:rFonts w:ascii="Times New Roman" w:hAnsi="Times New Roman"/>
                <w:b/>
                <w:sz w:val="16"/>
                <w:szCs w:val="16"/>
                <w:lang w:val="kk-KZ"/>
              </w:rPr>
              <w:t>100</w:t>
            </w:r>
            <w:r w:rsidRPr="004A18EE">
              <w:rPr>
                <w:rFonts w:ascii="Times New Roman" w:hAnsi="Times New Roman"/>
                <w:b/>
                <w:sz w:val="16"/>
                <w:szCs w:val="16"/>
              </w:rPr>
              <w:t>%</w:t>
            </w:r>
            <w:r w:rsidRPr="004A18EE">
              <w:rPr>
                <w:rFonts w:ascii="Times New Roman" w:hAnsi="Times New Roman"/>
                <w:sz w:val="16"/>
                <w:szCs w:val="16"/>
              </w:rPr>
              <w:t xml:space="preserve"> 3D </w:t>
            </w:r>
            <w:r w:rsidRPr="004A18EE">
              <w:rPr>
                <w:rFonts w:ascii="Times New Roman" w:hAnsi="Times New Roman"/>
                <w:sz w:val="16"/>
                <w:szCs w:val="16"/>
                <w:lang w:val="kk-KZ"/>
              </w:rPr>
              <w:t xml:space="preserve">моделей застроенной части, оцифровано </w:t>
            </w:r>
            <w:r w:rsidRPr="004A18EE">
              <w:rPr>
                <w:rFonts w:ascii="Times New Roman" w:hAnsi="Times New Roman"/>
                <w:b/>
                <w:sz w:val="16"/>
                <w:szCs w:val="16"/>
                <w:lang w:val="kk-KZ"/>
              </w:rPr>
              <w:t>100</w:t>
            </w:r>
            <w:r w:rsidRPr="004A18EE">
              <w:rPr>
                <w:rFonts w:ascii="Times New Roman" w:hAnsi="Times New Roman"/>
                <w:b/>
                <w:sz w:val="16"/>
                <w:szCs w:val="16"/>
              </w:rPr>
              <w:t>%</w:t>
            </w:r>
            <w:r w:rsidRPr="004A18EE">
              <w:rPr>
                <w:rFonts w:ascii="Times New Roman" w:hAnsi="Times New Roman"/>
                <w:sz w:val="16"/>
                <w:szCs w:val="16"/>
              </w:rPr>
              <w:t xml:space="preserve"> территории города (2D карта), на </w:t>
            </w:r>
            <w:r w:rsidRPr="004A18EE">
              <w:rPr>
                <w:rFonts w:ascii="Times New Roman" w:hAnsi="Times New Roman"/>
                <w:b/>
                <w:sz w:val="16"/>
                <w:szCs w:val="16"/>
              </w:rPr>
              <w:t>75%</w:t>
            </w:r>
            <w:r w:rsidRPr="004A18EE">
              <w:rPr>
                <w:rFonts w:ascii="Times New Roman" w:hAnsi="Times New Roman"/>
                <w:sz w:val="16"/>
                <w:szCs w:val="16"/>
              </w:rPr>
              <w:t xml:space="preserve"> оцифровано инженерных сетей города.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Проект планируется завершить в 2 квартале 2021 года.</w:t>
            </w:r>
          </w:p>
          <w:p w:rsidR="006222AB" w:rsidRPr="004A18EE" w:rsidRDefault="006222AB" w:rsidP="00287C04">
            <w:pPr>
              <w:spacing w:after="0" w:line="240" w:lineRule="auto"/>
              <w:jc w:val="both"/>
              <w:rPr>
                <w:rFonts w:ascii="Times New Roman" w:hAnsi="Times New Roman"/>
                <w:b/>
                <w:sz w:val="16"/>
                <w:szCs w:val="16"/>
              </w:rPr>
            </w:pPr>
            <w:r w:rsidRPr="004A18EE">
              <w:rPr>
                <w:rFonts w:ascii="Times New Roman" w:hAnsi="Times New Roman"/>
                <w:sz w:val="16"/>
                <w:szCs w:val="16"/>
              </w:rPr>
              <w:t xml:space="preserve"> В соответствии с поручением акима столицы создан IT-Совет при акимате города Нур-Султан (далее - IT - совет) по цифровизации.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За прошедший год были проведены 3 заседания ИТ совета, рассмотрены 8 проектов. По каждому из проектов ведется точечная работа.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На сегодняшний день, Акиматом столицы уделяется особое внимание развитию инновационной экосистемы столицы. Так на систематической основе проводятся мероприятия по поддержке городских решений столичных стартап проектов и начинающих предпринимателей.</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b/>
                <w:sz w:val="16"/>
                <w:szCs w:val="16"/>
              </w:rPr>
              <w:t xml:space="preserve"> 1.</w:t>
            </w:r>
            <w:r w:rsidRPr="004A18EE">
              <w:rPr>
                <w:rFonts w:ascii="Times New Roman" w:hAnsi="Times New Roman"/>
                <w:sz w:val="16"/>
                <w:szCs w:val="16"/>
              </w:rPr>
              <w:t xml:space="preserve"> Ежегодно мы вовлекаем порядка тысячи новых участников в стартап сообщество города, предоставляя каждому образовательные программы, </w:t>
            </w:r>
            <w:r w:rsidRPr="004A18EE">
              <w:rPr>
                <w:rFonts w:ascii="Times New Roman" w:hAnsi="Times New Roman"/>
                <w:sz w:val="16"/>
                <w:szCs w:val="16"/>
              </w:rPr>
              <w:lastRenderedPageBreak/>
              <w:t>инвестиции и площадки для реализации пилотных проектов.</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2020 году проведены 3 крупных мероприятия.</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1-е мероприятие, это </w:t>
            </w:r>
            <w:r w:rsidRPr="004A18EE">
              <w:rPr>
                <w:rFonts w:ascii="Times New Roman" w:hAnsi="Times New Roman"/>
                <w:b/>
                <w:sz w:val="16"/>
                <w:szCs w:val="16"/>
              </w:rPr>
              <w:t>городская STEM олимпиада</w:t>
            </w:r>
            <w:r w:rsidRPr="004A18EE">
              <w:rPr>
                <w:rFonts w:ascii="Times New Roman" w:hAnsi="Times New Roman"/>
                <w:sz w:val="16"/>
                <w:szCs w:val="16"/>
              </w:rPr>
              <w:t>, которое состояла из таких дисциплин как инженерия, программирование, робототехника и 3D моделирование.</w:t>
            </w:r>
          </w:p>
          <w:p w:rsidR="006222AB" w:rsidRPr="004A18EE" w:rsidRDefault="006222AB" w:rsidP="00287C04">
            <w:pPr>
              <w:shd w:val="clear" w:color="auto" w:fill="FFFFFF"/>
              <w:spacing w:after="0" w:line="240" w:lineRule="auto"/>
              <w:jc w:val="both"/>
              <w:rPr>
                <w:rFonts w:ascii="Times New Roman" w:hAnsi="Times New Roman"/>
                <w:color w:val="050505"/>
                <w:sz w:val="16"/>
                <w:szCs w:val="16"/>
              </w:rPr>
            </w:pPr>
            <w:r w:rsidRPr="004A18EE">
              <w:rPr>
                <w:rFonts w:ascii="Times New Roman" w:hAnsi="Times New Roman"/>
                <w:color w:val="050505"/>
                <w:sz w:val="16"/>
                <w:szCs w:val="16"/>
              </w:rPr>
              <w:t xml:space="preserve"> На прошедшей STEM-олимпиаде приняли участие 44 школьные команды, всего участвовало около 90 столичных школьников.</w:t>
            </w:r>
          </w:p>
          <w:p w:rsidR="006222AB" w:rsidRPr="004A18EE" w:rsidRDefault="006222AB" w:rsidP="00287C04">
            <w:pPr>
              <w:shd w:val="clear" w:color="auto" w:fill="FFFFFF"/>
              <w:spacing w:after="0" w:line="240" w:lineRule="auto"/>
              <w:jc w:val="both"/>
              <w:rPr>
                <w:rFonts w:ascii="Times New Roman" w:hAnsi="Times New Roman"/>
                <w:color w:val="050505"/>
                <w:sz w:val="16"/>
                <w:szCs w:val="16"/>
              </w:rPr>
            </w:pPr>
            <w:r w:rsidRPr="004A18EE">
              <w:rPr>
                <w:rFonts w:ascii="Times New Roman" w:hAnsi="Times New Roman"/>
                <w:color w:val="050505"/>
                <w:sz w:val="16"/>
                <w:szCs w:val="16"/>
              </w:rPr>
              <w:t xml:space="preserve"> Победители столичного конкурса получили пропуск на республиканскую STEM олимпиаду.</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Также проведено 2 инновационных конкурсав формате Startup Weekend и Хакатон, которые прошли </w:t>
            </w:r>
            <w:r w:rsidRPr="004A18EE">
              <w:rPr>
                <w:rFonts w:ascii="Times New Roman" w:hAnsi="Times New Roman"/>
                <w:b/>
                <w:sz w:val="16"/>
                <w:szCs w:val="16"/>
              </w:rPr>
              <w:t>26-27 ноября (Хакатон) и 28-29 ноября (стартап уикенд) в онлайн формате.</w:t>
            </w:r>
            <w:r w:rsidRPr="004A18EE">
              <w:rPr>
                <w:rFonts w:ascii="Times New Roman" w:hAnsi="Times New Roman"/>
                <w:sz w:val="16"/>
                <w:szCs w:val="16"/>
              </w:rPr>
              <w:t xml:space="preserve"> В рамках данных конкурсов проведен конкурс лучших технологических решений для города, которые в последствии получили финансирование и пилотные площадки для тестирования их продукции.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Также в 2020 году по версии международной компании IDC - </w:t>
            </w:r>
            <w:r w:rsidRPr="004A18EE">
              <w:rPr>
                <w:rFonts w:ascii="Times New Roman" w:hAnsi="Times New Roman"/>
                <w:b/>
                <w:sz w:val="16"/>
                <w:szCs w:val="16"/>
              </w:rPr>
              <w:t>Интеллектуальная транспортная система Нур-Султана</w:t>
            </w:r>
            <w:r w:rsidRPr="004A18EE">
              <w:rPr>
                <w:rFonts w:ascii="Times New Roman" w:hAnsi="Times New Roman"/>
                <w:sz w:val="16"/>
                <w:szCs w:val="16"/>
              </w:rPr>
              <w:t xml:space="preserve"> заняла </w:t>
            </w:r>
            <w:r w:rsidRPr="004A18EE">
              <w:rPr>
                <w:rFonts w:ascii="Times New Roman" w:hAnsi="Times New Roman"/>
                <w:b/>
                <w:sz w:val="16"/>
                <w:szCs w:val="16"/>
              </w:rPr>
              <w:t>первое место</w:t>
            </w:r>
            <w:r w:rsidRPr="004A18EE">
              <w:rPr>
                <w:rFonts w:ascii="Times New Roman" w:hAnsi="Times New Roman"/>
                <w:sz w:val="16"/>
                <w:szCs w:val="16"/>
              </w:rPr>
              <w:t xml:space="preserve"> среди стран Европы, СНГ и Центральной Азии.</w:t>
            </w:r>
          </w:p>
          <w:p w:rsidR="006222AB" w:rsidRPr="004A18EE" w:rsidRDefault="006222AB" w:rsidP="00287C04">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Согласно реестра государственных услуг из 698 государственных услуг за акиматом закреплено </w:t>
            </w:r>
            <w:r w:rsidRPr="004A18EE">
              <w:rPr>
                <w:rFonts w:ascii="Times New Roman" w:hAnsi="Times New Roman"/>
                <w:b/>
                <w:bCs/>
                <w:color w:val="000000" w:themeColor="text1"/>
                <w:sz w:val="16"/>
                <w:szCs w:val="16"/>
              </w:rPr>
              <w:t>159 госуслуг</w:t>
            </w:r>
            <w:r w:rsidRPr="004A18EE">
              <w:rPr>
                <w:rFonts w:ascii="Times New Roman" w:hAnsi="Times New Roman"/>
                <w:bCs/>
                <w:color w:val="000000" w:themeColor="text1"/>
                <w:sz w:val="16"/>
                <w:szCs w:val="16"/>
              </w:rPr>
              <w:t>.</w:t>
            </w:r>
            <w:r w:rsidRPr="004A18EE">
              <w:rPr>
                <w:rFonts w:ascii="Times New Roman" w:hAnsi="Times New Roman"/>
                <w:bCs/>
                <w:color w:val="000000" w:themeColor="text1"/>
                <w:sz w:val="16"/>
                <w:szCs w:val="16"/>
              </w:rPr>
              <w:tab/>
            </w:r>
          </w:p>
          <w:p w:rsidR="006222AB" w:rsidRPr="004A18EE" w:rsidRDefault="006222AB" w:rsidP="00287C04">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В настоящее время из всего 159 государственных услуг (далее – госуслуги), 144 госуслуг или 90,5% доступны в электронном формате на портале «электронного правительства».</w:t>
            </w:r>
          </w:p>
          <w:p w:rsidR="006222AB" w:rsidRPr="004A18EE" w:rsidRDefault="006222AB" w:rsidP="00287C04">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Акиматом совместно с Комитетом государственных услуг МЦРИАП РК, проведена работа по разработке платформы госуслуг NS.GOV.KZ (на базе данной платформы автоматизировано 15 госуслуг + 12 услуг на альтернативной основе).</w:t>
            </w:r>
          </w:p>
          <w:p w:rsidR="006222AB" w:rsidRPr="004A18EE" w:rsidRDefault="006222AB" w:rsidP="00287C04">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Тем самым, по итогам 2020 года количество госуслуг переведенных в электронный формат достигнуто до 100%. </w:t>
            </w:r>
          </w:p>
          <w:p w:rsidR="006222AB" w:rsidRPr="004A18EE" w:rsidRDefault="006222AB" w:rsidP="00287C04">
            <w:pPr>
              <w:spacing w:after="0" w:line="240" w:lineRule="auto"/>
              <w:jc w:val="both"/>
              <w:rPr>
                <w:rFonts w:ascii="Times New Roman" w:hAnsi="Times New Roman"/>
                <w:bCs/>
                <w:i/>
                <w:color w:val="000000" w:themeColor="text1"/>
                <w:sz w:val="16"/>
                <w:szCs w:val="16"/>
              </w:rPr>
            </w:pPr>
            <w:r w:rsidRPr="004A18EE">
              <w:rPr>
                <w:rFonts w:ascii="Times New Roman" w:hAnsi="Times New Roman"/>
                <w:bCs/>
                <w:i/>
                <w:color w:val="000000" w:themeColor="text1"/>
                <w:sz w:val="16"/>
                <w:szCs w:val="16"/>
              </w:rPr>
              <w:t xml:space="preserve">Справочно: Акиматом за 2020 год принято 6 996 182 заявлений, из них: в бумажном формате – 895 588 (или </w:t>
            </w:r>
            <w:r w:rsidRPr="004A18EE">
              <w:rPr>
                <w:rFonts w:ascii="Times New Roman" w:hAnsi="Times New Roman"/>
                <w:bCs/>
                <w:i/>
                <w:color w:val="000000" w:themeColor="text1"/>
                <w:sz w:val="16"/>
                <w:szCs w:val="16"/>
              </w:rPr>
              <w:lastRenderedPageBreak/>
              <w:t>12,81%), через НАО «ГК «Правительство для граждан» – 94 568 (или 1,36%), в электронном виде 6 006 026 (или 85,85%).</w:t>
            </w:r>
          </w:p>
          <w:p w:rsidR="006222AB" w:rsidRPr="004A18EE" w:rsidRDefault="006222AB" w:rsidP="00287C04">
            <w:pPr>
              <w:spacing w:after="0" w:line="240" w:lineRule="auto"/>
              <w:ind w:right="-221"/>
              <w:rPr>
                <w:rFonts w:ascii="Times New Roman" w:hAnsi="Times New Roman"/>
                <w:sz w:val="16"/>
                <w:szCs w:val="16"/>
                <w:lang w:eastAsia="ru-RU"/>
              </w:rPr>
            </w:pPr>
            <w:r w:rsidRPr="004A18EE">
              <w:rPr>
                <w:rFonts w:ascii="Times New Roman" w:hAnsi="Times New Roman"/>
                <w:bCs/>
                <w:i/>
                <w:color w:val="000000" w:themeColor="text1"/>
                <w:sz w:val="16"/>
                <w:szCs w:val="16"/>
              </w:rPr>
              <w:t>По сравнению с 2019 г. в 2020 г. количество оказанных госуслуг увеличелось на 235 тыс. (3,6%), в электронном виде на 506 тыс (4,45%).</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69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Almaty» согласно концепции «Smart Almaty»</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акимат города Алматы</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концепции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МБ, 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1) Внедрение проекта «Доступный сервис для жильцов»</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декабрь 2017 – июнь 2019</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реализован – апрель 2019</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Автоматизированы процессы формирования смет расходов, планов работ, отчетов, заявок на текущие работы, электронных протоколов общих собраний и онлайн-голосование. На сегодня в системе работают 79,7% ОУ (657 из 824).</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2) Внедрение проекта «Цифровой мониторинг селевой опасности»</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январь 2018 – май 2021</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январь 2018 (начало разработки ПСД) – сентябрь 2020 г.</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По линии прогнозирования ЧС построено                     10 станции на моренных озерах, дамбах, в селевых очагах и руслах рек бассейнов рек Киши и Улкен Алматы. Разработано программное обеспечение и созданы диспетчерские места в АГЭТУ ГУ «Казселезащита» и ДЧС. Осуществляется бесперебойный мониторинг 31 селеопасного объекта с использованием 159 датчиков.</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3) Внедрение проекта «Ситуационный центр города Алматы»</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февраль 2018 – февраль 2019</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реализован.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2018 году внедрена система мониторинга ключевых показателей города Алматы (далее – Ситуационный центр), в которой ведется мониторинг и анализ более 1 500 индикаторов. Осуществлена интеграция с                                             15 информационными системами госорганов, сформирован модуль BigData.</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Ситуационном центре города Алматы по направлению «Безопасность» реализованы следующие модули мониторинга:</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1.</w:t>
            </w:r>
            <w:r w:rsidRPr="004A18EE">
              <w:rPr>
                <w:rFonts w:ascii="Times New Roman" w:hAnsi="Times New Roman"/>
                <w:color w:val="000000"/>
                <w:sz w:val="16"/>
                <w:szCs w:val="16"/>
                <w:lang w:eastAsia="ru-RU"/>
              </w:rPr>
              <w:tab/>
              <w:t>Мониторинг уголовных правонарушений</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lastRenderedPageBreak/>
              <w:t>В Ситуационный центр города Алматы поступают данные на ежедневной основе из карты уголовных правонарушений Комитета по правовой статистике и специальным учетам Генеральной прокуратуры Республики Казахстан.</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2.</w:t>
            </w:r>
            <w:r w:rsidRPr="004A18EE">
              <w:rPr>
                <w:rFonts w:ascii="Times New Roman" w:hAnsi="Times New Roman"/>
                <w:color w:val="000000"/>
                <w:sz w:val="16"/>
                <w:szCs w:val="16"/>
                <w:lang w:eastAsia="ru-RU"/>
              </w:rPr>
              <w:tab/>
              <w:t>Мониторинг дорожно-транспортных происшествий</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Ситуационный центр города Алматы поступают данные на ежедневной основе из карты аварийности Комитета по правовой статистике и специальным учетам Генеральной прокуратуры Республики Казахстан.</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3.</w:t>
            </w:r>
            <w:r w:rsidRPr="004A18EE">
              <w:rPr>
                <w:rFonts w:ascii="Times New Roman" w:hAnsi="Times New Roman"/>
                <w:color w:val="000000"/>
                <w:sz w:val="16"/>
                <w:szCs w:val="16"/>
                <w:lang w:eastAsia="ru-RU"/>
              </w:rPr>
              <w:tab/>
              <w:t>Мониторинг чрезвычайных ситуаций</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Ситуационный центр города Алматы на ежедневной основе поступают данные от Единой дежурно-диспетчерской службы города Алматы по зафиксированным в городе чрезвычайным ситуациям, аварийно-спасательным мероприятиям и поисково-спасательным мероприятиям.</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4.</w:t>
            </w:r>
            <w:r w:rsidRPr="004A18EE">
              <w:rPr>
                <w:rFonts w:ascii="Times New Roman" w:hAnsi="Times New Roman"/>
                <w:color w:val="000000"/>
                <w:sz w:val="16"/>
                <w:szCs w:val="16"/>
                <w:lang w:eastAsia="ru-RU"/>
              </w:rPr>
              <w:tab/>
              <w:t>Мониторинг транспортных потоков</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Ситуационный центр города Алматы на ежедневной основе поступают данные из автоматизированной информационной системы «Безопасность дорожного движения» (АИС БДД) по транспортным потокам на территории города Алматы.</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5.</w:t>
            </w:r>
            <w:r w:rsidRPr="004A18EE">
              <w:rPr>
                <w:rFonts w:ascii="Times New Roman" w:hAnsi="Times New Roman"/>
                <w:color w:val="000000"/>
                <w:sz w:val="16"/>
                <w:szCs w:val="16"/>
                <w:lang w:eastAsia="ru-RU"/>
              </w:rPr>
              <w:tab/>
              <w:t>Мониторинг COVID-19</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Ситуационный центр города Алматы на ежедневной основе поступают оперативные данные о ходе мер по противодействию КВИ.</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4) Расширение проекта «OpenAlmaty»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I этап – Реализация мобильного приложения</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июль 2018 – апрель 2019</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реализован – август 2019</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С сентября 2018 года для удобства подачи, а также просмотра обращений было создано приложение OpenAlmaty на базе IOS и Android. Данная мера значительно увеличило возможность и удобство подачи обращений жителями города.</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II этап – Модернизация КЦ</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ноябрь 2018 – декабрь 2019</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На сегодня в контакт центре службы 101 – 23 диспетчера (5 в смену), 102 – 56 (14 в смену), 103 – 102 (29 в смену), 112 – 12 </w:t>
            </w:r>
            <w:r w:rsidRPr="004A18EE">
              <w:rPr>
                <w:rFonts w:ascii="Times New Roman" w:hAnsi="Times New Roman"/>
                <w:color w:val="000000"/>
                <w:sz w:val="16"/>
                <w:szCs w:val="16"/>
                <w:lang w:eastAsia="ru-RU"/>
              </w:rPr>
              <w:lastRenderedPageBreak/>
              <w:t>(3 в смену). Ежедневно в службу 101 поступает более 500 звонков, 102 – более 2 000, 103 – более 2 500, 112 – более 1 500. В этой связи, планируется принять и обучить 124 оператора (31 в смену) для объединения в единую службу 112 служб 101, 102, 103 и 112.</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5) Расширение проекта «АИС Безопасность дорожного движения»</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2018 год – 2020 год</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2018 г. (начало разработки ПСД) – декабрь 2020 г.</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т.г. завершены работы по разработке проектно-сметной документации на установку 142 видеопостов, получено положительное заключение государственной экспертизы. В связи с поступлением аналогичного решения с оптимизацией бюджетных средств, и увеличением количества постов, конкурс отменен.</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настоящее время в г.Алматы функционируют 2 ИС по обеспечению дорожной безопасности: АИС БДД и "Сергек". АИС БДД функционирует продолжительное время и является заменяемой ИС. В то время, как проект "Сергек" является новым перспективным проектом. В настоящее время функционируют 400 АПК из 1956 камер различного формата (линейные и на перекрестках).</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борьбы с пандемией короновирусной инфекцией COVID-19 был создан ряд сервисов видеонаблюдения. Так, в целях оперативного реагирования на все противоправные действия, на 23 блок-постах установлены аппаратно-программные комплексы «Сергек», мобильные приложения «Сергек Блок-Пост», «Сергек-Контроль» и «Сергек-Патруль», которые обеспечивают учет и мониторинг всех проходящих людей и проезжающих авто впостоянным выводом данных в Региональный штаб, Департамент полиции и Министерство внутренних дел.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рамках обеспечения общественной безопасности также функционируют 3628 дворовых камер видеонаблюдения АО «Казактелеком».</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6) Внедрение проекта «Система видеомониторинга мест массового </w:t>
            </w:r>
            <w:r w:rsidRPr="004A18EE">
              <w:rPr>
                <w:rFonts w:ascii="Times New Roman" w:hAnsi="Times New Roman"/>
                <w:color w:val="000000"/>
                <w:sz w:val="16"/>
                <w:szCs w:val="16"/>
                <w:lang w:eastAsia="ru-RU"/>
              </w:rPr>
              <w:lastRenderedPageBreak/>
              <w:t>скопления граждан»</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2018 год – 2020 год</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2018 г. (начало разработки ПСД) – декабрь 2020 г.</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проекта планируется установка 1000 камер общественного видеонаблюдения.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Проектом предусмотрено модернизация и расширение существующей системы видео мониторинга мест массового скопления граждан, включающие в себя следующие виды работ:</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1. Установка 1000 камер видеонаблюдения;</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2. Модернизация существующих 103 камер видеонаблюдения;</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3. Установка новых опор в количестве 665 шт.;</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4. Прокладка волоконно-оптической линии связи более 540 км.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5. Переоборудование и оснащение Центра оперативного управления и Центра Мониторинга.</w:t>
            </w:r>
          </w:p>
          <w:p w:rsidR="006222AB" w:rsidRPr="004A18EE" w:rsidRDefault="006222AB" w:rsidP="00287C04">
            <w:pPr>
              <w:tabs>
                <w:tab w:val="left" w:pos="788"/>
              </w:tabs>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декабре 2017 г. заключен договор на разработку проектно-сметной документации, 21 декабря 2018 г. проектно-сметная документация направлена на государственную экспертизу, в настоящий момент получено положительное заключение от государственной экспертизы. Завершены конкурсные процедуры, ведутся работы по проверке заявок конкурсной документации. Срок реализации строительно-монтажных работ 2019-2020 гг.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7. В 2018 году компанией ТОО «ABM-building 2007» было разработано и установлено в диспетчерский центр ГКП «Алматы ҚалаЖарық» программное обеспечение АСУНО позволяющее осуществлять управления линиями наружного освещения и поддерживающие технологию SMAR.  На конец 2020 года в городе было установленно 11 161 светодиодный светильник с функцией SMART-освещения. Согласно договору ГЧП, на конец 2023 года ожидается внедрение SMART-освещения на 44 565 светильниках по городу Алматы.</w:t>
            </w:r>
          </w:p>
          <w:p w:rsidR="006222AB" w:rsidRPr="004A18EE" w:rsidRDefault="006222AB" w:rsidP="00287C04">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sz w:val="16"/>
                <w:szCs w:val="16"/>
                <w:lang w:eastAsia="ru-RU"/>
              </w:rPr>
              <w:t xml:space="preserve">8. </w:t>
            </w:r>
            <w:r w:rsidRPr="004A18EE">
              <w:rPr>
                <w:rFonts w:ascii="Times New Roman" w:hAnsi="Times New Roman"/>
                <w:sz w:val="16"/>
                <w:szCs w:val="16"/>
              </w:rPr>
              <w:t xml:space="preserve">Введен предмет "Основы программирования" в 3-4 кл и 1 –х классов.   По г. Алматы доля обученных </w:t>
            </w:r>
            <w:r w:rsidRPr="004A18EE">
              <w:rPr>
                <w:rFonts w:ascii="Times New Roman" w:hAnsi="Times New Roman"/>
                <w:sz w:val="16"/>
                <w:szCs w:val="16"/>
              </w:rPr>
              <w:lastRenderedPageBreak/>
              <w:t xml:space="preserve">учащихся  1,3 и 4  классов- составляет </w:t>
            </w:r>
            <w:r w:rsidRPr="004A18EE">
              <w:rPr>
                <w:rFonts w:ascii="Times New Roman" w:hAnsi="Times New Roman"/>
                <w:color w:val="000000"/>
                <w:sz w:val="16"/>
                <w:szCs w:val="16"/>
                <w:lang w:eastAsia="ru-RU"/>
              </w:rPr>
              <w:t xml:space="preserve">84 478 </w:t>
            </w:r>
            <w:r w:rsidRPr="004A18EE">
              <w:rPr>
                <w:rFonts w:ascii="Times New Roman" w:hAnsi="Times New Roman"/>
                <w:color w:val="FF0000"/>
                <w:sz w:val="16"/>
                <w:szCs w:val="16"/>
              </w:rPr>
              <w:t>(</w:t>
            </w:r>
            <w:r w:rsidRPr="004A18EE">
              <w:rPr>
                <w:rFonts w:ascii="Times New Roman" w:hAnsi="Times New Roman"/>
                <w:color w:val="000000" w:themeColor="text1"/>
                <w:sz w:val="16"/>
                <w:szCs w:val="16"/>
              </w:rPr>
              <w:t xml:space="preserve">207 гос школ) и </w:t>
            </w:r>
            <w:r w:rsidRPr="004A18EE">
              <w:rPr>
                <w:rFonts w:ascii="Times New Roman" w:hAnsi="Times New Roman"/>
                <w:color w:val="000000" w:themeColor="text1"/>
                <w:sz w:val="16"/>
                <w:szCs w:val="16"/>
                <w:lang w:val="kk-KZ"/>
              </w:rPr>
              <w:t xml:space="preserve">6 218 </w:t>
            </w:r>
            <w:r w:rsidRPr="004A18EE">
              <w:rPr>
                <w:rFonts w:ascii="Times New Roman" w:hAnsi="Times New Roman"/>
                <w:color w:val="000000" w:themeColor="text1"/>
                <w:sz w:val="16"/>
                <w:szCs w:val="16"/>
              </w:rPr>
              <w:t>(</w:t>
            </w:r>
            <w:r w:rsidRPr="004A18EE">
              <w:rPr>
                <w:rFonts w:ascii="Times New Roman" w:hAnsi="Times New Roman"/>
                <w:color w:val="000000" w:themeColor="text1"/>
                <w:sz w:val="16"/>
                <w:szCs w:val="16"/>
                <w:lang w:val="kk-KZ"/>
              </w:rPr>
              <w:t xml:space="preserve">70  </w:t>
            </w:r>
            <w:r w:rsidRPr="004A18EE">
              <w:rPr>
                <w:rFonts w:ascii="Times New Roman" w:hAnsi="Times New Roman"/>
                <w:color w:val="000000" w:themeColor="text1"/>
                <w:sz w:val="16"/>
                <w:szCs w:val="16"/>
              </w:rPr>
              <w:t xml:space="preserve">частных </w:t>
            </w:r>
            <w:r w:rsidRPr="004A18EE">
              <w:rPr>
                <w:rFonts w:ascii="Times New Roman" w:hAnsi="Times New Roman"/>
                <w:color w:val="000000" w:themeColor="text1"/>
                <w:sz w:val="16"/>
                <w:szCs w:val="16"/>
                <w:lang w:val="kk-KZ"/>
              </w:rPr>
              <w:t>школ</w:t>
            </w:r>
            <w:r w:rsidRPr="004A18EE">
              <w:rPr>
                <w:rFonts w:ascii="Times New Roman" w:hAnsi="Times New Roman"/>
                <w:color w:val="000000" w:themeColor="text1"/>
                <w:sz w:val="16"/>
                <w:szCs w:val="16"/>
              </w:rPr>
              <w:t xml:space="preserve"> ).</w:t>
            </w:r>
          </w:p>
          <w:p w:rsidR="006222AB" w:rsidRPr="004A18EE" w:rsidRDefault="006222AB" w:rsidP="00287C04">
            <w:pPr>
              <w:spacing w:after="0" w:line="240" w:lineRule="auto"/>
              <w:ind w:right="-221"/>
              <w:rPr>
                <w:rFonts w:ascii="Times New Roman" w:hAnsi="Times New Roman"/>
                <w:sz w:val="16"/>
                <w:szCs w:val="16"/>
                <w:lang w:eastAsia="ru-RU"/>
              </w:rPr>
            </w:pPr>
            <w:r w:rsidRPr="004A18EE">
              <w:rPr>
                <w:rFonts w:ascii="Times New Roman" w:hAnsi="Times New Roman"/>
                <w:color w:val="000000"/>
                <w:sz w:val="16"/>
                <w:szCs w:val="16"/>
                <w:lang w:eastAsia="ru-RU"/>
              </w:rPr>
              <w:t xml:space="preserve">Актуализация  программ 5-11 классов с учетом включения </w:t>
            </w:r>
            <w:r w:rsidRPr="004A18EE">
              <w:rPr>
                <w:rFonts w:ascii="Times New Roman" w:hAnsi="Times New Roman"/>
                <w:sz w:val="16"/>
                <w:szCs w:val="16"/>
              </w:rPr>
              <w:t>STEM-элементов (робототехника, виртуальная реальность, 3D-принтинг и другие). По программе 5-9 классов обучено</w:t>
            </w:r>
            <w:r w:rsidRPr="004A18EE">
              <w:rPr>
                <w:rFonts w:ascii="Times New Roman" w:hAnsi="Times New Roman"/>
                <w:sz w:val="16"/>
                <w:szCs w:val="16"/>
                <w:lang w:val="kk-KZ"/>
              </w:rPr>
              <w:t xml:space="preserve"> 131 256 </w:t>
            </w:r>
            <w:r w:rsidRPr="004A18EE">
              <w:rPr>
                <w:rFonts w:ascii="Times New Roman" w:hAnsi="Times New Roman"/>
                <w:sz w:val="16"/>
                <w:szCs w:val="16"/>
              </w:rPr>
              <w:t>учащихся</w:t>
            </w:r>
            <w:r w:rsidRPr="004A18EE">
              <w:rPr>
                <w:rFonts w:ascii="Times New Roman" w:hAnsi="Times New Roman"/>
                <w:sz w:val="16"/>
                <w:szCs w:val="16"/>
                <w:lang w:val="kk-KZ"/>
              </w:rPr>
              <w:t xml:space="preserve"> в гос школах, а в частных было обучено 6 767 учащихся</w:t>
            </w:r>
            <w:r w:rsidRPr="004A18EE">
              <w:rPr>
                <w:rFonts w:ascii="Times New Roman" w:hAnsi="Times New Roman"/>
                <w:sz w:val="16"/>
                <w:szCs w:val="16"/>
              </w:rPr>
              <w:t xml:space="preserve">. По программе 10-11 классов обучено </w:t>
            </w:r>
            <w:r w:rsidRPr="004A18EE">
              <w:rPr>
                <w:rFonts w:ascii="Times New Roman" w:hAnsi="Times New Roman"/>
                <w:sz w:val="16"/>
                <w:szCs w:val="16"/>
                <w:lang w:val="kk-KZ"/>
              </w:rPr>
              <w:t>в государственных школах 22 634, а в частных школах 1 701.</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70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Shymkent» согласно концепции «Smart Shymkent»</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акимат города Шымкент</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концепции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 - </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rPr>
                <w:rFonts w:ascii="Times New Roman" w:hAnsi="Times New Roman"/>
                <w:sz w:val="16"/>
                <w:szCs w:val="16"/>
                <w:lang w:eastAsia="ru-RU"/>
              </w:rPr>
            </w:pPr>
            <w:r w:rsidRPr="004A18EE">
              <w:rPr>
                <w:rFonts w:ascii="Times New Roman" w:hAnsi="Times New Roman"/>
                <w:sz w:val="16"/>
                <w:szCs w:val="16"/>
                <w:lang w:eastAsia="ru-RU"/>
              </w:rPr>
              <w:t xml:space="preserve"> -</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МБ, 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b/>
                <w:bCs/>
                <w:sz w:val="16"/>
                <w:szCs w:val="16"/>
                <w:lang w:eastAsia="ru-RU"/>
              </w:rPr>
              <w:br w:type="page"/>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Реализовано 3 проекта по цифровизации сферы жилищно-коммунального хозяйства, а именно:</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ab/>
              <w:t>1. Проект «Умный квартал».</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ab/>
              <w:t>В 2018 году реализован пилотный проект в 5 многоэтажных жилых домах, расположенных в жилом массиве «Нурсат».</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Данным проектом установлены и подключены к информационной системе «e-SHANYRAQ» цифровые общедомовые приборы учета, дистанционно передающие данные в тепловые, питьевые, электрические системы.</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2. Проект «Внедрение IoT элементов в жилые дома».</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Согласно утвержденного плана мероприятий, в 70 многоэтажных жилых домах, расположенных на территории города, установлены общедомовые приборы учета воды, тепла и электроэнергии с дистанционной передачей данных.</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3. Проект «Внедрение элементов IoT в социальную среду».</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 127 социальных объектах (65 школ, 44 детских сада, 18 поликлиник), расположенных на территории города, установлены приборы учета коммунальных услуг (питьевая вода, тепло и электричество) с дистанционной передачей данных.</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 текущем году за счет средств частного инвестора реализован проект «электронное билетирование», на общественном транспорте установлены валидаторы, оборудованные системой «Tolem».</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 настоящее время продано более 160 тысяч карт «Tolem», все 800 автобусов </w:t>
            </w:r>
            <w:r w:rsidRPr="004A18EE">
              <w:rPr>
                <w:rFonts w:ascii="Times New Roman" w:eastAsia="Times New Roman" w:hAnsi="Times New Roman"/>
                <w:sz w:val="16"/>
                <w:szCs w:val="16"/>
                <w:lang w:val="kk-KZ"/>
              </w:rPr>
              <w:lastRenderedPageBreak/>
              <w:t>оснащены устройствами системы «Tolem».</w:t>
            </w:r>
          </w:p>
          <w:p w:rsidR="006222AB" w:rsidRPr="004A18EE" w:rsidRDefault="006222AB" w:rsidP="00287C04">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Автоматизированные услуги.</w:t>
            </w:r>
          </w:p>
          <w:p w:rsidR="006222AB" w:rsidRPr="004A18EE" w:rsidRDefault="006222AB" w:rsidP="00287C04">
            <w:pPr>
              <w:pStyle w:val="aff2"/>
              <w:pBdr>
                <w:bottom w:val="single" w:sz="4" w:space="28" w:color="FFFFFF"/>
              </w:pBdr>
              <w:tabs>
                <w:tab w:val="left" w:pos="-426"/>
              </w:tabs>
              <w:spacing w:after="0" w:line="240" w:lineRule="auto"/>
              <w:ind w:left="0" w:firstLine="709"/>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1. Постановка детей в очередь в детские сады - «indigo24.kz»;</w:t>
            </w:r>
            <w:r w:rsidRPr="004A18EE">
              <w:rPr>
                <w:rFonts w:ascii="Times New Roman" w:eastAsia="Times New Roman" w:hAnsi="Times New Roman"/>
                <w:sz w:val="16"/>
                <w:szCs w:val="16"/>
                <w:lang w:val="kk-KZ"/>
              </w:rPr>
              <w:br/>
              <w:t xml:space="preserve">          2. Прием документов и детей в детский сад - «indigo24.kz»;</w:t>
            </w:r>
            <w:r w:rsidRPr="004A18EE">
              <w:rPr>
                <w:rFonts w:ascii="Times New Roman" w:eastAsia="Times New Roman" w:hAnsi="Times New Roman"/>
                <w:sz w:val="16"/>
                <w:szCs w:val="16"/>
                <w:lang w:val="kk-KZ"/>
              </w:rPr>
              <w:br/>
              <w:t xml:space="preserve">          3. Зачисление детей школьного возраста в 1 класс-«school.shymkent.edu.kz»;</w:t>
            </w:r>
          </w:p>
          <w:p w:rsidR="006222AB" w:rsidRPr="004A18EE" w:rsidRDefault="006222AB" w:rsidP="00287C04">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4. 8 государственных услуг в сфере технического и профессионального образования – «college.snation.kz»;</w:t>
            </w:r>
          </w:p>
          <w:p w:rsidR="006222AB" w:rsidRPr="004A18EE" w:rsidRDefault="006222AB" w:rsidP="00287C04">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5. Прием документов и зачисление в учреждения дополнительного образования – «Mindal»;</w:t>
            </w:r>
          </w:p>
          <w:p w:rsidR="006222AB" w:rsidRPr="004A18EE" w:rsidRDefault="006222AB" w:rsidP="00287C04">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6. 8 государственных услуг, оказываемых детям-сиротам и детям, оставшимся без попечения родителей, через портал Egov (Е-акимат);</w:t>
            </w:r>
          </w:p>
          <w:p w:rsidR="006222AB" w:rsidRPr="004A18EE" w:rsidRDefault="006222AB" w:rsidP="00287C04">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7. Прием на работу педагогов – «HR-Process».</w:t>
            </w:r>
          </w:p>
          <w:p w:rsidR="006222AB" w:rsidRPr="004A18EE" w:rsidRDefault="006222AB" w:rsidP="00287C04">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Кроме того: По обеспечению интернетом-147 школ подключены к широкополосному Интернету.</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 настоящее время в 32 медицинских организациях (13-поликлиник, 19-больниц) внедрена и функционирует информационная система «ДамуМед».</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1. Проект «Модернизация службы скорой медицинской помощи-103».</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Проект предусматривает своевременное и качественное оказание скорой помощи жителям города, создан Call-центр для обеспечения бесперебойного вызова, а также модернизацию системы информатизации и автоматизации станции скорой помощи.</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На сегодняшний день по проекту в службу скорой помощи доставлено и работает 100 единиц специального автотранспорта.</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Все 36 учреждений здравоохранения города Шымкента подключены к сети интернет. В 75 частных медицинских организациях, оказывающих бесплатную медицинскую помощь, внедрена медицинская информационная система. Компьютерное оснащение учреждений здравоохранения составляет 78%, в рамках государственно-частного партнерства приобретено 220 </w:t>
            </w:r>
            <w:r w:rsidRPr="004A18EE">
              <w:rPr>
                <w:rFonts w:ascii="Times New Roman" w:eastAsia="Times New Roman" w:hAnsi="Times New Roman"/>
                <w:sz w:val="16"/>
                <w:szCs w:val="16"/>
                <w:lang w:val="kk-KZ"/>
              </w:rPr>
              <w:lastRenderedPageBreak/>
              <w:t>компьютеров. С 2021 года по кругу государственно-частного партнерства будет приобретено 1680 компьютеров.</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Кроме того, в 33 государственных медицинских учреждениях города запущена система QR-кода. Благодаря новым технологиям у врачей есть возможность узнать данные о врачах, график работы, стаж работы и отзывы пациентов.</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На сегодняшний день в качестве пилотного проекта два учреждения (Городская поликлиника №5 и №3) с 2021 года перейдут на систему «Умная поликлиника».</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По состояни</w:t>
            </w:r>
            <w:r w:rsidRPr="004A18EE">
              <w:rPr>
                <w:rFonts w:ascii="Times New Roman" w:eastAsia="Times New Roman" w:hAnsi="Times New Roman"/>
                <w:sz w:val="16"/>
                <w:szCs w:val="16"/>
              </w:rPr>
              <w:t>ю</w:t>
            </w:r>
            <w:r w:rsidRPr="004A18EE">
              <w:rPr>
                <w:rFonts w:ascii="Times New Roman" w:eastAsia="Times New Roman" w:hAnsi="Times New Roman"/>
                <w:sz w:val="16"/>
                <w:szCs w:val="16"/>
                <w:lang w:val="kk-KZ"/>
              </w:rPr>
              <w:t xml:space="preserve"> на 2020 год количество камер наружного видеонаблюдения составляет 479 камер (в том числе неподвижных – 81, передвижных – 398), на перекрестках – 179, в общественных местах – 151, во дворах – 149 и на 21 перекрестке города функционируют 212 интеллектуальных камер автоматической фиксации «Интегра-С».</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Все 479 камер видеонаблюдения и 212 интеллектуальных камер интегрированы в ЦОУ ДП г. Шымкент и ситуационный центр МВД РК.</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Также акимат города Шымкент в рамках государственно-частного партнерства (ГЧП) установлен на 14 объектах АБК «Сергек», что составляет 56 камер в комплексе.</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На сегодняшний день Управлением туризма приобретено 5 интерактивных колонн и 2 табло. Интерактивная колонка и табло каждый житель или турист получает для себя всю информацию о туризме города Шымкент с навигационной панели.</w:t>
            </w:r>
          </w:p>
          <w:p w:rsidR="006222AB" w:rsidRPr="004A18EE" w:rsidRDefault="006222AB" w:rsidP="00287C04">
            <w:pPr>
              <w:pStyle w:val="aff2"/>
              <w:pBdr>
                <w:bottom w:val="single" w:sz="4" w:space="28" w:color="FFFFFF"/>
              </w:pBdr>
              <w:tabs>
                <w:tab w:val="left" w:pos="-426"/>
              </w:tabs>
              <w:spacing w:after="0" w:line="240" w:lineRule="auto"/>
              <w:ind w:left="0"/>
              <w:jc w:val="both"/>
              <w:rPr>
                <w:rFonts w:ascii="Times New Roman" w:hAnsi="Times New Roman"/>
                <w:sz w:val="16"/>
                <w:szCs w:val="16"/>
                <w:lang w:val="kk-KZ"/>
              </w:rPr>
            </w:pPr>
            <w:r w:rsidRPr="004A18EE">
              <w:rPr>
                <w:rFonts w:ascii="Times New Roman" w:eastAsia="Times New Roman" w:hAnsi="Times New Roman"/>
                <w:sz w:val="16"/>
                <w:szCs w:val="16"/>
                <w:lang w:val="kk-KZ"/>
              </w:rPr>
              <w:t xml:space="preserve">   На сегодняшний день в 11 указанных микрорайонах установлены антенно-мачтовые устройства (далее-Колонки). В том числе, в жилых массивах Алтынтобе, Кокбулак, Северо-Западный и Достык (Северная дача), полностью запущены базовые станции.</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71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Aktobe» согласно концепции «Smart Aktobe»</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акимат Актюбинской области</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w:t>
            </w:r>
            <w:r w:rsidRPr="004A18EE">
              <w:rPr>
                <w:rFonts w:ascii="Times New Roman" w:hAnsi="Times New Roman"/>
                <w:color w:val="000000"/>
                <w:sz w:val="16"/>
                <w:szCs w:val="16"/>
              </w:rPr>
              <w:lastRenderedPageBreak/>
              <w:t>и концепции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lastRenderedPageBreak/>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МБ, 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b/>
                <w:bCs/>
                <w:sz w:val="16"/>
                <w:szCs w:val="16"/>
                <w:lang w:eastAsia="ru-RU"/>
              </w:rPr>
              <w:br w:type="page"/>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lang w:val="kk-KZ"/>
              </w:rPr>
              <w:t xml:space="preserve">   Сдан в эксплуатацию ситуационный центр области.</w:t>
            </w:r>
            <w:r w:rsidRPr="004A18EE">
              <w:rPr>
                <w:rFonts w:ascii="Times New Roman" w:hAnsi="Times New Roman"/>
                <w:sz w:val="16"/>
                <w:szCs w:val="16"/>
              </w:rPr>
              <w:t xml:space="preserve"> </w:t>
            </w:r>
          </w:p>
          <w:p w:rsidR="006222AB" w:rsidRPr="004A18EE" w:rsidRDefault="006222AB" w:rsidP="00287C04">
            <w:pPr>
              <w:pStyle w:val="a6"/>
              <w:tabs>
                <w:tab w:val="left" w:pos="993"/>
                <w:tab w:val="left" w:pos="1418"/>
              </w:tabs>
              <w:spacing w:after="0" w:line="240" w:lineRule="auto"/>
              <w:ind w:left="0"/>
              <w:jc w:val="both"/>
              <w:rPr>
                <w:rFonts w:ascii="Times New Roman" w:hAnsi="Times New Roman"/>
                <w:sz w:val="16"/>
                <w:szCs w:val="16"/>
                <w:lang w:val="kk-KZ"/>
              </w:rPr>
            </w:pPr>
            <w:r w:rsidRPr="004A18EE">
              <w:rPr>
                <w:rFonts w:ascii="Times New Roman" w:hAnsi="Times New Roman"/>
                <w:sz w:val="16"/>
                <w:szCs w:val="16"/>
              </w:rPr>
              <w:t xml:space="preserve">   </w:t>
            </w:r>
            <w:r w:rsidRPr="004A18EE">
              <w:rPr>
                <w:rFonts w:ascii="Times New Roman" w:hAnsi="Times New Roman"/>
                <w:sz w:val="16"/>
                <w:szCs w:val="16"/>
                <w:lang w:val="kk-KZ"/>
              </w:rPr>
              <w:t xml:space="preserve">Медицинские учреждения </w:t>
            </w:r>
            <w:r w:rsidRPr="004A18EE">
              <w:rPr>
                <w:rFonts w:ascii="Times New Roman" w:hAnsi="Times New Roman"/>
                <w:sz w:val="16"/>
                <w:szCs w:val="16"/>
                <w:lang w:val="kk-KZ"/>
              </w:rPr>
              <w:lastRenderedPageBreak/>
              <w:t>интегрированы с информационными системами МЗ РК «Система управлении ресурсами», «Единная платежная система», «Регистр прикрепленного населения», «Бюро госпитализации» и «Электронный регистр стационарных больных». Также проведена работа по интеграции с порталом «Е-gov». Проводится работа по интеграции МИС с платформой интероперабельности МЗ РК.</w:t>
            </w:r>
          </w:p>
          <w:p w:rsidR="006222AB" w:rsidRPr="004A18EE" w:rsidRDefault="006222AB" w:rsidP="00287C04">
            <w:pPr>
              <w:pStyle w:val="Standard"/>
              <w:jc w:val="both"/>
              <w:rPr>
                <w:rFonts w:cs="Times New Roman"/>
                <w:sz w:val="16"/>
                <w:szCs w:val="16"/>
                <w:lang w:val="kk-KZ"/>
              </w:rPr>
            </w:pPr>
            <w:r w:rsidRPr="004A18EE">
              <w:rPr>
                <w:rFonts w:cs="Times New Roman"/>
                <w:sz w:val="16"/>
                <w:szCs w:val="16"/>
                <w:lang w:val="kk-KZ"/>
              </w:rPr>
              <w:t xml:space="preserve">   Автобусы ТОО «ПАТП» за счет частных инвестиции ТОО «BPC Kazakhstan» оснащены валидаторами на 97%, автобусы ТОО «Автопарк» на 10%.</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На основе сотрудничества акимата города Актобе и АОФ АО «Казпочта» были организованы мероприятия по созданию системы взаимодействия собственников квартир с обслуживающими организациями. На сегодняшний день в системе «Е-КСК» зарегистрировано более 14 тысяч пользователей. Количество зарегистрированных кооперативов и управляющих компаний на сайте структур составляет 320 единиц, зарегистрировано 33 272 дома и внесена информация по 1 363 домам.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ab/>
              <w:t>Разработана и внедрена платформа Геопортала (геопортал доступен по адресу: https://geoportal.akt.kz);</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ab/>
              <w:t>Получен акт испытаний на соответствие требованиям информационной безопасности на Геопортал Актобе.</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ab/>
              <w:t>В настоящее время отрабатывается подключения Геопортала Актобе к сервисам интеграции Информационных систем «Государственная база данных «Физические лица», «Государственная база данных «Юридические  лица», «Государственная база данных «Регистр недвижимости» «Адресный регистр.</w:t>
            </w:r>
          </w:p>
          <w:p w:rsidR="006222AB" w:rsidRPr="004A18EE" w:rsidRDefault="006222AB" w:rsidP="00287C04">
            <w:pPr>
              <w:spacing w:after="0" w:line="240" w:lineRule="auto"/>
              <w:jc w:val="both"/>
              <w:rPr>
                <w:rFonts w:ascii="Times New Roman" w:hAnsi="Times New Roman"/>
                <w:color w:val="000000" w:themeColor="text1"/>
                <w:sz w:val="16"/>
                <w:szCs w:val="16"/>
                <w:lang w:val="kk-KZ"/>
              </w:rPr>
            </w:pPr>
            <w:r w:rsidRPr="004A18EE">
              <w:rPr>
                <w:rFonts w:ascii="Times New Roman" w:hAnsi="Times New Roman"/>
                <w:color w:val="000000" w:themeColor="text1"/>
                <w:sz w:val="16"/>
                <w:szCs w:val="16"/>
                <w:lang w:val="kk-KZ"/>
              </w:rPr>
              <w:t xml:space="preserve">   В 2020 году государственная услуга«зачисление и прием документов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образования»внедрена во всех </w:t>
            </w:r>
            <w:r w:rsidRPr="004A18EE">
              <w:rPr>
                <w:rFonts w:ascii="Times New Roman" w:hAnsi="Times New Roman"/>
                <w:color w:val="000000" w:themeColor="text1"/>
                <w:sz w:val="16"/>
                <w:szCs w:val="16"/>
                <w:lang w:val="kk-KZ"/>
              </w:rPr>
              <w:lastRenderedPageBreak/>
              <w:t>общеобразовательных школах на 100% в электронном виде. С 2020-2021 учебного года прием документов и зачисление в организации образования (начальное, основное среднее, общее среднее, специальное) «электронное правительство»  (https://egov.kz/) в автоматизированном виде через веб-портал.</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По данным на январь 2020-2021 учебного года в области из 403 общеобразовательных школ (начальная-22 (5,5%), основная-80 (19,8%), средняя-301 (74,7%)/ 403 (100%) обеспечены широкополосным доступом в интернет.</w:t>
            </w:r>
            <w:r w:rsidRPr="004A18EE">
              <w:rPr>
                <w:sz w:val="16"/>
                <w:szCs w:val="16"/>
              </w:rPr>
              <w:t xml:space="preserve"> </w:t>
            </w:r>
            <w:r w:rsidRPr="004A18EE">
              <w:rPr>
                <w:rFonts w:ascii="Times New Roman" w:hAnsi="Times New Roman"/>
                <w:sz w:val="16"/>
                <w:szCs w:val="16"/>
                <w:lang w:val="kk-KZ"/>
              </w:rPr>
              <w:t>Количество школ, обеспеченных широкополосным интернетом со скоростью 4 мбит/с и выше – 347 (86,1 %).</w:t>
            </w:r>
          </w:p>
          <w:p w:rsidR="006222AB" w:rsidRPr="004A18EE" w:rsidRDefault="006222AB" w:rsidP="00287C04">
            <w:pPr>
              <w:spacing w:after="0" w:line="240" w:lineRule="auto"/>
              <w:ind w:right="-87"/>
              <w:jc w:val="both"/>
              <w:rPr>
                <w:rFonts w:ascii="Times New Roman" w:hAnsi="Times New Roman"/>
                <w:sz w:val="16"/>
                <w:szCs w:val="16"/>
                <w:lang w:eastAsia="ru-RU"/>
              </w:rPr>
            </w:pPr>
            <w:r w:rsidRPr="004A18EE">
              <w:rPr>
                <w:rFonts w:ascii="Times New Roman" w:hAnsi="Times New Roman"/>
                <w:sz w:val="16"/>
                <w:szCs w:val="16"/>
                <w:lang w:val="kk-KZ"/>
              </w:rPr>
              <w:t>Данные мероприятия позволили провести переход на проактивный формат предупреждения медицинских заболеваний, Повышение доступности и качества образования, Повышение оперативного реагирования экстренных служб, Повышение качества услуг общественного транспорта, Повышение качества услуг ЖКХ, Повышение удовлетворенности жителей города взаимодействием с ГУ, Повышение прозрачности работы акимата и доверия граждан.</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72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Karaganda» согласно концепции «Smart Karaganda»</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акимат Карагандинской области</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концепции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МБ, 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b/>
                <w:bCs/>
                <w:sz w:val="16"/>
                <w:szCs w:val="16"/>
                <w:lang w:eastAsia="ru-RU"/>
              </w:rPr>
              <w:br w:type="page"/>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sz w:val="16"/>
                <w:szCs w:val="16"/>
                <w:lang w:eastAsia="ru-RU"/>
              </w:rPr>
              <w:br w:type="page"/>
            </w:r>
            <w:r w:rsidRPr="004A18EE">
              <w:rPr>
                <w:rFonts w:ascii="Times New Roman" w:hAnsi="Times New Roman"/>
                <w:color w:val="000000"/>
                <w:sz w:val="16"/>
                <w:szCs w:val="16"/>
                <w:lang w:val="kk-KZ" w:eastAsia="ru-RU"/>
              </w:rPr>
              <w:t>В сфере здравоохранения все медицинские организации работают в едином информационном поле на базе региональной Комплексной медицинской информационной системы. Разработано мобильное приложение «ДамуМед», которым активно пользуется более 425 тыс. жителей нашей области.</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На сегодняшний день сформировано более 1,4 млн. электронных паспортов здоровья, что составляет 100% от численности населения области. Сократились очереди и повторные обращения пациентов в медучреждения.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Во исполнение поручения Елбасы касательно развития сфер экономики будущего впервые в области реализуется проект по внедрению искусственного интеллекта - это PACS-системы по обработке, хранению медицинских изображений по принципу сервисной </w:t>
            </w:r>
            <w:r w:rsidRPr="004A18EE">
              <w:rPr>
                <w:rFonts w:ascii="Times New Roman" w:hAnsi="Times New Roman"/>
                <w:color w:val="000000"/>
                <w:sz w:val="16"/>
                <w:szCs w:val="16"/>
                <w:lang w:val="kk-KZ" w:eastAsia="ru-RU"/>
              </w:rPr>
              <w:lastRenderedPageBreak/>
              <w:t xml:space="preserve">модели.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образовании действует единый комплекс автоматизированных систем управлении  «Білімал. Электронды мектеп», «Білімал. Электронды колледж. Подключено 100% школ области.</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Доля школ, подключенных к широкополосному Интернету, увеличилась с 98,3% до 100%, обеспеченных Wi-Fi – с 49 до 65%.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Во всех (100%) дошкольных организациях области внедрена система автоматизации подачи заявления и очередности в детские сады.</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Кроме того, начата работа по автоматизации государственных услуг в сфере специального и инклюзивного образования.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Все школы области ведут электронный школьный журнал, что позволило сократить трудозатраты учителей, связанных с формированием отчетности, обеспечением ее качества и качества принимаемых управленческих решений.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Автоматизирована система по приему и зачислению в 1 класс во всех 504 школах области.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Также в области реализуется проект «Білімал. Педагогическая аттестация». В данное время апробацию прошли 22 организации образования.</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Дополнительно для выпускников школ по профориентационной работе  реализуется проект «MyCollege».</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Повысилась вовлеченность общественности в цифровую культуру.</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Ежедневно через push-уведомления родители получают информацию об успеваемости и посещаемости ребенка.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колледжах реализуются проекты «Электронная сессия», «Электронная приемная кампания».</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 сфере жилищно-коммунального хозяйства в городе Караганда многоквартирные жилые дома с центральным теплоснабжением на 95% оснащены общедомовыми приборами учета тепловой энергии.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Охват приборами автоматизированной системы коммерческого учета электрической энергии составил 79%.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Реализуется проект по внедрению автоматизированной системы коммерческого учета электроэнергии, в </w:t>
            </w:r>
            <w:r w:rsidRPr="004A18EE">
              <w:rPr>
                <w:rFonts w:ascii="Times New Roman" w:hAnsi="Times New Roman"/>
                <w:color w:val="000000"/>
                <w:sz w:val="16"/>
                <w:szCs w:val="16"/>
                <w:lang w:val="kk-KZ" w:eastAsia="ru-RU"/>
              </w:rPr>
              <w:lastRenderedPageBreak/>
              <w:t xml:space="preserve">рамках которого установлено  более 200 тысяч приборов учета, автоматизировано более 2 тысяч центральных распределительных пунктов,  трансформаторных подстанции.  </w:t>
            </w:r>
          </w:p>
          <w:p w:rsidR="006222AB" w:rsidRPr="004A18EE" w:rsidRDefault="006222AB" w:rsidP="00287C04">
            <w:pPr>
              <w:pStyle w:val="afa"/>
              <w:shd w:val="clear" w:color="auto" w:fill="FFFFFF"/>
              <w:spacing w:before="0" w:beforeAutospacing="0" w:after="0" w:afterAutospacing="0"/>
              <w:jc w:val="both"/>
              <w:rPr>
                <w:color w:val="000000"/>
                <w:sz w:val="16"/>
                <w:szCs w:val="16"/>
                <w:lang w:val="kk-KZ"/>
              </w:rPr>
            </w:pPr>
            <w:r w:rsidRPr="004A18EE">
              <w:rPr>
                <w:color w:val="000000"/>
                <w:sz w:val="16"/>
                <w:szCs w:val="16"/>
                <w:lang w:val="kk-KZ"/>
              </w:rPr>
              <w:t>За последние девять лет в сетях потери электрической энергии снизились на  5%, а в абсолютной величине на 200 млн. киловатт-часов.</w:t>
            </w:r>
          </w:p>
          <w:p w:rsidR="006222AB" w:rsidRPr="004A18EE" w:rsidRDefault="006222AB" w:rsidP="00287C04">
            <w:pPr>
              <w:pStyle w:val="afa"/>
              <w:shd w:val="clear" w:color="auto" w:fill="FFFFFF"/>
              <w:spacing w:before="0" w:beforeAutospacing="0" w:after="0" w:afterAutospacing="0"/>
              <w:jc w:val="both"/>
              <w:rPr>
                <w:color w:val="000000"/>
                <w:sz w:val="16"/>
                <w:szCs w:val="16"/>
                <w:lang w:val="kk-KZ"/>
              </w:rPr>
            </w:pPr>
            <w:r w:rsidRPr="004A18EE">
              <w:rPr>
                <w:color w:val="000000"/>
                <w:sz w:val="16"/>
                <w:szCs w:val="16"/>
                <w:lang w:val="kk-KZ"/>
              </w:rPr>
              <w:t>В областном центре с 15 сентября в тестовом режиме запущена система электронного билетирования и диспетчеризации.</w:t>
            </w:r>
          </w:p>
          <w:p w:rsidR="006222AB" w:rsidRPr="004A18EE" w:rsidRDefault="006222AB" w:rsidP="00287C04">
            <w:pPr>
              <w:pStyle w:val="afa"/>
              <w:shd w:val="clear" w:color="auto" w:fill="FFFFFF"/>
              <w:spacing w:before="0" w:beforeAutospacing="0" w:after="0" w:afterAutospacing="0"/>
              <w:jc w:val="both"/>
              <w:rPr>
                <w:color w:val="000000"/>
                <w:sz w:val="16"/>
                <w:szCs w:val="16"/>
                <w:lang w:val="kk-KZ"/>
              </w:rPr>
            </w:pPr>
            <w:r w:rsidRPr="004A18EE">
              <w:rPr>
                <w:color w:val="000000"/>
                <w:sz w:val="16"/>
                <w:szCs w:val="16"/>
                <w:lang w:val="kk-KZ"/>
              </w:rPr>
              <w:t xml:space="preserve"> В сфере строительства  проектными организациями области ТОО «Строй бизнес консалтинг», ТОО «Курылыс экспертпроект» и ТОО «Укспроект-2006» осваиваются ВІМ-технологии.</w:t>
            </w:r>
          </w:p>
          <w:p w:rsidR="006222AB" w:rsidRPr="004A18EE" w:rsidRDefault="006222AB" w:rsidP="00287C04">
            <w:pPr>
              <w:pStyle w:val="afa"/>
              <w:shd w:val="clear" w:color="auto" w:fill="FFFFFF"/>
              <w:spacing w:before="0" w:beforeAutospacing="0" w:after="0" w:afterAutospacing="0"/>
              <w:jc w:val="both"/>
              <w:rPr>
                <w:color w:val="000000"/>
                <w:sz w:val="16"/>
                <w:szCs w:val="16"/>
                <w:lang w:val="kk-KZ"/>
              </w:rPr>
            </w:pPr>
            <w:r w:rsidRPr="004A18EE">
              <w:rPr>
                <w:color w:val="000000"/>
                <w:sz w:val="16"/>
                <w:szCs w:val="16"/>
                <w:lang w:val="kk-KZ"/>
              </w:rPr>
              <w:t>С применением данной технологии разработаны проекты на 4 объектах строительства физкультурно-оздоровительного комплекса в г.Жезказган, 2-х 90-квартирных жилых домов в г.Темиртау, строительства теплотрассы по ул.Ермекова г.Караганды, капитального ремонта здания акимата района им.Казыбек би г.Караганды.</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социальной сфере в 5 школах областного центра реализован проект по внедрению социальной ID карты. Для школьников изготовлено порядка 3 тысяч (2 948) таких карт.</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 рамках проекта в школах оплата за питание производится посредством социальной ID карты.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сфере экологии  установлено 20 газоанализаторов в 4 городах области со сложной экологической ситуацией (Темиртау-8, Караганда-4, Балхаш–4, Жезказган-4).</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Датчики позволяют увидеть концентрацию 4 основных загрязняющих веществ в атмосферу в онлайн-режиме (диоксид азота, оксид серы, оксид углерода, сероводород), а также атмосферное давление, влажность, скорость ветра.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Запущенный в 2019 году Единый координационный центр Senim109 масштабирован на всей территории Карагандинской области, это 18 городов и районов области, 329 населенных пунктов с численностью населения более </w:t>
            </w:r>
            <w:r w:rsidRPr="004A18EE">
              <w:rPr>
                <w:rFonts w:ascii="Times New Roman" w:hAnsi="Times New Roman"/>
                <w:color w:val="000000"/>
                <w:sz w:val="16"/>
                <w:szCs w:val="16"/>
                <w:lang w:val="kk-KZ" w:eastAsia="ru-RU"/>
              </w:rPr>
              <w:lastRenderedPageBreak/>
              <w:t xml:space="preserve">1,3 млн. человек. </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Служба обслуживает и взаимодействует с 279 государственными учреждениями и 50 коммунальными службами.</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Разработано мобильное приложение «Belsendi Аzamat», посредством которого жители могут обращаться в службу 109.</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color w:val="000000"/>
                <w:sz w:val="16"/>
                <w:szCs w:val="16"/>
                <w:lang w:val="kk-KZ" w:eastAsia="ru-RU"/>
              </w:rPr>
              <w:t>Создана региональная геоинформационная система, в которую внесены Генеральные планы городов Караганды, Шахтинск, Балхаш, Сатпаев и Генеральный план совмещенный с ПДП города Каркаралинск.</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73</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центров оперативного управления малых городов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МВД, МИО</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корректировки ТЭО</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 xml:space="preserve">программа 076 </w:t>
            </w:r>
          </w:p>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«Охрана общественного порядка и обеспечение общественной безопасности»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 xml:space="preserve">Частично исполнено. </w:t>
            </w:r>
            <w:r w:rsidRPr="004A18EE">
              <w:rPr>
                <w:rFonts w:ascii="Times New Roman" w:hAnsi="Times New Roman"/>
                <w:sz w:val="16"/>
                <w:szCs w:val="16"/>
                <w:lang w:eastAsia="ru-RU"/>
              </w:rPr>
              <w:t>Срок реализации декабрь 2021-2022гг.</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Бюджетная заявка на реализацию проекта была включена в проект бюджета МВД на 2018 г., однако Решением РБК от 25 августа 2018 года №20 финансирование проекта МВД не поддержано. Бюджетная заявка на реализацию проекта была включена в проект бюджета МВД на 2019-2021 гг., однако Решением РБК от 28 августа 2018 года №18 финансирование проекта МВД не поддержано.</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 момент включения мероприятия в Госпрограмму «Цифровой Казахстан» по данному проекту имелось утвержденное от 2012 года ТЭО, в соответствии с которым в 2013 году внедрен в эксплуатацию ЦОУ г. Жанаозен, в 2014 году - 4 ЦОУ в городах Рудный, Хромтау, Семей, Щучинск. Однако, в связи с мораторием на выделение до конца 2018 года средств из государственного бюджета на новые инициативы, за исключением проектов, по которым исполнение составляет 80% (в соответствии с пунктом 1.2 Протокола совещаний при Президенте Республики Казахстан по системным мерам экономической политики от 19-20 августа 2015 года), финансирование на реализацию проекта не выделялось.</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2019 году согласно Закону Республики Казахстан от 18 марта 2019 года № 237-VІ ЗРК «О внесении изменений и дополнений в некоторые законодательные акты Республики Казахстан по вопросам оборонной и аэрокосмической промышленности, информационной безопасности в сфере информатизации» разработка и </w:t>
            </w:r>
            <w:r w:rsidRPr="004A18EE">
              <w:rPr>
                <w:rFonts w:ascii="Times New Roman" w:hAnsi="Times New Roman"/>
                <w:bCs/>
                <w:sz w:val="16"/>
                <w:szCs w:val="16"/>
                <w:lang w:eastAsia="ru-RU"/>
              </w:rPr>
              <w:lastRenderedPageBreak/>
              <w:t>согласование ТЭО отменены. Вместе с тем, принимая во внимание, что первоначальное ТЭО ЦОУ было утверждено до вступления в силу указанного Закона, МВД осуществлена его корректировка и получено положительное заключение МЦРИАП за исх. № 01-3-5-17/32895 от 24.12.2019 года. В декабре 2019 года ТЭО ЦОУ направлено на согласование в Министерство национальной экономики (исх. № 1-9-5-102/4836-И от 27.12.2019г.), 6 марта т.г. получено заключение (отрицательное) экономической экспертизы ТЭО ЦОУ.</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Согласно ППРК №949 от 20.12.2019г. срок реализации мероприятия перенесен на 2020-2022 годы.</w:t>
            </w:r>
          </w:p>
          <w:p w:rsidR="006222AB" w:rsidRPr="004A18EE" w:rsidRDefault="006222AB" w:rsidP="00287C04">
            <w:pPr>
              <w:tabs>
                <w:tab w:val="left" w:pos="1134"/>
              </w:tabs>
              <w:suppressAutoHyphens/>
              <w:autoSpaceDN w:val="0"/>
              <w:spacing w:after="0" w:line="240" w:lineRule="auto"/>
              <w:jc w:val="both"/>
              <w:rPr>
                <w:rFonts w:ascii="Times New Roman" w:hAnsi="Times New Roman"/>
                <w:sz w:val="16"/>
                <w:szCs w:val="16"/>
                <w:shd w:val="clear" w:color="auto" w:fill="FFFFFF"/>
              </w:rPr>
            </w:pPr>
            <w:r w:rsidRPr="004A18EE">
              <w:rPr>
                <w:rFonts w:ascii="Times New Roman" w:hAnsi="Times New Roman"/>
                <w:bCs/>
                <w:kern w:val="3"/>
                <w:sz w:val="16"/>
                <w:szCs w:val="16"/>
              </w:rPr>
              <w:t>На реализацию</w:t>
            </w:r>
            <w:r w:rsidRPr="004A18EE">
              <w:rPr>
                <w:rFonts w:ascii="Times New Roman" w:hAnsi="Times New Roman"/>
                <w:sz w:val="16"/>
                <w:szCs w:val="16"/>
                <w:lang w:eastAsia="ru-RU"/>
              </w:rPr>
              <w:t xml:space="preserve"> проекта ЦОУ </w:t>
            </w:r>
            <w:r w:rsidRPr="004A18EE">
              <w:rPr>
                <w:rFonts w:ascii="Times New Roman" w:hAnsi="Times New Roman" w:cs="Calibri"/>
                <w:bCs/>
                <w:kern w:val="3"/>
                <w:sz w:val="16"/>
                <w:szCs w:val="16"/>
              </w:rPr>
              <w:t xml:space="preserve">с 2015 года </w:t>
            </w:r>
            <w:r w:rsidRPr="004A18EE">
              <w:rPr>
                <w:rFonts w:ascii="Times New Roman" w:hAnsi="Times New Roman"/>
                <w:bCs/>
                <w:kern w:val="3"/>
                <w:sz w:val="16"/>
                <w:szCs w:val="16"/>
              </w:rPr>
              <w:t xml:space="preserve">бюджетные средства </w:t>
            </w:r>
            <w:r w:rsidRPr="004A18EE">
              <w:rPr>
                <w:rFonts w:ascii="Times New Roman" w:hAnsi="Times New Roman" w:cs="Calibri"/>
                <w:bCs/>
                <w:kern w:val="3"/>
                <w:sz w:val="16"/>
                <w:szCs w:val="16"/>
              </w:rPr>
              <w:t xml:space="preserve">не выделяются, </w:t>
            </w:r>
            <w:r w:rsidRPr="004A18EE">
              <w:rPr>
                <w:rFonts w:ascii="Times New Roman" w:hAnsi="Times New Roman" w:cs="Calibri"/>
                <w:bCs/>
                <w:kern w:val="3"/>
                <w:sz w:val="16"/>
                <w:szCs w:val="16"/>
              </w:rPr>
              <w:br/>
            </w:r>
            <w:r w:rsidRPr="004A18EE">
              <w:rPr>
                <w:rFonts w:ascii="Times New Roman" w:hAnsi="Times New Roman"/>
                <w:sz w:val="16"/>
                <w:szCs w:val="16"/>
                <w:shd w:val="clear" w:color="auto" w:fill="FFFFFF"/>
              </w:rPr>
              <w:t xml:space="preserve">в 2019 году срок действия документации проекта истек. </w:t>
            </w:r>
          </w:p>
          <w:p w:rsidR="006222AB" w:rsidRPr="004A18EE" w:rsidRDefault="006222AB" w:rsidP="00287C04">
            <w:pPr>
              <w:spacing w:after="0" w:line="240" w:lineRule="auto"/>
              <w:rPr>
                <w:rFonts w:ascii="Times New Roman" w:hAnsi="Times New Roman"/>
                <w:sz w:val="16"/>
                <w:szCs w:val="16"/>
                <w:shd w:val="clear" w:color="auto" w:fill="FFFFFF"/>
              </w:rPr>
            </w:pPr>
            <w:r w:rsidRPr="004A18EE">
              <w:rPr>
                <w:rFonts w:ascii="Times New Roman" w:hAnsi="Times New Roman"/>
                <w:sz w:val="16"/>
                <w:szCs w:val="16"/>
                <w:shd w:val="clear" w:color="auto" w:fill="FFFFFF"/>
              </w:rPr>
              <w:t xml:space="preserve">Осуществлена корректировка ТЭО ЦОУ </w:t>
            </w:r>
            <w:r w:rsidRPr="004A18EE">
              <w:rPr>
                <w:rFonts w:ascii="Times New Roman" w:hAnsi="Times New Roman"/>
                <w:i/>
                <w:sz w:val="16"/>
                <w:szCs w:val="16"/>
                <w:shd w:val="clear" w:color="auto" w:fill="FFFFFF"/>
              </w:rPr>
              <w:t xml:space="preserve">(т.к. реализация проекта начата в 2012 году) </w:t>
            </w:r>
            <w:r w:rsidRPr="004A18EE">
              <w:rPr>
                <w:rFonts w:ascii="Times New Roman" w:hAnsi="Times New Roman"/>
                <w:sz w:val="16"/>
                <w:szCs w:val="16"/>
                <w:shd w:val="clear" w:color="auto" w:fill="FFFFFF"/>
              </w:rPr>
              <w:t>и получено положительное отраслевое заключение МЦРИАП.</w:t>
            </w:r>
          </w:p>
          <w:p w:rsidR="006222AB" w:rsidRPr="004A18EE" w:rsidRDefault="006222AB" w:rsidP="00287C04">
            <w:pPr>
              <w:spacing w:after="0" w:line="240" w:lineRule="auto"/>
              <w:ind w:firstLine="94"/>
              <w:jc w:val="both"/>
              <w:rPr>
                <w:rFonts w:ascii="Times New Roman" w:hAnsi="Times New Roman"/>
                <w:sz w:val="16"/>
                <w:szCs w:val="16"/>
                <w:shd w:val="clear" w:color="auto" w:fill="FFFFFF"/>
              </w:rPr>
            </w:pPr>
            <w:r w:rsidRPr="004A18EE">
              <w:rPr>
                <w:rFonts w:ascii="Times New Roman" w:hAnsi="Times New Roman"/>
                <w:sz w:val="16"/>
                <w:szCs w:val="16"/>
                <w:shd w:val="clear" w:color="auto" w:fill="FFFFFF"/>
              </w:rPr>
              <w:t>Вместе с тем, согласно замечаниям МНЭ начаты работы по разработке инвестпредложения проекта.</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shd w:val="clear" w:color="auto" w:fill="FFFFFF"/>
              </w:rPr>
              <w:t>Так, по ВКО со</w:t>
            </w:r>
            <w:r w:rsidRPr="004A18EE">
              <w:rPr>
                <w:rFonts w:ascii="Times New Roman" w:hAnsi="Times New Roman"/>
                <w:color w:val="000000"/>
                <w:sz w:val="16"/>
                <w:szCs w:val="16"/>
                <w:lang w:val="kk-KZ" w:eastAsia="ru-RU"/>
              </w:rPr>
              <w:t>здан Межведомственный единый ситуационный центр, который объединяет потоки в единую аналитическую платформу по 11 сферам деятельности, 3000 показателей, 62 кейса, 20 межсистемных интеграций. Получен автоматизированный сбор данных, минимум издержек на подготовку и обработку отчетности.На базе центра создана единая платформа интеграции 11 сервисов по приёму обращений. Внедрён сервис системы оценки качества для обратной связи через SMS-уведомления. За 2020 год  службами центра (109,112) принято 217 тысяч звонков, взыскано административных штрафов на сумму более 450 млн. тенге. В период ЧП на базе Ситуационного центра разработаны сервисы: портал Руксат.kz для подачи заявок на пропуска для автомашин, базы данных «Сергек-блокпост», «Сергек-патруль», интерактивная цифровая карта для отображения и анализа данных по социальным объектам.</w:t>
            </w:r>
            <w:r w:rsidRPr="004A18EE">
              <w:rPr>
                <w:sz w:val="16"/>
                <w:szCs w:val="16"/>
              </w:rPr>
              <w:t xml:space="preserve"> </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74</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xml:space="preserve">Использование сайтов строений </w:t>
            </w:r>
            <w:r w:rsidRPr="004A18EE">
              <w:rPr>
                <w:rFonts w:ascii="Times New Roman" w:hAnsi="Times New Roman"/>
                <w:sz w:val="16"/>
                <w:szCs w:val="16"/>
                <w:lang w:eastAsia="ru-RU"/>
              </w:rPr>
              <w:lastRenderedPageBreak/>
              <w:t>(QR-code с новыми почтовыми индексами) акиматами и КСК при взаимодействии с населением</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lastRenderedPageBreak/>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xml:space="preserve">МИО, АО </w:t>
            </w:r>
            <w:r w:rsidRPr="004A18EE">
              <w:rPr>
                <w:rFonts w:ascii="Times New Roman" w:hAnsi="Times New Roman"/>
                <w:sz w:val="16"/>
                <w:szCs w:val="16"/>
                <w:lang w:eastAsia="ru-RU"/>
              </w:rPr>
              <w:lastRenderedPageBreak/>
              <w:t>«Казпочта»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финан</w:t>
            </w:r>
            <w:r w:rsidRPr="004A18EE">
              <w:rPr>
                <w:rFonts w:ascii="Times New Roman" w:hAnsi="Times New Roman"/>
                <w:sz w:val="16"/>
                <w:szCs w:val="16"/>
                <w:lang w:eastAsia="ru-RU"/>
              </w:rPr>
              <w:lastRenderedPageBreak/>
              <w:t>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финан</w:t>
            </w:r>
            <w:r w:rsidRPr="004A18EE">
              <w:rPr>
                <w:rFonts w:ascii="Times New Roman" w:hAnsi="Times New Roman"/>
                <w:sz w:val="16"/>
                <w:szCs w:val="16"/>
                <w:lang w:eastAsia="ru-RU"/>
              </w:rPr>
              <w:lastRenderedPageBreak/>
              <w:t>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фина</w:t>
            </w:r>
            <w:r w:rsidRPr="004A18EE">
              <w:rPr>
                <w:rFonts w:ascii="Times New Roman" w:hAnsi="Times New Roman"/>
                <w:sz w:val="16"/>
                <w:szCs w:val="16"/>
                <w:lang w:eastAsia="ru-RU"/>
              </w:rPr>
              <w:lastRenderedPageBreak/>
              <w:t>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финан</w:t>
            </w:r>
            <w:r w:rsidRPr="004A18EE">
              <w:rPr>
                <w:rFonts w:ascii="Times New Roman" w:hAnsi="Times New Roman"/>
                <w:sz w:val="16"/>
                <w:szCs w:val="16"/>
                <w:lang w:eastAsia="ru-RU"/>
              </w:rPr>
              <w:lastRenderedPageBreak/>
              <w:t>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фин</w:t>
            </w:r>
            <w:r w:rsidRPr="004A18EE">
              <w:rPr>
                <w:rFonts w:ascii="Times New Roman" w:hAnsi="Times New Roman"/>
                <w:sz w:val="16"/>
                <w:szCs w:val="16"/>
                <w:lang w:eastAsia="ru-RU"/>
              </w:rPr>
              <w:lastRenderedPageBreak/>
              <w:t>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финанси</w:t>
            </w:r>
            <w:r w:rsidRPr="004A18EE">
              <w:rPr>
                <w:rFonts w:ascii="Times New Roman" w:hAnsi="Times New Roman"/>
                <w:sz w:val="16"/>
                <w:szCs w:val="16"/>
                <w:lang w:eastAsia="ru-RU"/>
              </w:rPr>
              <w:lastRenderedPageBreak/>
              <w:t>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фина</w:t>
            </w:r>
            <w:r w:rsidRPr="004A18EE">
              <w:rPr>
                <w:rFonts w:ascii="Times New Roman" w:hAnsi="Times New Roman"/>
                <w:sz w:val="16"/>
                <w:szCs w:val="16"/>
                <w:lang w:eastAsia="ru-RU"/>
              </w:rPr>
              <w:lastRenderedPageBreak/>
              <w:t>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фина</w:t>
            </w:r>
            <w:r w:rsidRPr="004A18EE">
              <w:rPr>
                <w:rFonts w:ascii="Times New Roman" w:hAnsi="Times New Roman"/>
                <w:sz w:val="16"/>
                <w:szCs w:val="16"/>
                <w:lang w:eastAsia="ru-RU"/>
              </w:rPr>
              <w:lastRenderedPageBreak/>
              <w:t>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фина</w:t>
            </w:r>
            <w:r w:rsidRPr="004A18EE">
              <w:rPr>
                <w:rFonts w:ascii="Times New Roman" w:hAnsi="Times New Roman"/>
                <w:sz w:val="16"/>
                <w:szCs w:val="16"/>
                <w:lang w:eastAsia="ru-RU"/>
              </w:rPr>
              <w:lastRenderedPageBreak/>
              <w:t>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финанси</w:t>
            </w:r>
            <w:r w:rsidRPr="004A18EE">
              <w:rPr>
                <w:rFonts w:ascii="Times New Roman" w:hAnsi="Times New Roman"/>
                <w:sz w:val="16"/>
                <w:szCs w:val="16"/>
                <w:lang w:eastAsia="ru-RU"/>
              </w:rPr>
              <w:lastRenderedPageBreak/>
              <w:t>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финанс</w:t>
            </w:r>
            <w:r w:rsidRPr="004A18EE">
              <w:rPr>
                <w:rFonts w:ascii="Times New Roman" w:hAnsi="Times New Roman"/>
                <w:sz w:val="16"/>
                <w:szCs w:val="16"/>
                <w:lang w:eastAsia="ru-RU"/>
              </w:rPr>
              <w:lastRenderedPageBreak/>
              <w:t>ирование не требуется</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pStyle w:val="aff"/>
              <w:jc w:val="both"/>
              <w:rPr>
                <w:rFonts w:ascii="Times New Roman" w:hAnsi="Times New Roman" w:cs="Times New Roman"/>
                <w:b/>
                <w:sz w:val="16"/>
                <w:szCs w:val="16"/>
                <w:lang w:val="ru-RU"/>
              </w:rPr>
            </w:pPr>
            <w:r w:rsidRPr="004A18EE">
              <w:rPr>
                <w:rFonts w:ascii="Times New Roman" w:hAnsi="Times New Roman" w:cs="Times New Roman"/>
                <w:b/>
                <w:sz w:val="16"/>
                <w:szCs w:val="16"/>
                <w:lang w:val="ru-RU"/>
              </w:rPr>
              <w:lastRenderedPageBreak/>
              <w:t>Исполнено.</w:t>
            </w:r>
          </w:p>
          <w:p w:rsidR="006222AB" w:rsidRPr="004A18EE" w:rsidRDefault="006222AB" w:rsidP="00287C04">
            <w:pPr>
              <w:pStyle w:val="aff"/>
              <w:jc w:val="both"/>
              <w:rPr>
                <w:rFonts w:ascii="Times New Roman" w:hAnsi="Times New Roman" w:cs="Times New Roman"/>
                <w:b/>
                <w:sz w:val="16"/>
                <w:szCs w:val="16"/>
                <w:shd w:val="clear" w:color="auto" w:fill="FFFFFF"/>
                <w:lang w:val="ru-RU"/>
              </w:rPr>
            </w:pPr>
            <w:r w:rsidRPr="004A18EE">
              <w:rPr>
                <w:rFonts w:ascii="Times New Roman" w:hAnsi="Times New Roman" w:cs="Times New Roman"/>
                <w:b/>
                <w:sz w:val="16"/>
                <w:szCs w:val="16"/>
                <w:lang w:val="ru-RU"/>
              </w:rPr>
              <w:lastRenderedPageBreak/>
              <w:t>Использование сайтов строений акиматами и КСК при взаимодействии с населением.</w:t>
            </w:r>
          </w:p>
          <w:p w:rsidR="006222AB" w:rsidRPr="004A18EE" w:rsidRDefault="006222AB" w:rsidP="00287C04">
            <w:pPr>
              <w:pStyle w:val="aff"/>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С 2018-2020 годы – подключение 1000 КСК на сайте строений (</w:t>
            </w:r>
            <w:hyperlink r:id="rId10" w:history="1">
              <w:r w:rsidRPr="004A18EE">
                <w:rPr>
                  <w:rFonts w:ascii="Times New Roman" w:hAnsi="Times New Roman" w:cs="Times New Roman"/>
                  <w:sz w:val="16"/>
                  <w:szCs w:val="16"/>
                </w:rPr>
                <w:t>https</w:t>
              </w:r>
              <w:r w:rsidRPr="004A18EE">
                <w:rPr>
                  <w:rFonts w:ascii="Times New Roman" w:hAnsi="Times New Roman" w:cs="Times New Roman"/>
                  <w:sz w:val="16"/>
                  <w:szCs w:val="16"/>
                  <w:lang w:val="ru-RU"/>
                </w:rPr>
                <w:t>://</w:t>
              </w:r>
              <w:r w:rsidRPr="004A18EE">
                <w:rPr>
                  <w:rFonts w:ascii="Times New Roman" w:hAnsi="Times New Roman" w:cs="Times New Roman"/>
                  <w:sz w:val="16"/>
                  <w:szCs w:val="16"/>
                </w:rPr>
                <w:t>city</w:t>
              </w:r>
              <w:r w:rsidRPr="004A18EE">
                <w:rPr>
                  <w:rFonts w:ascii="Times New Roman" w:hAnsi="Times New Roman" w:cs="Times New Roman"/>
                  <w:sz w:val="16"/>
                  <w:szCs w:val="16"/>
                  <w:lang w:val="ru-RU"/>
                </w:rPr>
                <w:t>.</w:t>
              </w:r>
              <w:r w:rsidRPr="004A18EE">
                <w:rPr>
                  <w:rFonts w:ascii="Times New Roman" w:hAnsi="Times New Roman" w:cs="Times New Roman"/>
                  <w:sz w:val="16"/>
                  <w:szCs w:val="16"/>
                </w:rPr>
                <w:t>post</w:t>
              </w:r>
              <w:r w:rsidRPr="004A18EE">
                <w:rPr>
                  <w:rFonts w:ascii="Times New Roman" w:hAnsi="Times New Roman" w:cs="Times New Roman"/>
                  <w:sz w:val="16"/>
                  <w:szCs w:val="16"/>
                  <w:lang w:val="ru-RU"/>
                </w:rPr>
                <w:t>.</w:t>
              </w:r>
              <w:r w:rsidRPr="004A18EE">
                <w:rPr>
                  <w:rFonts w:ascii="Times New Roman" w:hAnsi="Times New Roman" w:cs="Times New Roman"/>
                  <w:sz w:val="16"/>
                  <w:szCs w:val="16"/>
                </w:rPr>
                <w:t>kz</w:t>
              </w:r>
              <w:r w:rsidRPr="004A18EE">
                <w:rPr>
                  <w:rFonts w:ascii="Times New Roman" w:hAnsi="Times New Roman" w:cs="Times New Roman"/>
                  <w:sz w:val="16"/>
                  <w:szCs w:val="16"/>
                  <w:lang w:val="ru-RU"/>
                </w:rPr>
                <w:t>/</w:t>
              </w:r>
            </w:hyperlink>
            <w:r w:rsidRPr="004A18EE">
              <w:rPr>
                <w:rFonts w:ascii="Times New Roman" w:hAnsi="Times New Roman" w:cs="Times New Roman"/>
                <w:sz w:val="16"/>
                <w:szCs w:val="16"/>
                <w:lang w:val="ru-RU"/>
              </w:rPr>
              <w:t>).</w:t>
            </w:r>
          </w:p>
          <w:p w:rsidR="006222AB" w:rsidRPr="004A18EE" w:rsidRDefault="006222AB" w:rsidP="00287C04">
            <w:pPr>
              <w:spacing w:after="0" w:line="240" w:lineRule="auto"/>
              <w:jc w:val="both"/>
              <w:rPr>
                <w:rFonts w:ascii="Times New Roman" w:hAnsi="Times New Roman"/>
                <w:color w:val="000000"/>
                <w:sz w:val="16"/>
                <w:szCs w:val="16"/>
                <w:shd w:val="clear" w:color="auto" w:fill="FFFFFF"/>
                <w:lang w:eastAsia="ru-RU"/>
              </w:rPr>
            </w:pPr>
            <w:r w:rsidRPr="004A18EE">
              <w:rPr>
                <w:rFonts w:ascii="Times New Roman" w:hAnsi="Times New Roman"/>
                <w:sz w:val="16"/>
                <w:szCs w:val="16"/>
              </w:rPr>
              <w:t>За весь период реализации мероприятия зарегистрировано 814 КСК и 18 511 пользователей.</w:t>
            </w:r>
            <w:r w:rsidRPr="004A18EE">
              <w:rPr>
                <w:rFonts w:ascii="Times New Roman" w:hAnsi="Times New Roman"/>
                <w:color w:val="000000"/>
                <w:sz w:val="16"/>
                <w:szCs w:val="16"/>
                <w:shd w:val="clear" w:color="auto" w:fill="FFFFFF"/>
                <w:lang w:eastAsia="ru-RU"/>
              </w:rPr>
              <w:t xml:space="preserve"> АО «Казпочта» совместно с МИО:</w:t>
            </w:r>
          </w:p>
          <w:p w:rsidR="006222AB" w:rsidRPr="004A18EE" w:rsidRDefault="006222AB" w:rsidP="00287C04">
            <w:pPr>
              <w:pStyle w:val="aff"/>
              <w:jc w:val="both"/>
              <w:rPr>
                <w:rFonts w:ascii="Times New Roman" w:eastAsia="Times New Roman" w:hAnsi="Times New Roman" w:cs="Times New Roman"/>
                <w:color w:val="000000"/>
                <w:sz w:val="16"/>
                <w:szCs w:val="16"/>
                <w:shd w:val="clear" w:color="auto" w:fill="FFFFFF"/>
                <w:lang w:val="ru-RU"/>
              </w:rPr>
            </w:pPr>
            <w:r w:rsidRPr="004A18EE">
              <w:rPr>
                <w:rFonts w:ascii="Times New Roman" w:eastAsia="Times New Roman" w:hAnsi="Times New Roman" w:cs="Times New Roman"/>
                <w:color w:val="000000"/>
                <w:sz w:val="16"/>
                <w:szCs w:val="16"/>
                <w:shd w:val="clear" w:color="auto" w:fill="FFFFFF"/>
                <w:lang w:val="ru-RU"/>
              </w:rPr>
              <w:t>2018-2020 гг. ежегодно – установка 30 тыс. адресных табличек (аншлагов) с новыми почтовыми индексами по республике.</w:t>
            </w:r>
          </w:p>
          <w:p w:rsidR="006222AB" w:rsidRPr="004A18EE" w:rsidRDefault="006222AB" w:rsidP="00287C04">
            <w:pPr>
              <w:pStyle w:val="aff"/>
              <w:jc w:val="both"/>
              <w:rPr>
                <w:rFonts w:ascii="Times New Roman" w:hAnsi="Times New Roman"/>
                <w:sz w:val="16"/>
                <w:szCs w:val="16"/>
                <w:lang w:val="ru-RU" w:eastAsia="ru-RU"/>
              </w:rPr>
            </w:pPr>
            <w:r w:rsidRPr="004A18EE">
              <w:rPr>
                <w:rFonts w:ascii="Times New Roman" w:eastAsia="Times New Roman" w:hAnsi="Times New Roman" w:cs="Times New Roman"/>
                <w:color w:val="000000"/>
                <w:sz w:val="16"/>
                <w:szCs w:val="16"/>
                <w:shd w:val="clear" w:color="auto" w:fill="FFFFFF"/>
                <w:lang w:val="ru-RU"/>
              </w:rPr>
              <w:t>Согласно информации, представленной МИО и Филиалами АО «Казпочта» за период реализации Мероприятия 74 ГП ЦК по Республике было установлено всего 170 768 адресных табличек (аншлагов) с новыми почтовыми индексами: г. Нур-Султан-20 487, Акмолинская область-2 073, г. Алматы-6 495, Алматинская область-10 102, г. Шымкент-41 719, Туркестанская область-20 733, Карагандинская область-5 335, Северо-казахстанская область-472, Павлодарская область-3 099, Костанайская область-5 361, Восточно-казахстанская область-8 704, Западно-казахстанская область-32, Актюбинская область-28 889, Мангистауская область-152, Атырауская область-10 588, Жамбылская область-103, Кызылординская область-6 424. Из них 61 334 шт установлено за 3 квартала 2020 года: Акмолинская область-221, г. Алматы-6 200, г. Шымкент-39 278, Туркестанская область-2 701, Карагандинская область-160, Северо-казахстанская область-40, Павлодарская область-829, Восточно-казахстанская область-4 068, Атырауская область-2 637, Кызылординская область-5 200.</w:t>
            </w:r>
            <w:r w:rsidRPr="004A18EE">
              <w:rPr>
                <w:rFonts w:ascii="Times New Roman" w:eastAsia="Times New Roman" w:hAnsi="Times New Roman" w:cs="Times New Roman"/>
                <w:color w:val="000000"/>
                <w:sz w:val="20"/>
                <w:szCs w:val="20"/>
                <w:shd w:val="clear" w:color="auto" w:fill="FFFFFF"/>
                <w:lang w:val="ru-RU"/>
              </w:rPr>
              <w:t xml:space="preserve"> </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lastRenderedPageBreak/>
              <w:t>III Направление. Реализация цифрового Шелкового пути</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t>Задача 1. Расширение покрытия сетей связи и ИКТ инфраструктуры</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b/>
                <w:sz w:val="16"/>
                <w:szCs w:val="16"/>
                <w:lang w:val="kk-KZ" w:eastAsia="ru-RU"/>
              </w:rPr>
            </w:pPr>
            <w:r w:rsidRPr="004A18EE">
              <w:rPr>
                <w:rFonts w:ascii="Times New Roman" w:hAnsi="Times New Roman"/>
                <w:b/>
                <w:sz w:val="16"/>
                <w:szCs w:val="16"/>
                <w:lang w:eastAsia="ru-RU"/>
              </w:rPr>
              <w:t>Показатели результатов</w:t>
            </w:r>
            <w:r w:rsidRPr="004A18EE">
              <w:rPr>
                <w:rFonts w:ascii="Times New Roman" w:hAnsi="Times New Roman"/>
                <w:b/>
                <w:sz w:val="16"/>
                <w:szCs w:val="16"/>
                <w:lang w:val="kk-KZ" w:eastAsia="ru-RU"/>
              </w:rPr>
              <w:t>:</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Уровень проникновения домашних сетей широкополосного доступа в Интернет</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МЦР ИАП, операторы связи (по согл 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79</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79</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83,9</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84</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84</w:t>
            </w:r>
            <w:r w:rsidRPr="004A18EE">
              <w:rPr>
                <w:rStyle w:val="a3"/>
                <w:rFonts w:ascii="Times New Roman" w:hAnsi="Times New Roman"/>
                <w:sz w:val="16"/>
                <w:szCs w:val="16"/>
                <w:lang w:eastAsia="ru-RU"/>
              </w:rPr>
              <w:footnoteReference w:customMarkFollows="1" w:id="1"/>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84,2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84,2</w:t>
            </w:r>
          </w:p>
        </w:tc>
        <w:tc>
          <w:tcPr>
            <w:tcW w:w="567" w:type="dxa"/>
            <w:tcBorders>
              <w:top w:val="nil"/>
              <w:left w:val="nil"/>
              <w:bottom w:val="single" w:sz="4" w:space="0" w:color="auto"/>
              <w:right w:val="single" w:sz="4" w:space="0" w:color="auto"/>
            </w:tcBorders>
            <w:shd w:val="clear" w:color="auto" w:fill="auto"/>
          </w:tcPr>
          <w:p w:rsidR="006222AB" w:rsidRPr="00D606F5" w:rsidRDefault="00443616" w:rsidP="00443616">
            <w:pPr>
              <w:spacing w:after="0" w:line="240" w:lineRule="auto"/>
              <w:ind w:left="-108" w:right="-108"/>
              <w:rPr>
                <w:rFonts w:ascii="Times New Roman" w:hAnsi="Times New Roman"/>
                <w:sz w:val="16"/>
                <w:szCs w:val="16"/>
                <w:lang w:eastAsia="ru-RU"/>
              </w:rPr>
            </w:pPr>
            <w:r w:rsidRPr="00D606F5">
              <w:rPr>
                <w:rFonts w:ascii="Times New Roman" w:hAnsi="Times New Roman"/>
                <w:sz w:val="16"/>
                <w:szCs w:val="16"/>
                <w:lang w:eastAsia="ru-RU"/>
              </w:rPr>
              <w:t>90,6</w:t>
            </w:r>
          </w:p>
        </w:tc>
        <w:tc>
          <w:tcPr>
            <w:tcW w:w="827" w:type="dxa"/>
            <w:tcBorders>
              <w:top w:val="nil"/>
              <w:left w:val="nil"/>
              <w:bottom w:val="single" w:sz="4" w:space="0" w:color="auto"/>
              <w:right w:val="single" w:sz="4" w:space="0" w:color="auto"/>
            </w:tcBorders>
            <w:shd w:val="clear" w:color="auto" w:fill="auto"/>
          </w:tcPr>
          <w:p w:rsidR="006222AB" w:rsidRPr="00D606F5" w:rsidRDefault="006222AB"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6222AB" w:rsidRPr="00D606F5" w:rsidRDefault="006222AB" w:rsidP="00287C04">
            <w:pPr>
              <w:spacing w:after="0" w:line="240" w:lineRule="auto"/>
              <w:ind w:left="-200" w:right="-221"/>
              <w:jc w:val="center"/>
              <w:rPr>
                <w:rFonts w:ascii="Times New Roman" w:hAnsi="Times New Roman"/>
                <w:sz w:val="16"/>
                <w:szCs w:val="16"/>
                <w:lang w:eastAsia="ru-RU"/>
              </w:rPr>
            </w:pPr>
          </w:p>
        </w:tc>
        <w:tc>
          <w:tcPr>
            <w:tcW w:w="3093" w:type="dxa"/>
            <w:tcBorders>
              <w:top w:val="nil"/>
              <w:left w:val="nil"/>
              <w:bottom w:val="single" w:sz="4" w:space="0" w:color="auto"/>
              <w:right w:val="single" w:sz="4" w:space="0" w:color="auto"/>
            </w:tcBorders>
            <w:shd w:val="clear" w:color="auto" w:fill="auto"/>
          </w:tcPr>
          <w:p w:rsidR="006222AB" w:rsidRPr="00D606F5" w:rsidRDefault="006222AB" w:rsidP="00287C04">
            <w:pPr>
              <w:spacing w:after="0" w:line="240" w:lineRule="auto"/>
              <w:jc w:val="both"/>
              <w:rPr>
                <w:rFonts w:ascii="Times New Roman" w:hAnsi="Times New Roman"/>
                <w:b/>
                <w:sz w:val="16"/>
                <w:szCs w:val="16"/>
                <w:lang w:val="kk-KZ" w:eastAsia="ru-RU"/>
              </w:rPr>
            </w:pPr>
            <w:r w:rsidRPr="00D606F5">
              <w:rPr>
                <w:rFonts w:ascii="Times New Roman" w:hAnsi="Times New Roman"/>
                <w:b/>
                <w:sz w:val="16"/>
                <w:szCs w:val="16"/>
                <w:lang w:val="kk-KZ" w:eastAsia="ru-RU"/>
              </w:rPr>
              <w:t>Показатель достигнут.</w:t>
            </w:r>
          </w:p>
          <w:p w:rsidR="006222AB" w:rsidRPr="00D606F5" w:rsidRDefault="00443616" w:rsidP="00287C04">
            <w:pPr>
              <w:spacing w:after="0" w:line="240" w:lineRule="auto"/>
              <w:jc w:val="both"/>
              <w:rPr>
                <w:rFonts w:ascii="Times New Roman" w:hAnsi="Times New Roman"/>
                <w:sz w:val="16"/>
                <w:szCs w:val="16"/>
                <w:lang w:val="kk-KZ" w:eastAsia="ru-RU"/>
              </w:rPr>
            </w:pPr>
            <w:r w:rsidRPr="00D606F5">
              <w:rPr>
                <w:rFonts w:ascii="Times New Roman" w:hAnsi="Times New Roman"/>
                <w:sz w:val="16"/>
                <w:szCs w:val="16"/>
                <w:lang w:val="kk-KZ" w:eastAsia="ru-RU"/>
              </w:rPr>
              <w:t>По итогам 2018-2020 годы</w:t>
            </w:r>
            <w:r w:rsidR="006222AB" w:rsidRPr="00D606F5">
              <w:rPr>
                <w:rFonts w:ascii="Times New Roman" w:hAnsi="Times New Roman"/>
                <w:sz w:val="16"/>
                <w:szCs w:val="16"/>
                <w:lang w:val="kk-KZ" w:eastAsia="ru-RU"/>
              </w:rPr>
              <w:t xml:space="preserve"> показатель достигнут. </w:t>
            </w:r>
          </w:p>
          <w:p w:rsidR="006222AB" w:rsidRPr="00D606F5" w:rsidRDefault="006222AB" w:rsidP="00287C04">
            <w:pPr>
              <w:spacing w:after="0" w:line="240" w:lineRule="auto"/>
              <w:jc w:val="both"/>
              <w:rPr>
                <w:rFonts w:ascii="Times New Roman" w:hAnsi="Times New Roman"/>
                <w:sz w:val="16"/>
                <w:szCs w:val="16"/>
                <w:lang w:eastAsia="ru-RU"/>
              </w:rPr>
            </w:pPr>
            <w:bookmarkStart w:id="9" w:name="_GoBack"/>
            <w:bookmarkEnd w:id="9"/>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Уровень проникновения </w:t>
            </w:r>
            <w:r w:rsidRPr="004A18EE">
              <w:rPr>
                <w:rFonts w:ascii="Times New Roman" w:hAnsi="Times New Roman"/>
                <w:sz w:val="16"/>
                <w:szCs w:val="16"/>
                <w:lang w:eastAsia="ru-RU"/>
              </w:rPr>
              <w:lastRenderedPageBreak/>
              <w:t>домашних сетей широкополосного доступа в Интернет</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lastRenderedPageBreak/>
              <w:t>населе</w:t>
            </w:r>
            <w:r w:rsidRPr="004A18EE">
              <w:rPr>
                <w:rFonts w:ascii="Times New Roman" w:hAnsi="Times New Roman"/>
                <w:color w:val="000000"/>
                <w:sz w:val="16"/>
                <w:szCs w:val="16"/>
              </w:rPr>
              <w:lastRenderedPageBreak/>
              <w:t>нные пункты</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lastRenderedPageBreak/>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xml:space="preserve">МЦРИАП, АО </w:t>
            </w:r>
            <w:r w:rsidRPr="004A18EE">
              <w:rPr>
                <w:rFonts w:ascii="Times New Roman" w:hAnsi="Times New Roman"/>
                <w:sz w:val="16"/>
                <w:szCs w:val="16"/>
                <w:lang w:eastAsia="ru-RU"/>
              </w:rPr>
              <w:lastRenderedPageBreak/>
              <w:t>«Казахтелеком» (по согласованию), консорциум в составе АО «Транстелеком» и ТОО «SilkNetCom»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lastRenderedPageBreak/>
              <w:t xml:space="preserve">По </w:t>
            </w:r>
            <w:r w:rsidRPr="004A18EE">
              <w:rPr>
                <w:rFonts w:ascii="Times New Roman" w:hAnsi="Times New Roman"/>
                <w:sz w:val="16"/>
                <w:szCs w:val="16"/>
                <w:lang w:eastAsia="ru-RU"/>
              </w:rPr>
              <w:lastRenderedPageBreak/>
              <w:t>результатам разработки концепции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lastRenderedPageBreak/>
              <w:t>56</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56</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685</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685</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257</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509</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509</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rPr>
                <w:rFonts w:ascii="Times New Roman" w:hAnsi="Times New Roman"/>
                <w:sz w:val="16"/>
                <w:szCs w:val="16"/>
                <w:lang w:eastAsia="ru-RU"/>
              </w:rPr>
            </w:pPr>
            <w:r w:rsidRPr="004A18EE">
              <w:rPr>
                <w:rFonts w:ascii="Times New Roman" w:hAnsi="Times New Roman"/>
                <w:sz w:val="16"/>
                <w:szCs w:val="16"/>
                <w:lang w:eastAsia="ru-RU"/>
              </w:rPr>
              <w:t>944</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color w:val="000000"/>
                <w:sz w:val="16"/>
                <w:szCs w:val="16"/>
              </w:rPr>
              <w:t xml:space="preserve">РБ, </w:t>
            </w:r>
            <w:r w:rsidRPr="004A18EE">
              <w:rPr>
                <w:rFonts w:ascii="Times New Roman" w:hAnsi="Times New Roman"/>
                <w:color w:val="000000"/>
                <w:sz w:val="16"/>
                <w:szCs w:val="16"/>
              </w:rPr>
              <w:lastRenderedPageBreak/>
              <w:t>собственные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val="kk-KZ" w:eastAsia="ru-RU"/>
              </w:rPr>
            </w:pPr>
            <w:r w:rsidRPr="004A18EE">
              <w:rPr>
                <w:rFonts w:ascii="Times New Roman" w:hAnsi="Times New Roman"/>
                <w:color w:val="000000"/>
                <w:sz w:val="16"/>
                <w:szCs w:val="16"/>
              </w:rPr>
              <w:lastRenderedPageBreak/>
              <w:t>програ</w:t>
            </w:r>
            <w:r w:rsidRPr="004A18EE">
              <w:rPr>
                <w:rFonts w:ascii="Times New Roman" w:hAnsi="Times New Roman"/>
                <w:color w:val="000000"/>
                <w:sz w:val="16"/>
                <w:szCs w:val="16"/>
              </w:rPr>
              <w:lastRenderedPageBreak/>
              <w:t>мма 120 «Выполнение государственных обязательств по проектам государственно-частного партнерства».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lastRenderedPageBreak/>
              <w:t>Исполнено.</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bCs/>
                <w:sz w:val="16"/>
                <w:szCs w:val="16"/>
                <w:lang w:eastAsia="ru-RU"/>
              </w:rPr>
              <w:lastRenderedPageBreak/>
              <w:t xml:space="preserve"> </w:t>
            </w:r>
            <w:r w:rsidRPr="004A18EE">
              <w:rPr>
                <w:rFonts w:ascii="Times New Roman" w:hAnsi="Times New Roman"/>
                <w:sz w:val="16"/>
                <w:szCs w:val="16"/>
              </w:rPr>
              <w:t xml:space="preserve">В рамках реализации проекта «Обеспечение широкополосным доступом к сети Интернет сельских населенных пунктов Республики Казахстан по технологии волоконно-оптических линий связи» (далее – Проект ВОЛС) широкополосным доступом к сети Интернет (далее – ШПД) обеспечено 1 257 сельских населенных пунктов (далее – СНП). Это позволило предоставить доступ к высокоскоростному интернету 3 718 государственным органам и бюджетным организациям (далее – ГО/БО). </w:t>
            </w:r>
          </w:p>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sz w:val="16"/>
                <w:szCs w:val="16"/>
              </w:rPr>
              <w:t>По итогам 2020 года в рамках реализации Проекта ВОЛС к ШПД подключены в общей сложности 3718 ГО/БО в 1257 СНП (в том числе в 2018 году – 177 ГО/БО в 56 СНП, 2019 году – 718 ГО/БО в 257 СНП, 2020 году - 2 823 ГО/БО в 944 СНП).</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lastRenderedPageBreak/>
              <w:t>76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ввод в эксплуатацию космической системы связи «KazSat-2R» для плановой замены космического аппарата «KazSat-2»</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примечание: ввод в эксплуатацию КСС «KazSat-2R» в 2024 году</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15 000 000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15 000 000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программа 012 "Увеличение уставного капитала АО "Республиканский центр космической связи" на создание и ввод в эксплуатацию космической системы связи "KazSat-2R"</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
                <w:bCs/>
                <w:sz w:val="16"/>
                <w:szCs w:val="16"/>
                <w:lang w:eastAsia="ru-RU"/>
              </w:rPr>
              <w:t>Не исполнено.</w:t>
            </w:r>
            <w:r w:rsidRPr="004A18EE">
              <w:rPr>
                <w:rFonts w:ascii="Times New Roman" w:hAnsi="Times New Roman"/>
                <w:b/>
                <w:bCs/>
                <w:sz w:val="16"/>
                <w:szCs w:val="16"/>
                <w:lang w:eastAsia="ru-RU"/>
              </w:rPr>
              <w:br w:type="page"/>
              <w:t xml:space="preserve"> </w:t>
            </w:r>
            <w:r w:rsidRPr="004A18EE">
              <w:rPr>
                <w:rFonts w:ascii="Times New Roman" w:hAnsi="Times New Roman"/>
                <w:bCs/>
                <w:sz w:val="16"/>
                <w:szCs w:val="16"/>
                <w:lang w:eastAsia="ru-RU"/>
              </w:rPr>
              <w:t>Срок реализации декабрь 2022 г.</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Целью проекта является замена спутника «KazSat-2» в 2024 году. Общая стоимость - порядка 57,65 млрд. тенге, из них 39,65 млрд тенге из РБ на создание КА и 18,0 млрд. тенге за счет собственных средств АО «РЦКС».</w:t>
            </w:r>
          </w:p>
          <w:p w:rsidR="006222AB" w:rsidRPr="004A18EE" w:rsidRDefault="006222AB" w:rsidP="00287C04">
            <w:pPr>
              <w:pStyle w:val="western"/>
              <w:spacing w:before="0" w:beforeAutospacing="0" w:after="0" w:afterAutospacing="0"/>
              <w:ind w:firstLine="153"/>
              <w:jc w:val="both"/>
              <w:rPr>
                <w:sz w:val="16"/>
                <w:szCs w:val="16"/>
              </w:rPr>
            </w:pPr>
            <w:r w:rsidRPr="004A18EE">
              <w:rPr>
                <w:sz w:val="16"/>
                <w:szCs w:val="16"/>
              </w:rPr>
              <w:t xml:space="preserve">30 сентября 2020 года утверждена техническая спецификация на КСС «KazSat-2R». Договор на выполнение государственного задания между Аэрокосмическим комитетом и ТОО «Ghalam» подписан 30 октября 2020 г. </w:t>
            </w:r>
          </w:p>
          <w:p w:rsidR="006222AB" w:rsidRPr="004A18EE" w:rsidRDefault="006222AB" w:rsidP="00287C04">
            <w:pPr>
              <w:pStyle w:val="western"/>
              <w:spacing w:before="0" w:beforeAutospacing="0" w:after="0" w:afterAutospacing="0"/>
              <w:ind w:firstLine="153"/>
              <w:jc w:val="both"/>
              <w:rPr>
                <w:rFonts w:eastAsia="Batang"/>
                <w:sz w:val="16"/>
                <w:szCs w:val="16"/>
                <w:lang w:eastAsia="ko-KR"/>
              </w:rPr>
            </w:pPr>
            <w:r w:rsidRPr="004A18EE">
              <w:rPr>
                <w:rFonts w:eastAsia="Batang"/>
                <w:sz w:val="16"/>
                <w:szCs w:val="16"/>
                <w:lang w:eastAsia="ko-KR"/>
              </w:rPr>
              <w:t>Выполнение государственного задания планировалось к осуществлению совместно с зарубежным производителем КА и ТОО «Ghalam» были проведены процедуры по выбору партнера по Проекту путем анализа технико-экономических предложений от потенциальных партнеров.</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rPr>
              <w:t>В настоящее время ведутся переговоры по заключению контракта на создание спутника с компанией АО «Информационные спутниковые системы им.М.Ф. Решетнева».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Строительство сети цифрового эфирного телерадиовещания</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МИОР, АО «Казтелерадио»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по результатам корректи</w:t>
            </w:r>
            <w:r w:rsidRPr="004A18EE">
              <w:rPr>
                <w:rFonts w:ascii="Times New Roman" w:hAnsi="Times New Roman"/>
                <w:sz w:val="16"/>
                <w:szCs w:val="16"/>
                <w:lang w:eastAsia="ru-RU"/>
              </w:rPr>
              <w:lastRenderedPageBreak/>
              <w:t>ровки ФЭО</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lastRenderedPageBreak/>
              <w:t>3 617 138</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3 617 138</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w:t>
            </w:r>
            <w:r w:rsidRPr="004A18EE">
              <w:rPr>
                <w:rFonts w:ascii="Times New Roman" w:hAnsi="Times New Roman"/>
                <w:sz w:val="16"/>
                <w:szCs w:val="16"/>
                <w:lang w:eastAsia="ru-RU"/>
              </w:rPr>
              <w:lastRenderedPageBreak/>
              <w:t>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собственные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t>собственные сред</w:t>
            </w:r>
            <w:r w:rsidRPr="004A18EE">
              <w:rPr>
                <w:rFonts w:ascii="Times New Roman" w:hAnsi="Times New Roman"/>
                <w:sz w:val="16"/>
                <w:szCs w:val="16"/>
                <w:lang w:eastAsia="ru-RU"/>
              </w:rPr>
              <w:lastRenderedPageBreak/>
              <w:t>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sz w:val="16"/>
                <w:szCs w:val="16"/>
                <w:lang w:eastAsia="ru-RU"/>
              </w:rPr>
              <w:lastRenderedPageBreak/>
              <w:t>собственные сред</w:t>
            </w:r>
            <w:r w:rsidRPr="004A18EE">
              <w:rPr>
                <w:rFonts w:ascii="Times New Roman" w:hAnsi="Times New Roman"/>
                <w:sz w:val="16"/>
                <w:szCs w:val="16"/>
                <w:lang w:eastAsia="ru-RU"/>
              </w:rPr>
              <w:lastRenderedPageBreak/>
              <w:t>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lastRenderedPageBreak/>
              <w:t>собственные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i/>
                <w:color w:val="000000"/>
                <w:sz w:val="16"/>
                <w:szCs w:val="16"/>
                <w:lang w:eastAsia="ru-RU"/>
              </w:rPr>
            </w:pPr>
            <w:r w:rsidRPr="004A18EE">
              <w:rPr>
                <w:rFonts w:ascii="Times New Roman" w:hAnsi="Times New Roman"/>
                <w:i/>
                <w:color w:val="000000"/>
                <w:sz w:val="16"/>
                <w:szCs w:val="16"/>
                <w:lang w:eastAsia="ru-RU"/>
              </w:rPr>
              <w:t>004  «Увеличе</w:t>
            </w:r>
          </w:p>
          <w:p w:rsidR="006222AB" w:rsidRPr="004A18EE" w:rsidRDefault="006222AB" w:rsidP="00287C04">
            <w:pPr>
              <w:spacing w:after="0" w:line="240" w:lineRule="auto"/>
              <w:rPr>
                <w:rFonts w:ascii="Times New Roman" w:hAnsi="Times New Roman"/>
                <w:i/>
                <w:color w:val="000000"/>
                <w:sz w:val="16"/>
                <w:szCs w:val="16"/>
                <w:lang w:eastAsia="ru-RU"/>
              </w:rPr>
            </w:pPr>
            <w:r w:rsidRPr="004A18EE">
              <w:rPr>
                <w:rFonts w:ascii="Times New Roman" w:hAnsi="Times New Roman"/>
                <w:i/>
                <w:color w:val="000000"/>
                <w:sz w:val="16"/>
                <w:szCs w:val="16"/>
                <w:lang w:eastAsia="ru-RU"/>
              </w:rPr>
              <w:t xml:space="preserve">ние </w:t>
            </w:r>
            <w:r w:rsidRPr="004A18EE">
              <w:rPr>
                <w:rFonts w:ascii="Times New Roman" w:hAnsi="Times New Roman"/>
                <w:i/>
                <w:color w:val="000000"/>
                <w:sz w:val="16"/>
                <w:szCs w:val="16"/>
                <w:lang w:eastAsia="ru-RU"/>
              </w:rPr>
              <w:lastRenderedPageBreak/>
              <w:t>уставного капитала АО «Национа</w:t>
            </w:r>
          </w:p>
          <w:p w:rsidR="006222AB" w:rsidRPr="004A18EE" w:rsidRDefault="006222AB" w:rsidP="00287C04">
            <w:pPr>
              <w:spacing w:after="0" w:line="240" w:lineRule="auto"/>
              <w:rPr>
                <w:rFonts w:ascii="Times New Roman" w:hAnsi="Times New Roman"/>
                <w:i/>
                <w:color w:val="000000"/>
                <w:sz w:val="16"/>
                <w:szCs w:val="16"/>
                <w:lang w:eastAsia="ru-RU"/>
              </w:rPr>
            </w:pPr>
            <w:r w:rsidRPr="004A18EE">
              <w:rPr>
                <w:rFonts w:ascii="Times New Roman" w:hAnsi="Times New Roman"/>
                <w:i/>
                <w:color w:val="000000"/>
                <w:sz w:val="16"/>
                <w:szCs w:val="16"/>
                <w:lang w:eastAsia="ru-RU"/>
              </w:rPr>
              <w:t>льный инфокоммуникацион</w:t>
            </w:r>
          </w:p>
          <w:p w:rsidR="006222AB" w:rsidRPr="004A18EE" w:rsidRDefault="006222AB" w:rsidP="00287C04">
            <w:pPr>
              <w:spacing w:after="0" w:line="240" w:lineRule="auto"/>
              <w:rPr>
                <w:rFonts w:ascii="Times New Roman" w:hAnsi="Times New Roman"/>
                <w:i/>
                <w:color w:val="000000"/>
                <w:sz w:val="16"/>
                <w:szCs w:val="16"/>
                <w:lang w:eastAsia="ru-RU"/>
              </w:rPr>
            </w:pPr>
            <w:r w:rsidRPr="004A18EE">
              <w:rPr>
                <w:rFonts w:ascii="Times New Roman" w:hAnsi="Times New Roman"/>
                <w:i/>
                <w:color w:val="000000"/>
                <w:sz w:val="16"/>
                <w:szCs w:val="16"/>
                <w:lang w:eastAsia="ru-RU"/>
              </w:rPr>
              <w:t>ный холдинг Зерде» для развития и внедрения цифрового телерадиовещания»</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lastRenderedPageBreak/>
              <w:t>Исполнено (2020г).</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проекта за 2018 год введены в эксплуатацию 89 радиотелевизионных станций (далее – РТС): 58 РТС (проект </w:t>
            </w:r>
            <w:r w:rsidRPr="004A18EE">
              <w:rPr>
                <w:rFonts w:ascii="Times New Roman" w:hAnsi="Times New Roman"/>
                <w:sz w:val="16"/>
                <w:szCs w:val="16"/>
                <w:lang w:eastAsia="ru-RU"/>
              </w:rPr>
              <w:lastRenderedPageBreak/>
              <w:t>2017 года, Костанайская область), 1 РТС (проект 2018 года, Туркестанская область), 28 РТС (проект 2017 года, Павлодарская область), 2 РТС (проект 2018 года, Алматинская область). 50 РТС (проекты 2016-2018 годов) функционируют в тестовом вещании.</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 итогам 2019 года введены в эксплуатацию 30 РТС: по проекту 2016 года - 1 РТС в ЗКО; по проекту 2017 года - 28 РТС в СКО; по проекту 2018 года - 1РТС в Алматинской области.</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За период 2016-2018 гг. из РБ на проект выделено 22 988 941 тыс.тенге, а именно: 2016 год - 9 297 072 тыс. тенге; 2017 год - 10 074 731 тыс.тенге; 2018 год - 3 617 138 тыс. тенге. На 2019 год расходы из РБ на данное мероприятие не предусмотрены, в настоящее время ведутся работы по актуализации дорожной карты и ФЭО проекта.</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В 2019 году проект был профинансирован за счет собственных средств АО «Казтелерадио» в размере 2 883 395 тыс. тенге.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По итогам 2020 года введены в эксплуатацию 71РТС:  проект 2016 года - 16 РТС</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rPr>
              <w:t>Кызылординской, РТС Восточно-Казахстанской, 8 РТС Атырауской и 5 РТС Актюбинской областей; проект 2017 года - 13 РТС Северо-Казахстанской области; проект 2018 года – 4 РТС Акмолинской и 19 РТС Карагандинской областей.</w:t>
            </w:r>
            <w:r w:rsidRPr="004A18EE">
              <w:rPr>
                <w:rFonts w:ascii="Times New Roman" w:hAnsi="Times New Roman"/>
                <w:i/>
                <w:color w:val="000000"/>
                <w:sz w:val="16"/>
                <w:szCs w:val="16"/>
                <w:lang w:eastAsia="ru-RU"/>
              </w:rPr>
              <w:t xml:space="preserve"> Охват населения ЦЭТВ– 91,11%.</w:t>
            </w:r>
          </w:p>
        </w:tc>
      </w:tr>
      <w:tr w:rsidR="006222AB" w:rsidRPr="004A18EE" w:rsidTr="00287C04">
        <w:trPr>
          <w:trHeight w:val="20"/>
          <w:jc w:val="center"/>
        </w:trPr>
        <w:tc>
          <w:tcPr>
            <w:tcW w:w="16266" w:type="dxa"/>
            <w:gridSpan w:val="18"/>
            <w:tcBorders>
              <w:top w:val="single" w:sz="4" w:space="0" w:color="auto"/>
              <w:left w:val="single" w:sz="4" w:space="0" w:color="auto"/>
              <w:bottom w:val="single" w:sz="4" w:space="0" w:color="auto"/>
              <w:right w:val="single" w:sz="4" w:space="0" w:color="000000"/>
            </w:tcBorders>
            <w:shd w:val="clear" w:color="auto" w:fill="auto"/>
            <w:noWrap/>
          </w:tcPr>
          <w:p w:rsidR="006222AB" w:rsidRPr="004A18EE" w:rsidRDefault="006222AB" w:rsidP="00287C04">
            <w:pPr>
              <w:spacing w:after="0" w:line="240" w:lineRule="auto"/>
              <w:ind w:left="-200" w:right="-221"/>
              <w:jc w:val="center"/>
              <w:rPr>
                <w:rFonts w:ascii="Times New Roman" w:hAnsi="Times New Roman"/>
                <w:b/>
                <w:bCs/>
                <w:sz w:val="16"/>
                <w:szCs w:val="16"/>
                <w:lang w:eastAsia="ru-RU"/>
              </w:rPr>
            </w:pPr>
            <w:r w:rsidRPr="004A18EE">
              <w:rPr>
                <w:rFonts w:ascii="Times New Roman" w:hAnsi="Times New Roman"/>
                <w:b/>
                <w:bCs/>
                <w:sz w:val="16"/>
                <w:szCs w:val="16"/>
                <w:lang w:eastAsia="ru-RU"/>
              </w:rPr>
              <w:lastRenderedPageBreak/>
              <w:t>Задача 2. Обеспечение информационной безопасности в сфере ИКТ </w:t>
            </w:r>
          </w:p>
        </w:tc>
      </w:tr>
      <w:tr w:rsidR="006222AB" w:rsidRPr="004A18EE" w:rsidTr="00287C04">
        <w:trPr>
          <w:trHeight w:val="20"/>
          <w:jc w:val="center"/>
        </w:trPr>
        <w:tc>
          <w:tcPr>
            <w:tcW w:w="16266" w:type="dxa"/>
            <w:gridSpan w:val="18"/>
            <w:tcBorders>
              <w:top w:val="single" w:sz="4" w:space="0" w:color="auto"/>
              <w:left w:val="single" w:sz="4" w:space="0" w:color="auto"/>
              <w:bottom w:val="single" w:sz="4" w:space="0" w:color="auto"/>
              <w:right w:val="single" w:sz="4" w:space="0" w:color="000000"/>
            </w:tcBorders>
            <w:shd w:val="clear" w:color="auto" w:fill="auto"/>
            <w:noWrap/>
          </w:tcPr>
          <w:p w:rsidR="006222AB" w:rsidRPr="004A18EE" w:rsidRDefault="006222AB" w:rsidP="00287C04">
            <w:pPr>
              <w:spacing w:after="0" w:line="240" w:lineRule="auto"/>
              <w:ind w:left="-200" w:right="-221"/>
              <w:jc w:val="center"/>
              <w:rPr>
                <w:rFonts w:ascii="Times New Roman" w:hAnsi="Times New Roman"/>
                <w:b/>
                <w:bCs/>
                <w:sz w:val="16"/>
                <w:szCs w:val="16"/>
                <w:lang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bCs/>
                <w:sz w:val="16"/>
                <w:szCs w:val="16"/>
                <w:lang w:eastAsia="ru-RU"/>
              </w:rPr>
            </w:pPr>
            <w:r w:rsidRPr="004A18EE">
              <w:rPr>
                <w:rFonts w:ascii="Times New Roman" w:hAnsi="Times New Roman"/>
                <w:bCs/>
                <w:sz w:val="16"/>
                <w:szCs w:val="16"/>
                <w:lang w:eastAsia="ru-RU"/>
              </w:rPr>
              <w:t>Повышение уровня глобального индекса кибербезопасности Республики Казахстан</w:t>
            </w:r>
          </w:p>
        </w:tc>
        <w:tc>
          <w:tcPr>
            <w:tcW w:w="446" w:type="dxa"/>
            <w:tcBorders>
              <w:top w:val="nil"/>
              <w:left w:val="nil"/>
              <w:bottom w:val="single" w:sz="4" w:space="0" w:color="auto"/>
              <w:right w:val="single" w:sz="4" w:space="0" w:color="auto"/>
            </w:tcBorders>
            <w:shd w:val="clear" w:color="auto" w:fill="auto"/>
          </w:tcPr>
          <w:p w:rsidR="006222AB" w:rsidRPr="004A18EE" w:rsidRDefault="00EF30B5" w:rsidP="00287C04">
            <w:pPr>
              <w:spacing w:after="0" w:line="240" w:lineRule="auto"/>
              <w:ind w:left="-91" w:right="-138"/>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EF30B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iCs/>
                <w:sz w:val="16"/>
                <w:szCs w:val="16"/>
                <w:lang w:eastAsia="ru-RU"/>
              </w:rPr>
            </w:pPr>
            <w:r w:rsidRPr="004A18EE">
              <w:rPr>
                <w:rFonts w:ascii="Times New Roman" w:hAnsi="Times New Roman"/>
                <w:iCs/>
                <w:sz w:val="16"/>
                <w:szCs w:val="16"/>
                <w:lang w:eastAsia="ru-RU"/>
              </w:rPr>
              <w:t>0,352</w:t>
            </w:r>
          </w:p>
        </w:tc>
        <w:tc>
          <w:tcPr>
            <w:tcW w:w="648" w:type="dxa"/>
            <w:gridSpan w:val="2"/>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iCs/>
                <w:sz w:val="16"/>
                <w:szCs w:val="16"/>
                <w:lang w:eastAsia="ru-RU"/>
              </w:rPr>
            </w:pPr>
            <w:r w:rsidRPr="004A18EE">
              <w:rPr>
                <w:rFonts w:ascii="Times New Roman" w:hAnsi="Times New Roman"/>
                <w:iCs/>
                <w:sz w:val="16"/>
                <w:szCs w:val="16"/>
                <w:lang w:eastAsia="ru-RU"/>
              </w:rPr>
              <w:t>0,352</w:t>
            </w:r>
          </w:p>
        </w:tc>
        <w:tc>
          <w:tcPr>
            <w:tcW w:w="576"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iCs/>
                <w:sz w:val="16"/>
                <w:szCs w:val="16"/>
                <w:lang w:eastAsia="ru-RU"/>
              </w:rPr>
            </w:pPr>
            <w:r w:rsidRPr="004A18EE">
              <w:rPr>
                <w:rFonts w:ascii="Times New Roman" w:hAnsi="Times New Roman"/>
                <w:iCs/>
                <w:sz w:val="16"/>
                <w:szCs w:val="16"/>
                <w:lang w:eastAsia="ru-RU"/>
              </w:rPr>
              <w:t>-</w:t>
            </w:r>
          </w:p>
        </w:tc>
        <w:tc>
          <w:tcPr>
            <w:tcW w:w="6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0,780</w:t>
            </w:r>
          </w:p>
        </w:tc>
        <w:tc>
          <w:tcPr>
            <w:tcW w:w="55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0,780</w:t>
            </w:r>
          </w:p>
        </w:tc>
        <w:tc>
          <w:tcPr>
            <w:tcW w:w="812"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200" w:right="-221"/>
              <w:jc w:val="center"/>
              <w:rPr>
                <w:rFonts w:ascii="Times New Roman" w:hAnsi="Times New Roman"/>
                <w:i/>
                <w:iCs/>
                <w:sz w:val="16"/>
                <w:szCs w:val="16"/>
                <w:lang w:eastAsia="ru-RU"/>
              </w:rPr>
            </w:pPr>
          </w:p>
        </w:tc>
        <w:tc>
          <w:tcPr>
            <w:tcW w:w="5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200" w:right="-221"/>
              <w:jc w:val="center"/>
              <w:rPr>
                <w:rFonts w:ascii="Times New Roman" w:hAnsi="Times New Roman"/>
                <w:i/>
                <w:iCs/>
                <w:sz w:val="16"/>
                <w:szCs w:val="16"/>
                <w:lang w:eastAsia="ru-RU"/>
              </w:rPr>
            </w:pPr>
            <w:r w:rsidRPr="004A18EE">
              <w:rPr>
                <w:rFonts w:ascii="Times New Roman" w:hAnsi="Times New Roman"/>
                <w:sz w:val="16"/>
                <w:szCs w:val="16"/>
              </w:rPr>
              <w:t>0,790.</w:t>
            </w:r>
          </w:p>
        </w:tc>
        <w:tc>
          <w:tcPr>
            <w:tcW w:w="5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200" w:right="-221"/>
              <w:jc w:val="center"/>
              <w:rPr>
                <w:rFonts w:ascii="Times New Roman" w:hAnsi="Times New Roman"/>
                <w:i/>
                <w:iCs/>
                <w:sz w:val="16"/>
                <w:szCs w:val="16"/>
                <w:lang w:eastAsia="ru-RU"/>
              </w:rPr>
            </w:pPr>
            <w:r w:rsidRPr="004A18EE">
              <w:rPr>
                <w:rFonts w:ascii="Times New Roman" w:hAnsi="Times New Roman"/>
                <w:sz w:val="16"/>
                <w:szCs w:val="16"/>
              </w:rPr>
              <w:t>0,790.</w:t>
            </w:r>
          </w:p>
        </w:tc>
        <w:tc>
          <w:tcPr>
            <w:tcW w:w="5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200" w:right="-221"/>
              <w:jc w:val="center"/>
              <w:rPr>
                <w:rFonts w:ascii="Times New Roman" w:hAnsi="Times New Roman"/>
                <w:i/>
                <w:iCs/>
                <w:sz w:val="16"/>
                <w:szCs w:val="16"/>
                <w:lang w:eastAsia="ru-RU"/>
              </w:rPr>
            </w:pPr>
          </w:p>
        </w:tc>
        <w:tc>
          <w:tcPr>
            <w:tcW w:w="827" w:type="dxa"/>
            <w:tcBorders>
              <w:top w:val="nil"/>
              <w:left w:val="nil"/>
              <w:bottom w:val="single" w:sz="4" w:space="0" w:color="auto"/>
              <w:right w:val="single" w:sz="4" w:space="0" w:color="auto"/>
            </w:tcBorders>
            <w:shd w:val="clear" w:color="auto" w:fill="auto"/>
            <w:noWrap/>
          </w:tcPr>
          <w:p w:rsidR="006222AB" w:rsidRPr="004A18EE" w:rsidRDefault="00EF30B5" w:rsidP="00287C04">
            <w:pPr>
              <w:spacing w:after="0" w:line="240" w:lineRule="auto"/>
              <w:ind w:left="-200" w:right="-221"/>
              <w:jc w:val="center"/>
              <w:rPr>
                <w:rFonts w:ascii="Times New Roman" w:hAnsi="Times New Roman"/>
                <w:i/>
                <w:iCs/>
                <w:sz w:val="16"/>
                <w:szCs w:val="16"/>
                <w:lang w:eastAsia="ru-RU"/>
              </w:rPr>
            </w:pPr>
            <w:r w:rsidRPr="004A18EE">
              <w:rPr>
                <w:rFonts w:ascii="Times New Roman" w:hAnsi="Times New Roman"/>
                <w:i/>
                <w:iCs/>
                <w:sz w:val="16"/>
                <w:szCs w:val="16"/>
                <w:lang w:eastAsia="ru-RU"/>
              </w:rPr>
              <w:t>-</w:t>
            </w:r>
          </w:p>
        </w:tc>
        <w:tc>
          <w:tcPr>
            <w:tcW w:w="725" w:type="dxa"/>
            <w:tcBorders>
              <w:top w:val="nil"/>
              <w:left w:val="nil"/>
              <w:bottom w:val="single" w:sz="4" w:space="0" w:color="auto"/>
              <w:right w:val="single" w:sz="4" w:space="0" w:color="auto"/>
            </w:tcBorders>
            <w:shd w:val="clear" w:color="auto" w:fill="auto"/>
            <w:noWrap/>
          </w:tcPr>
          <w:p w:rsidR="006222AB" w:rsidRPr="004A18EE" w:rsidRDefault="00EF30B5" w:rsidP="00287C04">
            <w:pPr>
              <w:spacing w:after="0" w:line="240" w:lineRule="auto"/>
              <w:ind w:left="-200" w:right="-221"/>
              <w:jc w:val="center"/>
              <w:rPr>
                <w:rFonts w:ascii="Times New Roman" w:hAnsi="Times New Roman"/>
                <w:i/>
                <w:iCs/>
                <w:sz w:val="16"/>
                <w:szCs w:val="16"/>
                <w:lang w:eastAsia="ru-RU"/>
              </w:rPr>
            </w:pPr>
            <w:r w:rsidRPr="004A18EE">
              <w:rPr>
                <w:rFonts w:ascii="Times New Roman" w:hAnsi="Times New Roman"/>
                <w:i/>
                <w:iCs/>
                <w:sz w:val="16"/>
                <w:szCs w:val="16"/>
                <w:lang w:eastAsia="ru-RU"/>
              </w:rPr>
              <w:t>-</w:t>
            </w:r>
          </w:p>
        </w:tc>
        <w:tc>
          <w:tcPr>
            <w:tcW w:w="3093" w:type="dxa"/>
            <w:tcBorders>
              <w:top w:val="nil"/>
              <w:left w:val="nil"/>
              <w:bottom w:val="single" w:sz="4" w:space="0" w:color="auto"/>
              <w:right w:val="single" w:sz="4" w:space="0" w:color="auto"/>
            </w:tcBorders>
            <w:shd w:val="clear" w:color="auto" w:fill="auto"/>
            <w:noWrap/>
          </w:tcPr>
          <w:p w:rsidR="006222AB" w:rsidRPr="004A18EE" w:rsidRDefault="0064420F" w:rsidP="00287C04">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По данным МЦРИ</w:t>
            </w:r>
            <w:r w:rsidR="006222AB" w:rsidRPr="004A18EE">
              <w:rPr>
                <w:rFonts w:ascii="Times New Roman" w:hAnsi="Times New Roman"/>
                <w:sz w:val="16"/>
                <w:szCs w:val="16"/>
                <w:lang w:eastAsia="ru-RU"/>
              </w:rPr>
              <w:t>АП РК, отчет Международного союза связи по итогам 2018 года не опубликован. Срок публикации не известен.</w:t>
            </w:r>
          </w:p>
          <w:p w:rsidR="006222AB" w:rsidRPr="004A18EE" w:rsidRDefault="006222AB" w:rsidP="00287C04">
            <w:pPr>
              <w:spacing w:after="0" w:line="240" w:lineRule="auto"/>
              <w:jc w:val="both"/>
              <w:rPr>
                <w:rFonts w:ascii="Times New Roman" w:hAnsi="Times New Roman"/>
                <w:b/>
                <w:sz w:val="16"/>
                <w:szCs w:val="16"/>
              </w:rPr>
            </w:pPr>
            <w:r w:rsidRPr="004A18EE">
              <w:rPr>
                <w:rFonts w:ascii="Times New Roman" w:hAnsi="Times New Roman"/>
                <w:sz w:val="16"/>
                <w:szCs w:val="16"/>
                <w:lang w:eastAsia="ru-RU"/>
              </w:rPr>
              <w:t>Отчет «Глобальный индекс кибербезопасности» за 2020 год будет опубликован до 1 декабря 2020 года.</w:t>
            </w:r>
          </w:p>
          <w:p w:rsidR="006222AB" w:rsidRPr="004A18EE" w:rsidRDefault="006222AB" w:rsidP="00287C04">
            <w:pPr>
              <w:spacing w:after="0" w:line="240" w:lineRule="auto"/>
              <w:jc w:val="both"/>
              <w:rPr>
                <w:rFonts w:ascii="Times New Roman" w:hAnsi="Times New Roman"/>
                <w:b/>
                <w:sz w:val="16"/>
                <w:szCs w:val="16"/>
              </w:rPr>
            </w:pPr>
            <w:r w:rsidRPr="004A18EE">
              <w:rPr>
                <w:rFonts w:ascii="Times New Roman" w:hAnsi="Times New Roman"/>
                <w:b/>
                <w:sz w:val="16"/>
                <w:szCs w:val="16"/>
              </w:rPr>
              <w:t>Показатель достигнут частично.</w:t>
            </w:r>
          </w:p>
          <w:p w:rsidR="006222AB" w:rsidRPr="004A18EE" w:rsidRDefault="006222AB" w:rsidP="00287C04">
            <w:pPr>
              <w:spacing w:after="0" w:line="240" w:lineRule="auto"/>
              <w:jc w:val="both"/>
              <w:rPr>
                <w:rFonts w:ascii="Times New Roman" w:hAnsi="Times New Roman"/>
                <w:b/>
                <w:sz w:val="16"/>
                <w:szCs w:val="16"/>
              </w:rPr>
            </w:pPr>
            <w:r w:rsidRPr="004A18EE">
              <w:rPr>
                <w:rFonts w:ascii="Times New Roman" w:hAnsi="Times New Roman"/>
                <w:sz w:val="16"/>
                <w:szCs w:val="16"/>
                <w:lang w:eastAsia="ru-RU"/>
              </w:rPr>
              <w:t>Отчет «Глобальный индекс кибербезопасности» за 2020 год будет опубликован до 1 декабря 2021 года.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Международным союзом электросвязи (МСЭ) ООН, проводится ежегодное исследование «Глобальный индекс кибербезопасности».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рамках проведения данного исследования, МСЭ проводит оценку уровня кибербезопасности государств, по пяти основным показателям: законодательная база, технические данные, организационные вопросы, повышение качества и кооперации.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Ранее Казахстан не принимал участие в проведении данного опроса, МСЭ ООН самостоятельно из открытых источников проводил анализ кибербезопасности Казахстана, что отразилось на рейтинге в Глобальном индексе кибербезопасности, где 2015/2016 годы были размещены на 103 месте из 195 стран, при этом в 2017 году Казахстан расположился на 82 месте.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свою очередь, благодаря налаживанию с 2018 года взаимодействий Казахстана с МСЭ посредством участия Комитета по информационной безопасности, как уполномоченного органа в сфере обеспечения информационной безопасности в ежегодном опросе при проведении оценки в рамках исследования «Глобальный индекс кибербезопасности», Казахстан поднялся с 82 на 40 место в опубликованном отчете за 2018 год.</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Кроме того, на улучшение позиции страны в индексе кибербезопасности также повлияла совместная работа Министерства с государственными органами Республики Казахстан, неправительственными организациями и бизнесом.</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частности, при заполнении опросника МСЭ, Министерством был определен международный подход по развитию сферы кибербезопасности, что в свою очередь позволило Казахстану выработать соответствующие концептуальные подходы по развитию сферы кибербезопасности и принять необходимые отраслевые приказы, а также предусмотреть соответствующие мероприятия по исполнению Концепции кибербезопасности «Киберщит Казахстана».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Таким образом, в Казахстане был утвержден целый ряд законодательных актов. Помимо этого, созданы испытательные лаборатории в сфере ИБ, по исследованию вредоносного кода, запущен Национальный координационный центр информационной безопасности, увеличено число грантов по данной специальности и другие меры.</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Вместе с тем, МСЭ, предлагается создание хранилища национальных стратегий по кибербезопасности, которое будет включать в себя обширную коллекцию национальных стратегий по кибербезопасности, будь то в форме одного или нескольких документов, или как часть более широких стратегий в области информационно-коммуникационных технологий (ИКТ) или национальной безопасности.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Ввиду разнообразия подходов между различными существующими стратегиями по защите критически важных объектов информационно-коммуникационной инфраструктуры и кибербезопасности, МСЭ в настоящее время возглавляет усилия с различными глобальными участниками по созданию общего справочного руководства национальных стратегий по кибербезопасности. </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Данный документ призван дать странам четкое представление о цели и содержании национальной стратегии по кибербезопасности, обрисовать в общих чертах существующие модели и ресурсы и направлять страны в процессе разработки своих стратегий и оценки стратегии.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свою очередь, исследование по определению индекса кибербезопасности Международный союз электросвязи (ITU) проводит ежегодно.</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Так повышение уровня информационной безопасности достигается за счет усиления международного сотрудничества в сфере информационной безопасности и заключения двусторонних соглашений, проведения конференций по информационной безопасности, повышения уровня осведомленности населения об угрозах информационной безопасности и уровня кибергигиены, проведения практических учений по кибербезопасности, создания оперативных центров информационной безопасности и служб реагирования на инциденты информационной безопасности, принятия мер по защите детей в онлайновой среде.</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i/>
                <w:sz w:val="16"/>
                <w:szCs w:val="16"/>
              </w:rPr>
              <w:t xml:space="preserve"> Справочно: текущий показатель Казахстана в ГИК за 2018 год составляет 0,778 единиц. </w:t>
            </w:r>
            <w:r w:rsidRPr="004A18EE">
              <w:rPr>
                <w:rFonts w:ascii="Times New Roman" w:hAnsi="Times New Roman"/>
                <w:sz w:val="16"/>
                <w:szCs w:val="16"/>
              </w:rPr>
              <w:t>В Государственной программе «Цифровой Казахстан» закреплены планируемые показатели 2019 - 0,780, 2020 - 0,790.</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целом показатели достижимы при реализации Концепции кибербезопасности «Киберщит Казахстана» </w:t>
            </w:r>
            <w:r w:rsidRPr="004A18EE">
              <w:rPr>
                <w:rFonts w:ascii="Times New Roman" w:hAnsi="Times New Roman"/>
                <w:i/>
                <w:sz w:val="16"/>
                <w:szCs w:val="16"/>
              </w:rPr>
              <w:t>(к 2018 году – 0,300, к 2019 году – 0,400, к 2020 году – 0,500, к 2021 году – 0,550, к 2022 году – 0,600)</w:t>
            </w:r>
            <w:r w:rsidRPr="004A18EE">
              <w:rPr>
                <w:rFonts w:ascii="Times New Roman" w:hAnsi="Times New Roman"/>
                <w:sz w:val="16"/>
                <w:szCs w:val="16"/>
              </w:rPr>
              <w:t>, Стратегии национальной безопасности и Государственной программы «Цифровой Казахстан», в которых отражены ключевые мероприятия по повышению рейтинга Казахстана в ГИК.</w:t>
            </w:r>
          </w:p>
          <w:p w:rsidR="006222AB" w:rsidRDefault="006222AB" w:rsidP="00287C04">
            <w:pPr>
              <w:spacing w:after="0" w:line="240" w:lineRule="auto"/>
              <w:jc w:val="both"/>
              <w:rPr>
                <w:rFonts w:ascii="Times New Roman" w:hAnsi="Times New Roman"/>
                <w:b/>
                <w:sz w:val="16"/>
                <w:szCs w:val="16"/>
              </w:rPr>
            </w:pPr>
            <w:r w:rsidRPr="004A18EE">
              <w:rPr>
                <w:rFonts w:ascii="Times New Roman" w:hAnsi="Times New Roman"/>
                <w:sz w:val="16"/>
                <w:szCs w:val="16"/>
              </w:rPr>
              <w:t xml:space="preserve"> Вместе с тем, в связи со сложившейся эпидемиологической ситуаций в мире, по информации представителей МСЭ </w:t>
            </w:r>
            <w:r w:rsidRPr="004A18EE">
              <w:rPr>
                <w:rFonts w:ascii="Times New Roman" w:hAnsi="Times New Roman"/>
                <w:i/>
                <w:sz w:val="16"/>
                <w:szCs w:val="16"/>
              </w:rPr>
              <w:t>(при участии на рабочем совещании с представителями МСЭ)</w:t>
            </w:r>
            <w:r w:rsidRPr="004A18EE">
              <w:rPr>
                <w:rFonts w:ascii="Times New Roman" w:hAnsi="Times New Roman"/>
                <w:sz w:val="16"/>
                <w:szCs w:val="16"/>
              </w:rPr>
              <w:t xml:space="preserve">, публикация отчета по опроснику ГИК </w:t>
            </w:r>
            <w:r w:rsidRPr="004A18EE">
              <w:rPr>
                <w:rFonts w:ascii="Times New Roman" w:hAnsi="Times New Roman"/>
                <w:b/>
                <w:sz w:val="16"/>
                <w:szCs w:val="16"/>
              </w:rPr>
              <w:t>за 2019 год</w:t>
            </w:r>
            <w:r w:rsidRPr="004A18EE">
              <w:rPr>
                <w:rFonts w:ascii="Times New Roman" w:hAnsi="Times New Roman"/>
                <w:sz w:val="16"/>
                <w:szCs w:val="16"/>
              </w:rPr>
              <w:t xml:space="preserve"> перенесена </w:t>
            </w:r>
            <w:r w:rsidRPr="004A18EE">
              <w:rPr>
                <w:rFonts w:ascii="Times New Roman" w:hAnsi="Times New Roman"/>
                <w:b/>
                <w:sz w:val="16"/>
                <w:szCs w:val="16"/>
              </w:rPr>
              <w:t>на декабрь 2021 года.</w:t>
            </w:r>
          </w:p>
          <w:p w:rsidR="003C6E6E" w:rsidRPr="003B1792" w:rsidRDefault="003C6E6E" w:rsidP="003C6E6E">
            <w:pPr>
              <w:shd w:val="clear" w:color="auto" w:fill="FFFFFF"/>
              <w:spacing w:after="0" w:line="240" w:lineRule="auto"/>
              <w:jc w:val="both"/>
              <w:rPr>
                <w:rFonts w:ascii="Times New Roman" w:hAnsi="Times New Roman"/>
                <w:sz w:val="16"/>
                <w:szCs w:val="16"/>
                <w:lang w:eastAsia="ru-RU"/>
              </w:rPr>
            </w:pPr>
            <w:r w:rsidRPr="003B1792">
              <w:rPr>
                <w:rFonts w:ascii="Times New Roman" w:hAnsi="Times New Roman"/>
                <w:sz w:val="16"/>
                <w:szCs w:val="16"/>
                <w:lang w:eastAsia="ru-RU"/>
              </w:rPr>
              <w:t>Министерством в рамках реализации Концепции кибербезопасности («Киберщит Казахстана») ежегодно проводится социологическое исследование на тему: «Осведомленность населения об угрозах информационной безопасности (кибербезопасности)».</w:t>
            </w:r>
          </w:p>
          <w:p w:rsidR="003C6E6E" w:rsidRPr="003B1792" w:rsidRDefault="003C6E6E" w:rsidP="003C6E6E">
            <w:pPr>
              <w:shd w:val="clear" w:color="auto" w:fill="FFFFFF"/>
              <w:spacing w:after="0" w:line="240" w:lineRule="auto"/>
              <w:jc w:val="both"/>
              <w:rPr>
                <w:rFonts w:ascii="Times New Roman" w:hAnsi="Times New Roman"/>
                <w:sz w:val="16"/>
                <w:szCs w:val="16"/>
                <w:lang w:eastAsia="ru-RU"/>
              </w:rPr>
            </w:pPr>
            <w:r w:rsidRPr="003B1792">
              <w:rPr>
                <w:rFonts w:ascii="Times New Roman" w:hAnsi="Times New Roman"/>
                <w:sz w:val="16"/>
                <w:szCs w:val="16"/>
                <w:lang w:eastAsia="ru-RU"/>
              </w:rPr>
              <w:t>Цель исследования: определение уровня осведомленности населения об угрозах информационной безопасности и выработка соответствующих рекомендаций.</w:t>
            </w:r>
          </w:p>
          <w:p w:rsidR="003C6E6E" w:rsidRPr="004A18EE" w:rsidRDefault="003C6E6E" w:rsidP="003C6E6E">
            <w:pPr>
              <w:spacing w:after="0" w:line="240" w:lineRule="auto"/>
              <w:jc w:val="both"/>
              <w:rPr>
                <w:rFonts w:ascii="Times New Roman" w:hAnsi="Times New Roman"/>
                <w:i/>
                <w:iCs/>
                <w:sz w:val="16"/>
                <w:szCs w:val="16"/>
                <w:lang w:eastAsia="ru-RU"/>
              </w:rPr>
            </w:pPr>
            <w:r w:rsidRPr="003B1792">
              <w:rPr>
                <w:rFonts w:ascii="Times New Roman" w:hAnsi="Times New Roman"/>
                <w:sz w:val="16"/>
                <w:szCs w:val="16"/>
                <w:lang w:eastAsia="ru-RU"/>
              </w:rPr>
              <w:t>По итогам проведенного в сентябре 2020 года  социологического исследования показатель осведомленности за 2020 год составил 78%. Это говорит о том, что осведомленность населения в 2020 году увеличилась на 15% и 4,5%, по сравнению с 2018 и 2019 годами, где показатель составил 62,9% и 73,5%, соответственно.</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78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технологического центра для анализа больших данных</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АО «НИТ» (по согласованию)</w:t>
            </w:r>
            <w:r w:rsidRPr="004A18EE">
              <w:t xml:space="preserve"> </w:t>
            </w:r>
            <w:r w:rsidRPr="004A18EE">
              <w:rPr>
                <w:rFonts w:ascii="Times New Roman" w:hAnsi="Times New Roman"/>
                <w:sz w:val="16"/>
                <w:szCs w:val="16"/>
                <w:lang w:eastAsia="ru-RU"/>
              </w:rPr>
              <w:t>МЦРИАП, АО «НИТ» (по согласованию)</w:t>
            </w:r>
          </w:p>
        </w:tc>
        <w:tc>
          <w:tcPr>
            <w:tcW w:w="663"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91" w:right="-138"/>
              <w:jc w:val="center"/>
              <w:rPr>
                <w:rFonts w:ascii="Times New Roman" w:hAnsi="Times New Roman"/>
                <w:iCs/>
                <w:sz w:val="16"/>
                <w:szCs w:val="16"/>
                <w:lang w:eastAsia="ru-RU"/>
              </w:rPr>
            </w:pPr>
            <w:r w:rsidRPr="004A18EE">
              <w:rPr>
                <w:rFonts w:ascii="Times New Roman" w:hAnsi="Times New Roman"/>
                <w:iCs/>
                <w:sz w:val="16"/>
                <w:szCs w:val="16"/>
                <w:lang w:eastAsia="ru-RU"/>
              </w:rPr>
              <w:t>МФИ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iCs/>
                <w:sz w:val="16"/>
                <w:szCs w:val="16"/>
                <w:lang w:eastAsia="ru-RU"/>
              </w:rPr>
              <w:t>МФИ</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iCs/>
                <w:sz w:val="16"/>
                <w:szCs w:val="16"/>
                <w:lang w:eastAsia="ru-RU"/>
              </w:rPr>
              <w:t>МФИ</w:t>
            </w:r>
          </w:p>
        </w:tc>
        <w:tc>
          <w:tcPr>
            <w:tcW w:w="6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pPr>
            <w:r w:rsidRPr="004A18EE">
              <w:rPr>
                <w:rFonts w:ascii="Times New Roman" w:hAnsi="Times New Roman"/>
                <w:iCs/>
                <w:sz w:val="16"/>
                <w:szCs w:val="16"/>
                <w:lang w:eastAsia="ru-RU"/>
              </w:rPr>
              <w:t>МФИ</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iCs/>
                <w:sz w:val="16"/>
                <w:szCs w:val="16"/>
                <w:lang w:eastAsia="ru-RU"/>
              </w:rPr>
              <w:t>МФИ</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iCs/>
                <w:sz w:val="16"/>
                <w:szCs w:val="16"/>
                <w:lang w:eastAsia="ru-RU"/>
              </w:rPr>
              <w:t>МФИ</w:t>
            </w:r>
          </w:p>
        </w:tc>
        <w:tc>
          <w:tcPr>
            <w:tcW w:w="5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pPr>
            <w:r w:rsidRPr="004A18EE">
              <w:rPr>
                <w:rFonts w:ascii="Times New Roman" w:hAnsi="Times New Roman"/>
                <w:iCs/>
                <w:sz w:val="16"/>
                <w:szCs w:val="16"/>
                <w:lang w:eastAsia="ru-RU"/>
              </w:rPr>
              <w:t>МФИ</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iCs/>
                <w:sz w:val="16"/>
                <w:szCs w:val="16"/>
                <w:lang w:eastAsia="ru-RU"/>
              </w:rPr>
              <w:t>МФИ</w:t>
            </w:r>
          </w:p>
        </w:tc>
        <w:tc>
          <w:tcPr>
            <w:tcW w:w="5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pPr>
            <w:r w:rsidRPr="004A18EE">
              <w:rPr>
                <w:rFonts w:ascii="Times New Roman" w:hAnsi="Times New Roman"/>
                <w:iCs/>
                <w:sz w:val="16"/>
                <w:szCs w:val="16"/>
                <w:lang w:eastAsia="ru-RU"/>
              </w:rPr>
              <w:t>МФИ</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МФИ</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МФИ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rPr>
            </w:pPr>
            <w:r w:rsidRPr="004A18EE">
              <w:rPr>
                <w:rFonts w:ascii="Times New Roman" w:hAnsi="Times New Roman"/>
                <w:b/>
                <w:sz w:val="16"/>
                <w:szCs w:val="16"/>
              </w:rPr>
              <w:t>Частично исполнено.</w:t>
            </w:r>
            <w:r w:rsidRPr="004A18EE">
              <w:rPr>
                <w:rFonts w:ascii="Times New Roman" w:hAnsi="Times New Roman"/>
                <w:bCs/>
                <w:sz w:val="20"/>
                <w:szCs w:val="20"/>
                <w:lang w:eastAsia="ru-RU"/>
              </w:rPr>
              <w:t xml:space="preserve"> </w:t>
            </w:r>
            <w:r w:rsidRPr="004A18EE">
              <w:rPr>
                <w:rFonts w:ascii="Times New Roman" w:hAnsi="Times New Roman"/>
                <w:bCs/>
                <w:sz w:val="16"/>
                <w:szCs w:val="16"/>
                <w:lang w:eastAsia="ru-RU"/>
              </w:rPr>
              <w:t>Срок реализации декабрь 2021г.</w:t>
            </w:r>
          </w:p>
          <w:p w:rsidR="006222AB" w:rsidRPr="004A18EE" w:rsidRDefault="006222AB" w:rsidP="00287C04">
            <w:pPr>
              <w:spacing w:after="0" w:line="240" w:lineRule="auto"/>
              <w:ind w:firstLine="181"/>
              <w:jc w:val="both"/>
              <w:rPr>
                <w:rFonts w:ascii="Times New Roman" w:hAnsi="Times New Roman"/>
                <w:sz w:val="16"/>
                <w:szCs w:val="16"/>
              </w:rPr>
            </w:pPr>
            <w:r w:rsidRPr="004A18EE">
              <w:rPr>
                <w:rFonts w:ascii="Times New Roman" w:hAnsi="Times New Roman"/>
                <w:sz w:val="16"/>
                <w:szCs w:val="16"/>
              </w:rPr>
              <w:t>21 января 2019 в АО «НИТ» была проведена встреча с Министром информации и коммуникаций РК Д.А. Абаевым, по итогу которой получены указания в сторону ускорения проведения мероприятий по Проекту.</w:t>
            </w:r>
          </w:p>
          <w:p w:rsidR="006222AB" w:rsidRPr="004A18EE" w:rsidRDefault="006222AB" w:rsidP="00287C04">
            <w:pPr>
              <w:spacing w:after="0" w:line="240" w:lineRule="auto"/>
              <w:ind w:firstLine="181"/>
              <w:jc w:val="both"/>
              <w:rPr>
                <w:rFonts w:ascii="Times New Roman" w:hAnsi="Times New Roman"/>
                <w:sz w:val="16"/>
                <w:szCs w:val="16"/>
              </w:rPr>
            </w:pPr>
            <w:r w:rsidRPr="004A18EE">
              <w:rPr>
                <w:rFonts w:ascii="Times New Roman" w:hAnsi="Times New Roman"/>
                <w:sz w:val="16"/>
                <w:szCs w:val="16"/>
              </w:rPr>
              <w:t xml:space="preserve">В связи со сжатыми сроками исполнения, было решено и была получена выписка из протокола заседания Правления Акционерного Общества «Национальные информационные технологии» № 07 от 30 января 2019 года по одобрению затрат на разработку ПСД и прохождения государственной экспертизы по Проекту «Создание технологического центра анализа Больших данных» на сумму 271,9 млн.тенге. </w:t>
            </w:r>
          </w:p>
          <w:p w:rsidR="006222AB" w:rsidRPr="004A18EE" w:rsidRDefault="006222AB" w:rsidP="00287C04">
            <w:pPr>
              <w:spacing w:after="0" w:line="240" w:lineRule="auto"/>
              <w:ind w:firstLine="181"/>
              <w:jc w:val="both"/>
              <w:rPr>
                <w:rFonts w:ascii="Times New Roman" w:hAnsi="Times New Roman"/>
                <w:sz w:val="16"/>
                <w:szCs w:val="16"/>
              </w:rPr>
            </w:pPr>
            <w:r w:rsidRPr="004A18EE">
              <w:rPr>
                <w:rFonts w:ascii="Times New Roman" w:hAnsi="Times New Roman"/>
                <w:sz w:val="16"/>
                <w:szCs w:val="16"/>
              </w:rPr>
              <w:t>Все документы были подготовлены и переданы в АО «НИКХ «Зерде» для дальнейшего вынесения решения по одобрению затрат на разработку ПСД и прохождения государственной экспертизы по Проекту. Дополнительно по данному поводу было направлено письмо в АО «НИКХ «Зерде» исх.№6-19-02/926 от 24 января 2019 года.</w:t>
            </w:r>
          </w:p>
          <w:p w:rsidR="006222AB" w:rsidRPr="004A18EE" w:rsidRDefault="006222AB" w:rsidP="00287C04">
            <w:pPr>
              <w:spacing w:after="0" w:line="240" w:lineRule="auto"/>
              <w:ind w:firstLine="181"/>
              <w:jc w:val="both"/>
              <w:rPr>
                <w:rFonts w:ascii="Times New Roman" w:hAnsi="Times New Roman"/>
                <w:sz w:val="16"/>
                <w:szCs w:val="16"/>
              </w:rPr>
            </w:pPr>
            <w:r w:rsidRPr="004A18EE">
              <w:rPr>
                <w:rFonts w:ascii="Times New Roman" w:hAnsi="Times New Roman"/>
                <w:sz w:val="16"/>
                <w:szCs w:val="16"/>
              </w:rPr>
              <w:t>В ответ АО «НИХ «Зерде» направил письмо исх.№04-03-08/425 от 06 февраля 2019 года, где были выставлены замечания в части коммерческого предложения, а также говорилось о необходимости предоставления протокола совещания от 21 января 2019 года с указаниями Министра информации и коммуникаций РК Д.А. Абаева. В этой связи АО «НИТ» направил письмо исх.№6-19-02/1685 от 8 февраля 2019 года с устранением всех полученных замечаний.</w:t>
            </w:r>
          </w:p>
          <w:p w:rsidR="006222AB" w:rsidRPr="004A18EE" w:rsidRDefault="006222AB" w:rsidP="0064420F">
            <w:pPr>
              <w:tabs>
                <w:tab w:val="left" w:pos="2242"/>
              </w:tabs>
              <w:spacing w:after="0" w:line="240" w:lineRule="auto"/>
              <w:ind w:firstLine="181"/>
              <w:jc w:val="both"/>
              <w:rPr>
                <w:rFonts w:ascii="Times New Roman" w:hAnsi="Times New Roman"/>
                <w:sz w:val="16"/>
                <w:szCs w:val="16"/>
              </w:rPr>
            </w:pPr>
            <w:r w:rsidRPr="004A18EE">
              <w:rPr>
                <w:rFonts w:ascii="Times New Roman" w:hAnsi="Times New Roman"/>
                <w:sz w:val="16"/>
                <w:szCs w:val="16"/>
              </w:rPr>
              <w:t>Дополнительно АО «НИТ» были направлены письма исх.№6-19-02/3372 от 11 марта 2019 года и исх.№6-19-02/4</w:t>
            </w:r>
            <w:r w:rsidR="0064420F">
              <w:rPr>
                <w:rFonts w:ascii="Times New Roman" w:hAnsi="Times New Roman"/>
                <w:sz w:val="16"/>
                <w:szCs w:val="16"/>
              </w:rPr>
              <w:t>191 от 28 марта 2019 года в МЦРИ</w:t>
            </w:r>
            <w:r w:rsidRPr="004A18EE">
              <w:rPr>
                <w:rFonts w:ascii="Times New Roman" w:hAnsi="Times New Roman"/>
                <w:sz w:val="16"/>
                <w:szCs w:val="16"/>
              </w:rPr>
              <w:t>АП РК, соответственно с предоставлением 2-х вариантов скорректированного детального плана по Проекту и с предоставлением возможных путей реализации Проекта.</w:t>
            </w:r>
          </w:p>
          <w:p w:rsidR="006222AB" w:rsidRPr="004A18EE" w:rsidRDefault="006222AB" w:rsidP="00287C04">
            <w:pPr>
              <w:spacing w:after="0" w:line="240" w:lineRule="auto"/>
              <w:ind w:firstLine="181"/>
              <w:jc w:val="both"/>
              <w:rPr>
                <w:rFonts w:ascii="Times New Roman" w:hAnsi="Times New Roman"/>
                <w:sz w:val="16"/>
                <w:szCs w:val="16"/>
              </w:rPr>
            </w:pPr>
            <w:r w:rsidRPr="004A18EE">
              <w:rPr>
                <w:rFonts w:ascii="Times New Roman" w:hAnsi="Times New Roman"/>
                <w:sz w:val="16"/>
                <w:szCs w:val="16"/>
              </w:rPr>
              <w:t>01 августа 2019 года от МЦРИАП РК в АО «НИХ «Зерде» и АО «НИТ» направлено письмо №01-3-5-19/8366-И от 01 августа 2019 года касательно планируемого внедрения проекта «Единое хранилище данных» (далее - ЕХД), на платформе существующей инфраструктуры. На тот момент отсутствовало официальное подтверждение с точным указанием о проведении мероприятий в части замены или исключения пункта 74 Плана мероприятий по реализации ГП ЦК.</w:t>
            </w:r>
          </w:p>
          <w:p w:rsidR="006222AB" w:rsidRPr="004A18EE" w:rsidRDefault="006222AB" w:rsidP="00287C04">
            <w:pPr>
              <w:spacing w:after="0" w:line="240" w:lineRule="auto"/>
              <w:ind w:firstLine="181"/>
              <w:jc w:val="both"/>
              <w:rPr>
                <w:rFonts w:ascii="Times New Roman" w:hAnsi="Times New Roman"/>
                <w:sz w:val="16"/>
                <w:szCs w:val="16"/>
              </w:rPr>
            </w:pPr>
            <w:r w:rsidRPr="004A18EE">
              <w:rPr>
                <w:rFonts w:ascii="Times New Roman" w:hAnsi="Times New Roman"/>
                <w:sz w:val="16"/>
                <w:szCs w:val="16"/>
              </w:rPr>
              <w:t xml:space="preserve">10 октября 2019 года прошло совещание по обсуждению исполнения мероприятия №74 Государственной программы «Цифровой Казахстан» «Создание технологического центра для анализа больших данных» под председательством Вице-министра А.Е. Оспанова, где было принято решение обеспечить реализацию проекта «Единое хранилище данных» и развитие проекта «Смарт Дата Укимет». </w:t>
            </w:r>
          </w:p>
          <w:p w:rsidR="006222AB" w:rsidRPr="004A18EE" w:rsidRDefault="006222AB" w:rsidP="00287C04">
            <w:pPr>
              <w:spacing w:after="0" w:line="240" w:lineRule="auto"/>
              <w:ind w:firstLine="181"/>
              <w:jc w:val="both"/>
              <w:rPr>
                <w:rFonts w:ascii="Times New Roman" w:hAnsi="Times New Roman"/>
                <w:sz w:val="16"/>
                <w:szCs w:val="16"/>
              </w:rPr>
            </w:pPr>
            <w:r w:rsidRPr="004A18EE">
              <w:rPr>
                <w:rFonts w:ascii="Times New Roman" w:hAnsi="Times New Roman"/>
                <w:sz w:val="16"/>
                <w:szCs w:val="16"/>
              </w:rPr>
              <w:t>В этой связи были актуализированы и утверждены Детальный план и Паспорт курирующим Министерством (МЦРИАП РК) от 7 ноября 2019 года.</w:t>
            </w:r>
          </w:p>
          <w:p w:rsidR="006222AB" w:rsidRPr="004A18EE" w:rsidRDefault="006222AB" w:rsidP="00287C04">
            <w:pPr>
              <w:spacing w:after="0" w:line="240" w:lineRule="auto"/>
              <w:ind w:firstLine="181"/>
              <w:jc w:val="both"/>
              <w:rPr>
                <w:rFonts w:ascii="Times New Roman" w:hAnsi="Times New Roman"/>
                <w:sz w:val="16"/>
                <w:szCs w:val="16"/>
              </w:rPr>
            </w:pPr>
            <w:r w:rsidRPr="004A18EE">
              <w:rPr>
                <w:rFonts w:ascii="Times New Roman" w:hAnsi="Times New Roman"/>
                <w:sz w:val="16"/>
                <w:szCs w:val="16"/>
              </w:rPr>
              <w:t>Также, дополнительно было организовано совещание ответственным ЗПП АО «НИТ» Д.Р. Кадыровым 23 декабря 2019 года по вопросу цифровизации регионов согласно протокольному поручению №193-ХТ Министра цифрового развития, инноваций и аэрокосмической промышленности А.К. Жумагалиева с целью разъяснения основного направления Проекта.</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В связи с поступившим большим объемом от государственных органов по потребностям на услуги выделения виртуальной машины (Хостинг) необходимы дополнительные бюджетные средства, не предусмотренные в лимите бюджета на 2020 год.</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Запрашиваемый дополнительный объем бюджетных средств будет направлен на обеспечение ИС ГО, посредством которых осуществляются услуги населению, интеграции объектов информатизации и взаимодействия государственных органов между собой и с физическими и юридическими лицами. Необеспечение Хостингом данных ИС ГО повлечет за собой не корректное функционирование и сбои в работе систем, что в свою очередь может повлечь за собой негативный социальный характер.</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По состоянию на 10 февраля 2020 года между РГУ «Комитет государственных услуг Министерства развития, инноваций и аэрокосмической промышленности Республики Казахстан» и АО «Национальные информационные технологии» заключен договор на общую сумму 4 186 млн.тенге (CPU – 22 588; RAM – 103 581 Гб; HDD – 8 175 Тб).</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Во исполнение пп.3 п.2 протокола совещания №6-ХТ от 17 января 2020 года у Министра цифрового развития, инноваций и аэрокосмической промышленности РК А.К. Жумагалиева бюджетная заявка на 2020 г. была направлена в Комитет государственных услуг МЦРИАП РК согласно письма исх.№5-45-02/2198 от 12.02.2020. Согласно бюджетной заявке потребности в вычислительных ресурсах составила 1,154 Петтабайт (СЦГО). Согласно бюджетной заявке, прогнозируемый дополнительный объем по «услуге выделения виртуальной машины (Хостинг)» на 2020 год – 138 483 360 тенге.</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Дополнительно в МЦРИАП РК было направлено письмо исх.№5-45-02/6394 от 06.05.2020 г. для одобрения бюджетной заявки на 2020 г. при следующем рассмотрении бюджета/уточнение бюджета.</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Также, было направлено письмо исх. №5-45-02/19269 от 10 декабря 2019 года в акиматы областей и гг. Нур-Султан, Алматы, Шымкент в целях исполнения протокольного получения №193-ХТ от 27 ноября 2019 года Министра цифрового развития, инноваций и аэрокосмической промышленности РК Жумагалиева А.К.</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Дополнительно, в целях актуализации полученных потребностей было направлено повторное письмо №5-45-02/4589 от 01 апреля 2020 г. в Региональные центры обработки данных и акиматы областей. Также, для получения потребностей на период 2021-2025 гг.. в МИО (акиматы) было направлено письмо исх.№5-45-02/6327 от 05.05.2020 г. Согласно полученных ответов необходимо 60,963 Петтабайт вычислительных ресурсов.</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На сегодняшний день внесены изменения в финансово-экономическую модель проекта Хостинг, получена выписка №26 от 15.04.2020 г. Согласно данной выписке выделены внутренние средства в размере 993 569 000 тенге АО «НИТ» для реализации проекта ЕХД.</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В МЦРИАП РК было направлено письмо исх.№5-45-02/9963 от 08.07.2020 г. для одобрения бюджетной заявки на 2020 г. при следующем рассмотрении бюджета/уточнение бюджета (ранее бюджетная заявка на 2020 г. была направлена в Комитет государственных услуг МЦРИАП РК согласно письма исх.№5-45-02/2198 от 12.02.2020, повторно было направлено письмо исх.№5-45-02/6394 от 06.05.2020 г. для одобрения бюджетной заявки на 2020 г. при следующем рассмотрении бюджета/уточнение бюджета).</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В целях актуализации потребностей было направлено письмо №1-45-02/14112 от 16.09.2020 г. в Управление цифровизации города Алматы.</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На сегодняшний день внесены и утверждены изменения в финансово-экономическую модель проекта Хостинг (G-cloud), получена выписка №61 от 14.09.2020 г. Согласно данной выписке выделены внутренние средства в размере 993 569 000 тенге АО «НИТ» для реализации проекта ЕХД.</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Также, внесены и утверждены изменения в финансово-экономическую модель проекта РЦОД (Региональные Центры обработки данных), получена выписка №61 от 14 сентября 2020 г. Согласно данной выписке выделены денежные средства для реализации проекта ЕХД в РЦОД.</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10.09.2020 г. в АО НИКХ «Зерде» было направлено письмо исх.№1-42-01/13779 от 10.09.2020 г. с обоснованием о необходимости исключения проекта из ГП ЦК, так как по проекту ЕХД на сегодняшний день отсутствует финансирование (так как проект ЕХД исключен из программы финансирования международного займа (займ от Всемирного банкапрограммы SCAI) и есть дублирование с пунктом 134 ГП ЦК (Создание технологического центра анализа больших данных, где определен ответственный исполнитель КФ «ФПИИРИ»).</w:t>
            </w:r>
          </w:p>
          <w:p w:rsidR="006222AB" w:rsidRPr="004A18EE" w:rsidRDefault="006222AB" w:rsidP="00287C04">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01.10.2020 г. в МЦРИАП РК было направлено письмо исх.№5-42-01/15126 от 01.10.2020 г. с предложениями в проект ГП ЦК.</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rPr>
              <w:t>20.10.2020 г. было направлено письмо в МЦРИАП РК исх.№5-42-01/16364 от 20.10.2020 г. относительно необходимости исключения проекта из ГП ЦК.</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iCs/>
                <w:sz w:val="16"/>
                <w:szCs w:val="16"/>
                <w:lang w:val="en-US" w:eastAsia="ru-RU"/>
              </w:rPr>
            </w:pPr>
            <w:r w:rsidRPr="004A18EE">
              <w:rPr>
                <w:rFonts w:ascii="Times New Roman" w:hAnsi="Times New Roman"/>
                <w:iCs/>
                <w:sz w:val="16"/>
                <w:szCs w:val="16"/>
                <w:lang w:val="en-US" w:eastAsia="ru-RU"/>
              </w:rPr>
              <w:t>79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bCs/>
                <w:sz w:val="16"/>
                <w:szCs w:val="16"/>
                <w:lang w:eastAsia="ru-RU"/>
              </w:rPr>
            </w:pPr>
            <w:r w:rsidRPr="004A18EE">
              <w:rPr>
                <w:rFonts w:ascii="Times New Roman" w:hAnsi="Times New Roman"/>
                <w:bCs/>
                <w:sz w:val="16"/>
                <w:szCs w:val="16"/>
                <w:lang w:eastAsia="ru-RU"/>
              </w:rPr>
              <w:t>Оснащение лаборатории по исследованию вредоносного кода</w:t>
            </w:r>
          </w:p>
        </w:tc>
        <w:tc>
          <w:tcPr>
            <w:tcW w:w="446"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91" w:right="-138"/>
              <w:rPr>
                <w:rFonts w:ascii="Times New Roman" w:hAnsi="Times New Roman"/>
                <w:iCs/>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91" w:right="-138"/>
              <w:jc w:val="center"/>
              <w:rPr>
                <w:rFonts w:ascii="Times New Roman" w:hAnsi="Times New Roman"/>
                <w:iCs/>
                <w:sz w:val="16"/>
                <w:szCs w:val="16"/>
                <w:lang w:eastAsia="ru-RU"/>
              </w:rPr>
            </w:pPr>
            <w:r w:rsidRPr="004A18EE">
              <w:rPr>
                <w:rFonts w:ascii="Times New Roman" w:hAnsi="Times New Roman"/>
                <w:iCs/>
                <w:sz w:val="16"/>
                <w:szCs w:val="16"/>
                <w:lang w:eastAsia="ru-RU"/>
              </w:rPr>
              <w:t>-</w:t>
            </w:r>
          </w:p>
        </w:tc>
        <w:tc>
          <w:tcPr>
            <w:tcW w:w="1401"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91" w:right="-138"/>
              <w:jc w:val="center"/>
              <w:rPr>
                <w:rFonts w:ascii="Times New Roman" w:hAnsi="Times New Roman"/>
                <w:iCs/>
                <w:sz w:val="16"/>
                <w:szCs w:val="16"/>
                <w:lang w:eastAsia="ru-RU"/>
              </w:rPr>
            </w:pPr>
            <w:r w:rsidRPr="004A18EE">
              <w:rPr>
                <w:rFonts w:ascii="Times New Roman" w:hAnsi="Times New Roman"/>
                <w:iCs/>
                <w:sz w:val="16"/>
                <w:szCs w:val="16"/>
                <w:lang w:eastAsia="ru-RU"/>
              </w:rPr>
              <w:t>КНБ (по согласованию), РГП «ГТС» (по согласованию)</w:t>
            </w:r>
          </w:p>
        </w:tc>
        <w:tc>
          <w:tcPr>
            <w:tcW w:w="663"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30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111</w:t>
            </w:r>
          </w:p>
        </w:tc>
        <w:tc>
          <w:tcPr>
            <w:tcW w:w="648" w:type="dxa"/>
            <w:gridSpan w:val="2"/>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30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111</w:t>
            </w:r>
          </w:p>
        </w:tc>
        <w:tc>
          <w:tcPr>
            <w:tcW w:w="576"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30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111</w:t>
            </w:r>
          </w:p>
        </w:tc>
        <w:tc>
          <w:tcPr>
            <w:tcW w:w="6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7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055</w:t>
            </w:r>
          </w:p>
        </w:tc>
        <w:tc>
          <w:tcPr>
            <w:tcW w:w="55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15 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393,28</w:t>
            </w:r>
          </w:p>
        </w:tc>
        <w:tc>
          <w:tcPr>
            <w:tcW w:w="812"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15 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393,28</w:t>
            </w:r>
          </w:p>
        </w:tc>
        <w:tc>
          <w:tcPr>
            <w:tcW w:w="567" w:type="dxa"/>
            <w:tcBorders>
              <w:top w:val="nil"/>
              <w:left w:val="nil"/>
              <w:bottom w:val="single" w:sz="4" w:space="0" w:color="auto"/>
              <w:right w:val="single" w:sz="4" w:space="0" w:color="auto"/>
            </w:tcBorders>
            <w:shd w:val="clear" w:color="auto" w:fill="auto"/>
            <w:noWrap/>
          </w:tcPr>
          <w:p w:rsidR="007C53E1" w:rsidRPr="004A18EE" w:rsidRDefault="007C53E1" w:rsidP="007C53E1">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15 </w:t>
            </w:r>
          </w:p>
          <w:p w:rsidR="006222AB" w:rsidRPr="004A18EE" w:rsidRDefault="007C53E1" w:rsidP="007C53E1">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391</w:t>
            </w:r>
          </w:p>
        </w:tc>
        <w:tc>
          <w:tcPr>
            <w:tcW w:w="5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15 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391</w:t>
            </w:r>
          </w:p>
        </w:tc>
        <w:tc>
          <w:tcPr>
            <w:tcW w:w="5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15 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391</w:t>
            </w:r>
          </w:p>
        </w:tc>
        <w:tc>
          <w:tcPr>
            <w:tcW w:w="82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200" w:right="-221"/>
              <w:jc w:val="center"/>
              <w:rPr>
                <w:rFonts w:ascii="Times New Roman" w:hAnsi="Times New Roman"/>
                <w:iCs/>
                <w:sz w:val="16"/>
                <w:szCs w:val="16"/>
                <w:lang w:eastAsia="ru-RU"/>
              </w:rPr>
            </w:pPr>
            <w:r w:rsidRPr="004A18EE">
              <w:rPr>
                <w:rFonts w:ascii="Times New Roman" w:hAnsi="Times New Roman"/>
                <w:iCs/>
                <w:sz w:val="16"/>
                <w:szCs w:val="16"/>
                <w:lang w:eastAsia="ru-RU"/>
              </w:rPr>
              <w:t>РБ</w:t>
            </w:r>
          </w:p>
        </w:tc>
        <w:tc>
          <w:tcPr>
            <w:tcW w:w="725"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iCs/>
                <w:sz w:val="16"/>
                <w:szCs w:val="16"/>
                <w:lang w:eastAsia="ru-RU"/>
              </w:rPr>
            </w:pPr>
            <w:r w:rsidRPr="004A18EE">
              <w:rPr>
                <w:rFonts w:ascii="Times New Roman" w:hAnsi="Times New Roman"/>
                <w:sz w:val="16"/>
                <w:szCs w:val="16"/>
                <w:lang w:eastAsia="ru-RU"/>
              </w:rPr>
              <w:t>001 «Обеспечение национальной безопасности»</w:t>
            </w:r>
          </w:p>
        </w:tc>
        <w:tc>
          <w:tcPr>
            <w:tcW w:w="3093"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(2020г).</w:t>
            </w:r>
          </w:p>
          <w:p w:rsidR="006222AB" w:rsidRPr="00B70CD2" w:rsidRDefault="00B70CD2" w:rsidP="00287C04">
            <w:pPr>
              <w:spacing w:after="0" w:line="240" w:lineRule="auto"/>
              <w:jc w:val="both"/>
              <w:rPr>
                <w:rFonts w:ascii="Times New Roman" w:hAnsi="Times New Roman"/>
                <w:sz w:val="16"/>
                <w:szCs w:val="16"/>
                <w:lang w:val="kk-KZ" w:eastAsia="ru-RU"/>
              </w:rPr>
            </w:pPr>
            <w:r>
              <w:rPr>
                <w:rFonts w:ascii="Times New Roman" w:hAnsi="Times New Roman"/>
                <w:bCs/>
                <w:sz w:val="16"/>
                <w:szCs w:val="16"/>
                <w:lang w:val="kk-KZ" w:eastAsia="ru-RU"/>
              </w:rPr>
              <w:t>ДСП</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Оснащение лаборатории исследований средств информационной безопасности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КНБ (по согласованию), РГП «ГТС»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743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885</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743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885</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743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885</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293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478</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293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478</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293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478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0</w:t>
            </w:r>
          </w:p>
          <w:p w:rsidR="006222AB" w:rsidRPr="004A18EE" w:rsidRDefault="006222AB" w:rsidP="00287C04">
            <w:pPr>
              <w:spacing w:after="0" w:line="240" w:lineRule="auto"/>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w:t>
            </w:r>
          </w:p>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001 «Обеспечение национальной безопасности»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(2020г).</w:t>
            </w:r>
          </w:p>
          <w:p w:rsidR="006222AB" w:rsidRPr="0042724B" w:rsidRDefault="0042724B" w:rsidP="00287C04">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ДСП</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Оснащение испытательной лаборатории в сфере информационной безопасности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КНБ (по согласованию), РГП «ГТС»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61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491</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61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491</w:t>
            </w:r>
          </w:p>
        </w:tc>
        <w:tc>
          <w:tcPr>
            <w:tcW w:w="576"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61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491</w:t>
            </w:r>
          </w:p>
        </w:tc>
        <w:tc>
          <w:tcPr>
            <w:tcW w:w="667" w:type="dxa"/>
            <w:tcBorders>
              <w:top w:val="nil"/>
              <w:left w:val="nil"/>
              <w:bottom w:val="single" w:sz="4" w:space="0" w:color="auto"/>
              <w:right w:val="single" w:sz="4" w:space="0" w:color="auto"/>
            </w:tcBorders>
            <w:shd w:val="clear" w:color="auto" w:fill="auto"/>
            <w:noWrap/>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61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491</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61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491</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61 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344,8</w:t>
            </w:r>
          </w:p>
        </w:tc>
        <w:tc>
          <w:tcPr>
            <w:tcW w:w="567" w:type="dxa"/>
            <w:tcBorders>
              <w:top w:val="nil"/>
              <w:left w:val="nil"/>
              <w:bottom w:val="single" w:sz="4" w:space="0" w:color="auto"/>
              <w:right w:val="single" w:sz="4" w:space="0" w:color="auto"/>
            </w:tcBorders>
            <w:shd w:val="clear" w:color="auto" w:fill="auto"/>
            <w:noWrap/>
          </w:tcPr>
          <w:p w:rsidR="007C53E1" w:rsidRPr="004A18EE" w:rsidRDefault="007C53E1" w:rsidP="007C53E1">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59</w:t>
            </w:r>
          </w:p>
          <w:p w:rsidR="007C53E1" w:rsidRPr="004A18EE" w:rsidRDefault="007C53E1" w:rsidP="007C53E1">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602</w:t>
            </w:r>
          </w:p>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7C53E1" w:rsidRPr="004A18EE" w:rsidRDefault="007C53E1" w:rsidP="007C53E1">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59</w:t>
            </w:r>
          </w:p>
          <w:p w:rsidR="007C53E1" w:rsidRPr="004A18EE" w:rsidRDefault="007C53E1" w:rsidP="007C53E1">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602</w:t>
            </w:r>
          </w:p>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59</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602</w:t>
            </w:r>
          </w:p>
          <w:p w:rsidR="006222AB" w:rsidRPr="004A18EE" w:rsidRDefault="006222AB" w:rsidP="00287C04">
            <w:pPr>
              <w:spacing w:after="0" w:line="240" w:lineRule="auto"/>
              <w:ind w:left="-108" w:right="-108"/>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001 «Обеспечение национальной безопасности»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(2020г).</w:t>
            </w:r>
          </w:p>
          <w:p w:rsidR="006222AB" w:rsidRPr="0042724B" w:rsidRDefault="0042724B" w:rsidP="00287C04">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ДСП</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Осуществление межотраслевой координации по вопросам мониторинга обеспечения ИБ, защиты и безопасного функционирования объектов информатизации «электронного правительства» казахстанского сегмента Интернета, а также критически важных объектов информационно-коммуникационной инфраструктуры, реагирования на инциденты ИБ с проведением совместных мероприятий по обеспечению ИБ в порядке, определяемом законодательством Республики Казахстан</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КНБ (по согласованию), РГП «ГТС»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182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096</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182 096</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182 096</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309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933</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822 643,7</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822 643,7</w:t>
            </w:r>
          </w:p>
        </w:tc>
        <w:tc>
          <w:tcPr>
            <w:tcW w:w="567" w:type="dxa"/>
            <w:tcBorders>
              <w:top w:val="nil"/>
              <w:left w:val="nil"/>
              <w:bottom w:val="single" w:sz="4" w:space="0" w:color="auto"/>
              <w:right w:val="single" w:sz="4" w:space="0" w:color="auto"/>
            </w:tcBorders>
            <w:shd w:val="clear" w:color="auto" w:fill="auto"/>
          </w:tcPr>
          <w:p w:rsidR="007C53E1" w:rsidRPr="004A18EE" w:rsidRDefault="007C53E1" w:rsidP="007C53E1">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993</w:t>
            </w:r>
          </w:p>
          <w:p w:rsidR="007C53E1" w:rsidRPr="004A18EE" w:rsidRDefault="007C53E1" w:rsidP="007C53E1">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547</w:t>
            </w:r>
          </w:p>
          <w:p w:rsidR="006222AB" w:rsidRPr="007C53E1" w:rsidRDefault="006222AB" w:rsidP="007C53E1">
            <w:pPr>
              <w:spacing w:after="0" w:line="240" w:lineRule="auto"/>
              <w:ind w:left="-200" w:right="-221"/>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7C53E1" w:rsidRPr="004A18EE" w:rsidRDefault="007C53E1" w:rsidP="007C53E1">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993</w:t>
            </w:r>
          </w:p>
          <w:p w:rsidR="007C53E1" w:rsidRPr="004A18EE" w:rsidRDefault="007C53E1" w:rsidP="007C53E1">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547</w:t>
            </w:r>
          </w:p>
          <w:p w:rsidR="006222AB" w:rsidRPr="007C53E1" w:rsidRDefault="006222AB" w:rsidP="007C53E1">
            <w:pPr>
              <w:spacing w:after="0" w:line="240" w:lineRule="auto"/>
              <w:ind w:left="-200" w:right="-221"/>
              <w:rPr>
                <w:rFonts w:ascii="Times New Roman" w:hAnsi="Times New Roman"/>
                <w:sz w:val="16"/>
                <w:szCs w:val="16"/>
                <w:lang w:val="kk-KZ" w:eastAsia="ru-RU"/>
              </w:rPr>
            </w:pP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993</w:t>
            </w:r>
          </w:p>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547</w:t>
            </w:r>
          </w:p>
          <w:p w:rsidR="006222AB" w:rsidRPr="007C53E1" w:rsidRDefault="006222AB" w:rsidP="00287C04">
            <w:pPr>
              <w:spacing w:after="0" w:line="240" w:lineRule="auto"/>
              <w:jc w:val="center"/>
              <w:rPr>
                <w:rFonts w:ascii="Times New Roman" w:hAnsi="Times New Roman"/>
                <w:sz w:val="16"/>
                <w:szCs w:val="16"/>
                <w:lang w:val="kk-KZ"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001 «Обеспечение национальной безопасности»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6222AB" w:rsidRPr="0042724B" w:rsidRDefault="0042724B" w:rsidP="00287C04">
            <w:pPr>
              <w:spacing w:after="0" w:line="240" w:lineRule="auto"/>
              <w:rPr>
                <w:rFonts w:ascii="Times New Roman" w:hAnsi="Times New Roman"/>
                <w:sz w:val="16"/>
                <w:szCs w:val="16"/>
                <w:lang w:val="kk-KZ" w:eastAsia="ru-RU"/>
              </w:rPr>
            </w:pPr>
            <w:r>
              <w:rPr>
                <w:rFonts w:ascii="Times New Roman" w:hAnsi="Times New Roman"/>
                <w:sz w:val="16"/>
                <w:szCs w:val="16"/>
                <w:lang w:val="kk-KZ" w:eastAsia="ru-RU"/>
              </w:rPr>
              <w:t>ДСП</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83</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Национального координационного центра информационной безопасности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КНБ (по согласованию), МЦРИАП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 xml:space="preserve">6 </w:t>
            </w:r>
          </w:p>
          <w:p w:rsidR="006222AB" w:rsidRPr="004A18EE" w:rsidRDefault="006222AB" w:rsidP="00287C04">
            <w:pPr>
              <w:spacing w:after="0" w:line="240" w:lineRule="auto"/>
              <w:ind w:left="-108" w:right="-108"/>
              <w:jc w:val="center"/>
              <w:rPr>
                <w:rFonts w:ascii="Times New Roman" w:hAnsi="Times New Roman"/>
                <w:color w:val="000000"/>
                <w:sz w:val="16"/>
                <w:szCs w:val="16"/>
              </w:rPr>
            </w:pPr>
            <w:r w:rsidRPr="004A18EE">
              <w:rPr>
                <w:rFonts w:ascii="Times New Roman" w:hAnsi="Times New Roman"/>
                <w:color w:val="000000"/>
                <w:sz w:val="16"/>
                <w:szCs w:val="16"/>
              </w:rPr>
              <w:t>571</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color w:val="000000"/>
                <w:sz w:val="16"/>
                <w:szCs w:val="16"/>
              </w:rPr>
              <w:t xml:space="preserve"> 511</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6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571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511,1</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6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571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511,1</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12 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751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732</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12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247 </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306,1</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12</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247</w:t>
            </w:r>
          </w:p>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306,1</w:t>
            </w:r>
          </w:p>
        </w:tc>
        <w:tc>
          <w:tcPr>
            <w:tcW w:w="567" w:type="dxa"/>
            <w:tcBorders>
              <w:top w:val="nil"/>
              <w:left w:val="nil"/>
              <w:bottom w:val="single" w:sz="4" w:space="0" w:color="auto"/>
              <w:right w:val="single" w:sz="4" w:space="0" w:color="auto"/>
            </w:tcBorders>
            <w:shd w:val="clear" w:color="auto" w:fill="auto"/>
          </w:tcPr>
          <w:p w:rsidR="007C53E1" w:rsidRPr="004A18EE" w:rsidRDefault="007C53E1" w:rsidP="007C53E1">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w:t>
            </w:r>
          </w:p>
          <w:p w:rsidR="007C53E1" w:rsidRPr="004A18EE" w:rsidRDefault="007C53E1" w:rsidP="007C53E1">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438</w:t>
            </w:r>
          </w:p>
          <w:p w:rsidR="006222AB" w:rsidRPr="004A18EE" w:rsidRDefault="007C53E1" w:rsidP="007C53E1">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547,1</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w:t>
            </w:r>
          </w:p>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438</w:t>
            </w:r>
          </w:p>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547,1</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w:t>
            </w:r>
          </w:p>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438</w:t>
            </w:r>
          </w:p>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547,1</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001 «Обеспечение национальной безопасности»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(2020г).</w:t>
            </w:r>
          </w:p>
          <w:p w:rsidR="006222AB" w:rsidRPr="0042724B" w:rsidRDefault="0042724B" w:rsidP="00287C04">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ДСП</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84</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Разработка и принятие национальных стандартов по информационной безопасности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тенге</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МТИ, МЦРИАП, заинтересованные ГО, НПП РК «Атамекен»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В пределах средств, предусмотренных по бюджетной программе 061</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80 158</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80 158</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78 943</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78 943</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78 943</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061 «Услуги в сфере технического регулирования и метрологии»</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Исполнено (2019г).</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На заседании Научно-технической комиссии технического регулирования (далее - НТК) от 27 ноября 2018 года рассмотрены и утверждены Приказом Председателя Комитета технического регулирования и метрологии МИИР РК от 4 декабря 2018 года №356-од 66 проектов национальных стандартов, разработанных АО «Холдинг «Зерде», с рекомендацией ввести в действие с 1 января 2020 года.</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период с 2018 – 2019 гг. разработано и утверждено 131 национальный стандарт по информационной безопасности. Мероприятие исполнено в полном объеме.</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val="en-US" w:eastAsia="ru-RU"/>
              </w:rPr>
              <w:t>IV</w:t>
            </w:r>
            <w:r w:rsidRPr="004A18EE">
              <w:rPr>
                <w:rFonts w:ascii="Times New Roman" w:hAnsi="Times New Roman"/>
                <w:b/>
                <w:sz w:val="16"/>
                <w:szCs w:val="16"/>
                <w:lang w:eastAsia="ru-RU"/>
              </w:rPr>
              <w:t xml:space="preserve"> Направление. Развитие человеческого капитала</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t>Задача 1. Повышение цифровой грамотности в среднем, техническом и профессиональном, высшем образовании</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b/>
                <w:sz w:val="16"/>
                <w:szCs w:val="16"/>
                <w:lang w:val="kk-KZ" w:eastAsia="ru-RU"/>
              </w:rPr>
            </w:pPr>
            <w:r w:rsidRPr="004A18EE">
              <w:rPr>
                <w:rFonts w:ascii="Times New Roman" w:hAnsi="Times New Roman"/>
                <w:b/>
                <w:sz w:val="16"/>
                <w:szCs w:val="16"/>
                <w:lang w:val="kk-KZ" w:eastAsia="ru-RU"/>
              </w:rPr>
              <w:t>Показатели результатов: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Доля обученных основам программирования в начальной школе</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Данные МОН РК</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100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24</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24</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25,2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48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48</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48,9</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достигнут</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 данным МОН РК, начиная с учебного 2018-2019 года поэтапно внедряется обновленное содержание образования. В соответствии с приказом №441 от 04.09.18 г. «О внесении изменений в приказ Министра образования и науки Республики Казахстан №500 от 08.11.2012 г. «Об утверждении типовых учебных планов начального, основного среднего, общего среднего образования Республики Казахстан» в 2019-2019 учебном году в учебный план 3 класса введен предмет «Информационно-коммуникационные технологии», в 2019-2020 учебном году этот предмет будет введен в 4 классе, в 2020-2021 учебном году – в 1-2 классах. Таким образом, доля школ, внедривших обучение основам программирования с начальной школы, в 2018 году составила 100%.</w:t>
            </w:r>
          </w:p>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достигнут</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По оперативным данным МОН РК, в 2018-2019 учебном году в 3 классе внедрен обновленный предмет «Информатика» с включением тем по основам программирования. В соответствии с приказом №441 от 04.09.18 г. «О внесении изменений в приказ Министра образования и науки Республики Казахстан №500 от 08.11.2012 г. «Об утверждении типовых учебных планов начального, основного среднего, общего среднего образования Республики Казахстан». Контингент обучающихся в 3 классе составил 362 131 учеников. Общий контингент обучающихся в 2018-2019 учебному году составил 1 436 691 учеников. </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362 131 / 1 436 691 * 100% = 25,2%</w:t>
            </w:r>
          </w:p>
          <w:p w:rsidR="006222AB" w:rsidRPr="004A18EE" w:rsidRDefault="006222AB" w:rsidP="00287C04">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 48,9%.</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 состоянию на 2020 год контингент в начальных школах (1-4 классы) составляет 1 524 929 чел.</w:t>
            </w:r>
          </w:p>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sz w:val="16"/>
                <w:szCs w:val="16"/>
                <w:lang w:eastAsia="ru-RU"/>
              </w:rPr>
              <w:t>Доля обученных основам программирования составляет 48,9% или 744 943 чел. (3-4 классы)7</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Рост количества выпущенных специалистов с базовыми ИКТ компетенциями</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тыс. чел.</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Данные МОН РК</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260</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260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271,8</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270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270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283,2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280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280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320,8</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sz w:val="16"/>
                <w:szCs w:val="16"/>
                <w:lang w:eastAsia="ru-RU"/>
              </w:rPr>
              <w:t>По данным МОН, в 2018 году количество выпущенных специалистов с базовыми ИКТ компетенциями составило 271,8 тысяч человек. Из них в ВУЗах 130 тысяч человек, в учреждениях технического и профессионального образования (ТиПО) 141 774 человека. Итого: 271 774 человека.</w:t>
            </w:r>
            <w:r w:rsidRPr="004A18EE">
              <w:rPr>
                <w:rFonts w:ascii="Times New Roman" w:hAnsi="Times New Roman"/>
                <w:color w:val="000000"/>
                <w:sz w:val="16"/>
                <w:szCs w:val="16"/>
                <w:lang w:eastAsia="ru-RU"/>
              </w:rPr>
              <w:t>011 тыс.чел.</w:t>
            </w:r>
          </w:p>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 данным МОН, в 2019 году количество выпущенных специалистов с базовыми ИКТ компетенциями составило 283 191 человек. Из них в ВУЗах 142 435 человек, в учреждениях технического и профессионального образования (ТиПО) 140 756 человек.</w:t>
            </w:r>
          </w:p>
          <w:p w:rsidR="006222AB" w:rsidRPr="004A18EE" w:rsidRDefault="006222AB" w:rsidP="00287C04">
            <w:pPr>
              <w:spacing w:after="0" w:line="240" w:lineRule="auto"/>
              <w:jc w:val="both"/>
              <w:rPr>
                <w:rFonts w:ascii="Times New Roman" w:hAnsi="Times New Roman"/>
                <w:b/>
                <w:sz w:val="16"/>
                <w:szCs w:val="16"/>
              </w:rPr>
            </w:pPr>
            <w:r w:rsidRPr="004A18EE">
              <w:rPr>
                <w:rFonts w:ascii="Times New Roman" w:hAnsi="Times New Roman"/>
                <w:b/>
                <w:sz w:val="16"/>
                <w:szCs w:val="16"/>
              </w:rPr>
              <w:t>Показатель достигнут за 2020 год 320,8 тыс.чел.</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в 2020 году количество выпущенных специалистов с базовыми ИКТ компетенциями составило 320 828 человек. Из них в ВУЗах 176 445 человек, в учреждениях технического и профессионального образования (ТиПО) 144 383 человек.</w:t>
            </w:r>
          </w:p>
          <w:p w:rsidR="006222AB" w:rsidRPr="004A18EE" w:rsidRDefault="006222AB" w:rsidP="00287C04">
            <w:pPr>
              <w:spacing w:after="0" w:line="240" w:lineRule="auto"/>
              <w:jc w:val="both"/>
              <w:rPr>
                <w:rFonts w:ascii="Times New Roman" w:hAnsi="Times New Roman"/>
                <w:color w:val="000000" w:themeColor="text1"/>
                <w:sz w:val="16"/>
                <w:szCs w:val="16"/>
                <w:lang w:val="kk-KZ" w:eastAsia="ru-RU"/>
              </w:rPr>
            </w:pPr>
            <w:r w:rsidRPr="004A18EE">
              <w:rPr>
                <w:rFonts w:ascii="Times New Roman" w:hAnsi="Times New Roman"/>
                <w:color w:val="000000" w:themeColor="text1"/>
                <w:sz w:val="16"/>
                <w:szCs w:val="16"/>
                <w:lang w:val="kk-KZ" w:eastAsia="ru-RU"/>
              </w:rPr>
              <w:t>Например, в Алматинском технологическом университете</w:t>
            </w:r>
          </w:p>
          <w:p w:rsidR="006222AB" w:rsidRPr="004A18EE" w:rsidRDefault="006222AB" w:rsidP="00287C04">
            <w:pPr>
              <w:spacing w:after="0" w:line="240" w:lineRule="auto"/>
              <w:jc w:val="both"/>
              <w:rPr>
                <w:rFonts w:ascii="Times New Roman" w:hAnsi="Times New Roman"/>
                <w:color w:val="000000" w:themeColor="text1"/>
                <w:sz w:val="16"/>
                <w:szCs w:val="16"/>
                <w:lang w:val="kk-KZ" w:eastAsia="ru-RU"/>
              </w:rPr>
            </w:pPr>
            <w:r w:rsidRPr="004A18EE">
              <w:rPr>
                <w:rFonts w:ascii="Times New Roman" w:hAnsi="Times New Roman"/>
                <w:color w:val="000000" w:themeColor="text1"/>
                <w:sz w:val="16"/>
                <w:szCs w:val="16"/>
                <w:lang w:val="kk-KZ" w:eastAsia="ru-RU"/>
              </w:rPr>
              <w:t>Бакалавриат</w:t>
            </w:r>
          </w:p>
          <w:p w:rsidR="006222AB" w:rsidRPr="004A18EE" w:rsidRDefault="006222AB" w:rsidP="00287C04">
            <w:pPr>
              <w:pStyle w:val="a6"/>
              <w:tabs>
                <w:tab w:val="left" w:pos="151"/>
                <w:tab w:val="left" w:pos="323"/>
              </w:tabs>
              <w:spacing w:after="0" w:line="240" w:lineRule="auto"/>
              <w:ind w:left="0"/>
              <w:jc w:val="both"/>
              <w:rPr>
                <w:rFonts w:ascii="Times New Roman" w:eastAsia="Times New Roman" w:hAnsi="Times New Roman"/>
                <w:color w:val="000000" w:themeColor="text1"/>
                <w:sz w:val="16"/>
                <w:szCs w:val="16"/>
                <w:lang w:eastAsia="ru-RU"/>
              </w:rPr>
            </w:pPr>
            <w:r w:rsidRPr="004A18EE">
              <w:rPr>
                <w:rFonts w:ascii="Times New Roman" w:eastAsia="Times New Roman" w:hAnsi="Times New Roman"/>
                <w:color w:val="000000" w:themeColor="text1"/>
                <w:sz w:val="16"/>
                <w:szCs w:val="16"/>
                <w:lang w:val="kk-KZ" w:eastAsia="ru-RU"/>
              </w:rPr>
              <w:t>Актуализация образовательных программ.</w:t>
            </w:r>
          </w:p>
          <w:p w:rsidR="006222AB" w:rsidRPr="004A18EE" w:rsidRDefault="006222AB" w:rsidP="001D10B6">
            <w:pPr>
              <w:pStyle w:val="a6"/>
              <w:numPr>
                <w:ilvl w:val="0"/>
                <w:numId w:val="10"/>
              </w:numPr>
              <w:tabs>
                <w:tab w:val="left" w:pos="151"/>
                <w:tab w:val="left" w:pos="323"/>
                <w:tab w:val="left" w:pos="376"/>
              </w:tabs>
              <w:spacing w:after="0" w:line="240" w:lineRule="auto"/>
              <w:ind w:left="0" w:firstLine="0"/>
              <w:jc w:val="both"/>
              <w:rPr>
                <w:rFonts w:ascii="Times New Roman" w:eastAsia="Times New Roman" w:hAnsi="Times New Roman"/>
                <w:color w:val="000000" w:themeColor="text1"/>
                <w:sz w:val="16"/>
                <w:szCs w:val="16"/>
                <w:lang w:val="kk-KZ" w:eastAsia="ru-RU"/>
              </w:rPr>
            </w:pPr>
            <w:r w:rsidRPr="004A18EE">
              <w:rPr>
                <w:rFonts w:ascii="Times New Roman" w:eastAsia="Times New Roman" w:hAnsi="Times New Roman"/>
                <w:color w:val="000000" w:themeColor="text1"/>
                <w:sz w:val="16"/>
                <w:szCs w:val="16"/>
                <w:lang w:val="kk-KZ" w:eastAsia="ru-RU"/>
              </w:rPr>
              <w:t>предусмотрено изучение дисциплины ИКТ на английском языке.</w:t>
            </w:r>
          </w:p>
          <w:p w:rsidR="006222AB" w:rsidRPr="004A18EE" w:rsidRDefault="006222AB" w:rsidP="001D10B6">
            <w:pPr>
              <w:pStyle w:val="a6"/>
              <w:numPr>
                <w:ilvl w:val="0"/>
                <w:numId w:val="10"/>
              </w:numPr>
              <w:tabs>
                <w:tab w:val="left" w:pos="151"/>
                <w:tab w:val="left" w:pos="323"/>
                <w:tab w:val="left" w:pos="376"/>
              </w:tabs>
              <w:spacing w:after="0" w:line="240" w:lineRule="auto"/>
              <w:ind w:left="0" w:firstLine="0"/>
              <w:jc w:val="both"/>
              <w:rPr>
                <w:rFonts w:ascii="Times New Roman" w:eastAsia="Times New Roman" w:hAnsi="Times New Roman"/>
                <w:color w:val="000000" w:themeColor="text1"/>
                <w:sz w:val="16"/>
                <w:szCs w:val="16"/>
                <w:lang w:val="kk-KZ" w:eastAsia="ru-RU"/>
              </w:rPr>
            </w:pPr>
            <w:r w:rsidRPr="004A18EE">
              <w:rPr>
                <w:rFonts w:ascii="Times New Roman" w:eastAsia="Times New Roman" w:hAnsi="Times New Roman"/>
                <w:color w:val="000000" w:themeColor="text1"/>
                <w:sz w:val="16"/>
                <w:szCs w:val="16"/>
                <w:lang w:val="kk-KZ" w:eastAsia="ru-RU"/>
              </w:rPr>
              <w:t>Для обучающихся бакалавриата предлагаются Minor программы, формирующие ИКТ компетенции: Развитие цифровых компетенций технологии, Биоинформатика, Алгоритмизация и программирование, Автоматизация производства, Робототехника)</w:t>
            </w:r>
          </w:p>
          <w:p w:rsidR="006222AB" w:rsidRPr="004A18EE" w:rsidRDefault="006222AB" w:rsidP="00287C04">
            <w:pPr>
              <w:pStyle w:val="a6"/>
              <w:tabs>
                <w:tab w:val="left" w:pos="151"/>
                <w:tab w:val="left" w:pos="323"/>
                <w:tab w:val="left" w:pos="376"/>
              </w:tabs>
              <w:spacing w:after="0" w:line="240" w:lineRule="auto"/>
              <w:ind w:left="0"/>
              <w:jc w:val="both"/>
              <w:rPr>
                <w:rFonts w:ascii="Times New Roman" w:eastAsia="Times New Roman" w:hAnsi="Times New Roman"/>
                <w:i/>
                <w:color w:val="000000" w:themeColor="text1"/>
                <w:sz w:val="16"/>
                <w:szCs w:val="16"/>
                <w:lang w:val="kk-KZ" w:eastAsia="ru-RU"/>
              </w:rPr>
            </w:pPr>
            <w:r w:rsidRPr="004A18EE">
              <w:rPr>
                <w:rFonts w:ascii="Times New Roman" w:eastAsia="Times New Roman" w:hAnsi="Times New Roman"/>
                <w:color w:val="000000"/>
                <w:sz w:val="16"/>
                <w:szCs w:val="16"/>
                <w:lang w:val="kk-KZ" w:eastAsia="ru-RU"/>
              </w:rPr>
              <w:t>В Актюбинском региональном университете имени К. Жубанова в 2019-2020 учебном году университет окончили 1662 выпускников. Для повышения числа выпущенных специалистов с ИКТ компетенциями, помимо ИКТ, были добавлены дисциплины «Цифровизация в образовании» и «ІТ и цифровые ресурсы» для педагогических специальностей; «Цифровизация в производстве» для технических специальностей.</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Во всех образовательных программах «НАО «Западно-Казастанский Аграрно-технический университет им. Жангирхана» в общеобразовательном цикле предусмотрен обязательный компонент «Информационные коммуникационные технологии» в объеме – 5 кредитов.</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pacing w:val="2"/>
                <w:sz w:val="16"/>
                <w:szCs w:val="16"/>
                <w:lang w:val="kk-KZ" w:eastAsia="ru-RU"/>
              </w:rPr>
              <w:t xml:space="preserve">В НАО </w:t>
            </w:r>
            <w:r w:rsidRPr="004A18EE">
              <w:rPr>
                <w:rFonts w:ascii="Times New Roman" w:hAnsi="Times New Roman"/>
                <w:color w:val="000000"/>
                <w:spacing w:val="2"/>
                <w:sz w:val="16"/>
                <w:szCs w:val="16"/>
                <w:lang w:eastAsia="ru-RU"/>
              </w:rPr>
              <w:t xml:space="preserve">«Таразский региональный университет имени М.Х.Дулати» выпущено </w:t>
            </w:r>
            <w:r w:rsidRPr="004A18EE">
              <w:rPr>
                <w:rFonts w:ascii="Times New Roman" w:hAnsi="Times New Roman"/>
                <w:color w:val="000000"/>
                <w:sz w:val="16"/>
                <w:szCs w:val="16"/>
                <w:lang w:eastAsia="ru-RU"/>
              </w:rPr>
              <w:t xml:space="preserve">5,503 </w:t>
            </w:r>
            <w:r w:rsidRPr="004A18EE">
              <w:rPr>
                <w:rFonts w:ascii="Times New Roman" w:hAnsi="Times New Roman"/>
                <w:color w:val="000000"/>
                <w:sz w:val="16"/>
                <w:szCs w:val="16"/>
                <w:lang w:val="kk-KZ" w:eastAsia="ru-RU"/>
              </w:rPr>
              <w:t>выпускников, имеющих базовые компетенции по ИКТ</w:t>
            </w:r>
            <w:r w:rsidRPr="004A18EE">
              <w:rPr>
                <w:rFonts w:ascii="Times New Roman" w:hAnsi="Times New Roman"/>
                <w:i/>
                <w:color w:val="000000"/>
                <w:sz w:val="16"/>
                <w:szCs w:val="16"/>
                <w:lang w:val="kk-KZ" w:eastAsia="ru-RU"/>
              </w:rPr>
              <w:t>.</w:t>
            </w:r>
          </w:p>
          <w:p w:rsidR="006222AB" w:rsidRPr="004A18EE" w:rsidRDefault="006222AB" w:rsidP="00287C04">
            <w:pPr>
              <w:spacing w:after="0" w:line="240" w:lineRule="auto"/>
              <w:jc w:val="both"/>
              <w:rPr>
                <w:rFonts w:ascii="Times New Roman" w:hAnsi="Times New Roman"/>
                <w:i/>
                <w:color w:val="000000"/>
                <w:sz w:val="16"/>
                <w:szCs w:val="16"/>
                <w:lang w:val="kk-KZ" w:eastAsia="ru-RU"/>
              </w:rPr>
            </w:pPr>
            <w:r w:rsidRPr="004A18EE">
              <w:rPr>
                <w:rFonts w:ascii="Times New Roman" w:hAnsi="Times New Roman"/>
                <w:color w:val="000000"/>
                <w:spacing w:val="2"/>
                <w:sz w:val="16"/>
                <w:szCs w:val="16"/>
                <w:lang w:eastAsia="ru-RU"/>
              </w:rPr>
              <w:t xml:space="preserve">В НАО «Казахский национальный педагогический университет имени Абая» выпущено </w:t>
            </w:r>
            <w:r w:rsidRPr="004A18EE">
              <w:rPr>
                <w:rFonts w:ascii="Times New Roman" w:hAnsi="Times New Roman"/>
                <w:color w:val="000000"/>
                <w:sz w:val="16"/>
                <w:szCs w:val="16"/>
                <w:lang w:eastAsia="ru-RU"/>
              </w:rPr>
              <w:t xml:space="preserve">1,2 тыс. </w:t>
            </w:r>
            <w:r w:rsidRPr="004A18EE">
              <w:rPr>
                <w:rFonts w:ascii="Times New Roman" w:hAnsi="Times New Roman"/>
                <w:color w:val="000000"/>
                <w:sz w:val="16"/>
                <w:szCs w:val="16"/>
                <w:lang w:val="kk-KZ" w:eastAsia="ru-RU"/>
              </w:rPr>
              <w:t>выпускников, имеющих базовые компетенции по ИКТ</w:t>
            </w:r>
            <w:r w:rsidRPr="004A18EE">
              <w:rPr>
                <w:rFonts w:ascii="Times New Roman" w:hAnsi="Times New Roman"/>
                <w:i/>
                <w:color w:val="000000"/>
                <w:sz w:val="16"/>
                <w:szCs w:val="16"/>
                <w:lang w:val="kk-KZ" w:eastAsia="ru-RU"/>
              </w:rPr>
              <w:t>.</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color w:val="000000"/>
                <w:spacing w:val="2"/>
                <w:sz w:val="16"/>
                <w:szCs w:val="16"/>
                <w:lang w:eastAsia="ru-RU"/>
              </w:rPr>
              <w:t>В ТОО «Международная образовательная корпорация» выпущено по ИКТ направлению – «Радиотехника, электроника.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Количество выпущенных ИКТ специалистов (ежегодно)</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тыс. чел</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Данные МОН РК</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18</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18</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23,4</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20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20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16,2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22</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val="kk-KZ" w:eastAsia="ru-RU"/>
              </w:rPr>
              <w:t>21</w:t>
            </w:r>
            <w:r w:rsidRPr="004A18EE">
              <w:rPr>
                <w:rFonts w:ascii="Times New Roman" w:hAnsi="Times New Roman"/>
                <w:sz w:val="16"/>
                <w:szCs w:val="16"/>
                <w:lang w:eastAsia="ru-RU"/>
              </w:rPr>
              <w:t>,4</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 данным МОН, в 2018 году количество выпущенных ИКТ специалистов составило 23 353 человека. Из них по ВУЗам 16 000 человек, по ТиПО 7 353 человека.</w:t>
            </w:r>
          </w:p>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Показатель не достигнут.</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 данным МОН, в 2019 году выпущено 16 183 специалиста, в том числе: ВУЗы - 10 007 человек, ТиПО - 6 176 человек.</w:t>
            </w:r>
          </w:p>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 21,4 тыс.чел.</w:t>
            </w:r>
          </w:p>
          <w:p w:rsidR="006222AB" w:rsidRPr="004A18EE" w:rsidRDefault="006222AB"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По данным МОН, в 2020 году выпущено 21 396 специалиста, в том числе: ВУЗы - 9 564 человек, ТиПО - 11 832 человек.</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 состоянию на 2020 год контингент в начальных школах (1-4 классы) составляет 1 524 929 чел.</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sz w:val="16"/>
                <w:szCs w:val="16"/>
                <w:lang w:eastAsia="ru-RU"/>
              </w:rPr>
              <w:t>Доля обученных основам программирования составляет 48,9% или 744 943 чел. (3-4 классы)</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Актюбинском региональном университете имени К. Жубанова 2019-2020 учебном году по направлению ИКТ выпустились 130 человек. Бакалавриат – 112 человек, из них - 66</w:t>
            </w:r>
          </w:p>
          <w:p w:rsidR="006222AB" w:rsidRPr="004A18EE" w:rsidRDefault="006222AB" w:rsidP="00287C04">
            <w:pPr>
              <w:spacing w:after="0" w:line="240" w:lineRule="auto"/>
              <w:jc w:val="both"/>
              <w:rPr>
                <w:rFonts w:ascii="Times New Roman" w:hAnsi="Times New Roman"/>
                <w:color w:val="000000"/>
                <w:spacing w:val="2"/>
                <w:sz w:val="16"/>
                <w:szCs w:val="16"/>
                <w:lang w:val="kk-KZ" w:eastAsia="ru-RU"/>
              </w:rPr>
            </w:pPr>
            <w:r w:rsidRPr="004A18EE">
              <w:rPr>
                <w:rFonts w:ascii="Times New Roman" w:hAnsi="Times New Roman"/>
                <w:color w:val="000000"/>
                <w:sz w:val="16"/>
                <w:szCs w:val="16"/>
                <w:lang w:val="kk-KZ" w:eastAsia="ru-RU"/>
              </w:rPr>
              <w:t>государственных образовательных грантов (в том числе по программе «Серпін» - 42). Магистратура – 19 человек, из них 11 государственных образовательных грантов.</w:t>
            </w:r>
            <w:r w:rsidRPr="004A18EE">
              <w:rPr>
                <w:rFonts w:ascii="Times New Roman" w:hAnsi="Times New Roman"/>
                <w:color w:val="000000"/>
                <w:spacing w:val="2"/>
                <w:sz w:val="16"/>
                <w:szCs w:val="16"/>
                <w:lang w:val="kk-KZ" w:eastAsia="ru-RU"/>
              </w:rPr>
              <w:t xml:space="preserve">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pacing w:val="2"/>
                <w:sz w:val="16"/>
                <w:szCs w:val="16"/>
                <w:lang w:val="kk-KZ" w:eastAsia="ru-RU"/>
              </w:rPr>
              <w:t xml:space="preserve">Например, в НАО </w:t>
            </w:r>
            <w:r w:rsidRPr="004A18EE">
              <w:rPr>
                <w:rFonts w:ascii="Times New Roman" w:hAnsi="Times New Roman"/>
                <w:color w:val="000000"/>
                <w:spacing w:val="2"/>
                <w:sz w:val="16"/>
                <w:szCs w:val="16"/>
                <w:lang w:eastAsia="ru-RU"/>
              </w:rPr>
              <w:t xml:space="preserve">«Таразский региональный университет имени М.Х.Дулати» ежегодно выпускается </w:t>
            </w:r>
            <w:r w:rsidRPr="004A18EE">
              <w:rPr>
                <w:rFonts w:ascii="Times New Roman" w:hAnsi="Times New Roman"/>
                <w:color w:val="000000"/>
                <w:sz w:val="16"/>
                <w:szCs w:val="16"/>
                <w:lang w:eastAsia="ru-RU"/>
              </w:rPr>
              <w:t>0,110 тыс. человек.</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color w:val="000000"/>
                <w:spacing w:val="2"/>
                <w:sz w:val="16"/>
                <w:szCs w:val="16"/>
                <w:lang w:eastAsia="ru-RU"/>
              </w:rPr>
              <w:t xml:space="preserve">В НАО «Казахский национальный педагогический университет имени Абая» выпущено </w:t>
            </w:r>
            <w:r w:rsidRPr="004A18EE">
              <w:rPr>
                <w:rFonts w:ascii="Times New Roman" w:hAnsi="Times New Roman"/>
                <w:color w:val="000000"/>
                <w:sz w:val="16"/>
                <w:szCs w:val="16"/>
                <w:lang w:eastAsia="ru-RU"/>
              </w:rPr>
              <w:t>0,011 тыс.чел.</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rPr>
                <w:rFonts w:ascii="Times New Roman" w:hAnsi="Times New Roman"/>
                <w:sz w:val="16"/>
                <w:szCs w:val="16"/>
                <w:lang w:eastAsia="ru-RU"/>
              </w:rPr>
            </w:pP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85</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Включение основ программирования в начальном образовании с 1 по 4 классы:</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2018-2019 учебный год - 3 классы,</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2019-2020 учебный год - 4 классы,</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2020-2021 учебный год – 1классы,</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2021-2022 учебный год – 2 классы</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в рамках средств, предусмотренных БП</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МБ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в рамках средств, предусмотренных БП</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sz w:val="16"/>
                <w:szCs w:val="16"/>
                <w:lang w:val="kk-KZ" w:eastAsia="ru-RU"/>
              </w:rPr>
            </w:pPr>
            <w:r w:rsidRPr="004A18EE">
              <w:rPr>
                <w:rFonts w:ascii="Times New Roman" w:hAnsi="Times New Roman"/>
                <w:b/>
                <w:sz w:val="16"/>
                <w:szCs w:val="16"/>
                <w:lang w:val="kk-KZ" w:eastAsia="ru-RU"/>
              </w:rPr>
              <w:t>Исполнено.</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Приказом МОН РК от 10 мая 2018 года №199 «О внесении изменений и дополнения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была утверждена Типовая учебная программа по предмету «Информационно-коммуникационные технологии» для 1-4 классов уровня начального образования по обновленному содержанию.</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Дополнительно Приказом МОН РК № 576 от 17 октября 2018 года «О внесении изменений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были внесены дополнения и изменения в раннее утвержденную типовую учебную программу по предмету «Информационно-коммуникационные технологии» для 1 – 4 классов уровня начального образования по обновленному содержанию.</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Так, объем учебной нагрузки по предмету «Информационно-коммуникационные технологии» составляет:</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в 1 классе 0,5 часа в неделю, 17 часов в учебном году;</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во 2 классе 1 час в неделю, 34 часа в учебном году;</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в 3 классе 1 час в неделю, 34 часа в учебном году;</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4) в 4 классе 1 час в неделю, 34 часа в учебном году.</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Основы программирования включены в программу предмета «Информационные коммуникационные технологии». Предмет «Информационные коммуникационные технологии» внедрен в 3 классе в 2018-2019 учебном году, в 4 классе – в 2019-2020 учебном году.</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2019 году разработаны учебник и учебно-методический комплекс «Информационные коммуникационные технологии» для 1 класса. После апробации учебник и учебно-методический комплекс «Информационно-коммуникационные технологии» для 1 класса направлены на рассмотрение Предметной комиссии по рассмотрению результатов экспертизы и апробации учебников, учебно-методических комплексов и учебно-методических пособий (Приказ МОН РК от 3 декабря 2019 года № 512). В 1 классе предмет «Информационные коммуникационные технологии» будет внедрен в 2020-2021 учебном году, во 2 классе – в 2021-2022 учебном году.</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Приказом МОН № 334 от 26.07.2019г, Приложение 4 к Приказу.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«Типовая учебная программа по учебному предмету «Информационно-коммуникационные технологии» для 1-4 классов уровня начального образования по обновленному содержанию»,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Раздел «Вычислительное мышление» включает следующие подразделы:</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1) алгоритмы;</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2) программирование.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Ученики создают проекты в игровой среде программирования «Scratch».</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Раздел "Робототехника" включает следующие подразделы:</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1) общая робототехника;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2) движение робота;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3) датчики и моторы.</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Ученики собирают базовой модели образовательного робота, загрузка и запуск программы для робота, движение робота с заданной скоростью, на заданное количество оборотов колеса, вперед, назад, поворот робота на заданный угол (90, 180 градусов); организация движения робота по заданному в словесной форме алгоритму, использование датчика касания, загрузка аудиофайла для робота, использование звука при разработке программы для робота, представление созданного робота аудитории; настройка скорости и количества оборотов среднего мотора, использование цикла для организации движения робота;  датчика цвета; датчика ультразвука.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27.11.2020г. приказом № 496 название предмета  «Информационно-коммуникационные технологии» изменилось на «Цифровая грамотность», содержание не изменилось.</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Изза сложившейся ситуацией в условиях распространившейся коронавирусной инфекции Министерством (Приказ МОН РК №182 от 5 мая 2020 года) График перехода на обновленное содержание по предмету «Цифровая грамотность» и сроки включения основ программирования в начальном образовании в 1 и 2 классы перенесены на 2021-2022 учебный год.</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86</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Актуализация программ среднего образования (5-11 классы) путем пересмотра языков программирования, с учетом включения STEM-элементов (робототехника, виртуальная реальность, 3D-принтинг и другие)</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 НПП РК «Атамекен» (по согласованию), МЦРИАП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b/>
                <w:sz w:val="16"/>
                <w:szCs w:val="16"/>
              </w:rPr>
            </w:pPr>
            <w:r w:rsidRPr="004A18EE">
              <w:rPr>
                <w:rFonts w:ascii="Times New Roman" w:hAnsi="Times New Roman"/>
                <w:b/>
                <w:sz w:val="16"/>
                <w:szCs w:val="16"/>
              </w:rPr>
              <w:t>Исполнено.</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первом полугодии 2018 году были пересмотрены и актуализированы учебные программы по предмету «Информатика» для 5-11 классов, с включением элементов современных языков программирования, ориентированных на прикладное применение в области робототехники, 3D моделирования интеллектуальных систем машинного обучения для формирования новых и востребованных ИКТ навыков у школьников.</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Итоги актуализации учебных программ 5-11 классов были утверждены Приказом Министра образования и науки Республики Казахстан № 576 от 17 октября 2018 года «О внесении изменений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в части изменения Типовых учебных программ по предмету «Информатика» для 5-11 классов</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 2016-2017 учебного года организации образования страны поэтапно переходят на обновленное содержание образования. В соответствии с этим пересмотрены учебные программы, в том числе и программы по предмету «Информатика». В 2019 году по обновленным программам обучаются 5-10 классы. В 2020-2021 учебном году на обновленные программы перейдут обучающиеся 11-классов.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Таким образом, в 2020-2021 учебном году завершится полный переход на обновленное содержание образования.</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После апробации учебник и учебно-методический комплекс «Информатика» для 11 класса направлены на рассмотрение Предметной комиссии по рассмотрению результатов экспертизы и апробации учебников, учебно-методических комплексов и учебно-методических пособий.</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5-9 классы</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От 26.07.2019г, приказ № 334, </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 «Типовая учебная программа по учебному предмету «Информатика» для 5-9 классов уровня основного среднего образования по обновленному содержанию», приложение 9.  </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График перехода 5-9 классов на обновленное содержание по предмету «Информатика»:</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9 – класс – в 2019–2020 учебном году с 1 сентября;</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5-6- класс – в 2020-2021– учебном году с 1 сентября;</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7-8 классы в 2021-2022– учебном году с 1 сентября;</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Раздел «Компьютерное мышление» включает следующие подразделы:</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      1) моделирование;</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      2) алгоритмы;</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      3) программирование;</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      4) роботехника.</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В 5-классе </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«Программирование»: Определение углового наклона робота. Поворот робота на заданные градусы. Датчик цвета для организации движения робота. Датчик ультразвука для нахождения объекта;</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«Робототехника»: Определение робота. Примеры разновидностей роботов и области их применения. Примеры технических достижений человечества в области робототехники. Принцип работы гироскопического датчика;</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В 6- классе </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 «Моделирование». Примеры применения 3D-моделей. Возможности 3D-редактора. Инструменты 3D-редактора для создания графических примитивов. Создание и преобразование тел вращения. Модели объектов в 3D-редакторе. Экспорт 3D-модели для печати. Настройка 3D-печати;</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«Алгоритмы». Линейные алгоритмы на языке Python (пайтон).</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«Программирование».  Алфавит и синтаксис языка программирования. Типы данных.</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В 7- классе </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«Алгоритмы». Запись разветвляющихся алгоритмов на языке программирования Python (пайтон).</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«Программирование». Чтение и запись файла, использование вложенных условий, использование составных условий на языке программирования Python (пайтон).</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В 8- классе </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«Моделирование». Создание моделей задач на языке программирования Python (пайтон).</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«Алгоритмы». Трассировка алгоритма.</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«Программирование». Операторы цикла (цикл с параметром, цикл с предусловием, цикл с постусловием). Инструкции управления циклом.</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В 9- классе </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«Моделирование». Разработка и исследование моделей процессов (физических, биологических, экономических) в электронных таблицах;</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«Программирование». Создание программы на языке программирования Python (пайтон) с использованием одномерных, двумерных массивов. Подключение и использование готовых модулей библиотеки PyGame (пайгейм) для создания окна, фона игры. Загрузка готовых персонажей для игры. Движение персонажей. Программирование игры по готовому сценарию. Подсчет результатов игры.</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10-11 классы ЕМН:</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От 7.03.2019 ж. Приказ № 105 Типовая учебная программа по учебному предмету «Информатика» для 10-11 классов естественно-математического направления уровня общего среднего образования по обновленному содержанию», приложение 15.</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График перехода 10-11 классов на обновленное содержание по предмету «Информатика»:</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10 – класс - в 2019–2020 учебном году с 1 сентября;</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11- класс - в 2020–2021 учебном году с 1 сентября;</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Раздел «Создание и преобразование информационных объектов» включает  подразделы: </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«Web-проектирование»:  web-проектирование: HTML (аш ти эм эл) (Hyper Text Markup Language (хайпер текст маркап лангуйдж) — «язык гипертекстовой разметки»), CSS (си эс эс) (Cascading Style Sheets (каскадинг стайл шит) — каскадные таблицы стилей); использование скриптов; внедрение мультимедиа на web-страницу;</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«3D – моделирование»: виртуальная и дополненная реальности; их влияние на здоровье человека; создание 3D-панорамы (виртуального тура) с видом от первого лица;</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Раздел «Разработка приложений» включает следующие подразделы:</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«Алгоритмы и программы»: пользовательские функции и процедуры; работа со строками; работа с файлами; методы сортировки; алгоритмы поиска на графах;</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«Мобильные приложения»: интерфейс мобильного приложения; разработка и установка мобильного приложения; умный дом, разработка программы для управления устройством умного дома. ITStartup (ай-ти стартап): принципы работы Crowdfunding (краудфандинг) платформ; пути продвижения и реализация продукта, маркетинговая реклама;</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10-11 класс ОГН:</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От 7.03.2019 ж. Приказ № 105 Типовая учебная программа по учебному предмету «Информатика» для 10-11 классов естественно-математического направления уровня общего среднего образования по обновленному содержанию», приложение 16.</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Раздел «Создание и преобразование информационных объектов» включает следующий подраздел:</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 xml:space="preserve"> «Веб-проектирование»: конструктор сайтов; мультимедиа на веб-странице; методы продвижения сайта; публикация сайта; - веб-страницы создаются с помощью конструктора ;</w:t>
            </w:r>
          </w:p>
          <w:p w:rsidR="006222AB" w:rsidRPr="004A18EE" w:rsidRDefault="006222AB" w:rsidP="00287C04">
            <w:pPr>
              <w:spacing w:after="0" w:line="240" w:lineRule="auto"/>
              <w:rPr>
                <w:rFonts w:ascii="Times New Roman" w:hAnsi="Times New Roman"/>
                <w:sz w:val="16"/>
                <w:szCs w:val="16"/>
              </w:rPr>
            </w:pPr>
            <w:r w:rsidRPr="004A18EE">
              <w:rPr>
                <w:rFonts w:ascii="Times New Roman" w:hAnsi="Times New Roman"/>
                <w:sz w:val="16"/>
                <w:szCs w:val="16"/>
              </w:rPr>
              <w:t>Раздел «Разработка приложений» включает следующий подраздел:</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rPr>
              <w:t xml:space="preserve">      «Мобильные приложения»: интерфейс мобильного приложения; разработка и установка мобильного приложения; - приложения на смартфон создаются с помощью блочного программирования.</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87</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Актуализация образовательных программ по ведущим специальностям, в т.ч. ИКТ с учетом современных трендов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 ВУЗы (по согласованию), МЦРИАП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 ВУЗов (внебюджетные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ВУЗов (внебюджетные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ВУЗов (внебюджетные средства)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 июля 2018 года принят Закон Республики Казахстан №171-VI-ЗРК «О внесении изменений и дополнений в некоторые законодательные акты Республики Казахстан по вопросам расширения академической и управленческой самостоятельности высших учебных заведений».</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целях реализации данного Закона МОН РК внесены изменения и дополнения в 30 НПА по высшему и послевузовскому образованию, в том числе утвержден новый Классификатор направлений подготовки кадров с высшим и послевузовским образованием (приказ МОН РК №569 от 13.10.2018 г.), по которому прием абитуриентов будет осуществляться с 1 сентября 2019 года. Вместе с тем, в 2018 году МОН РК разработаны и утверждены (приказы МОН РК от 24.04.2018 г. № 176 и от 05.07.2018 г. №319) более 17 экспериментальных образовательных программ.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ВУЗы в рамках предоставленной академической свободы обновили образовательные программы в рамках направлений подготовки кадров в соответствии с новым Классификатором направлений подготовки кадров.</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Введен Реестр образовательных программ, в рамках которого проводится экспертиза образовательных программ (далее – ОП). Так, 2019-2020 учебном году в Реестре имеются 8686 ОП, из них 2297 – новых ОП, 192 инновационных ОП (28%).</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Среди инновационных ОП вузами реализуются такие ОП как «Сетевой юрист», «ІТ-менеджмент», «ІТ-аудит», «Администратор по управлению и защите компьютерных систем и сетей на предприятиях», «Менеджмент цифровых медиа», «Технологии Смарт сити», «Менеджмент онлайн продаж», «Роботизированные беспилотные аппараты», «Виртуальная и дополненная реальность».</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Также ВУЗами обновлено содержание образовательных программ по подготовке ИТ кадров, внесены новые дисциплины как «Программирование в специальных средах», «Компьютерные сети: проектирование и администрирование», «Стандарты управления информационной безопасностью».</w:t>
            </w:r>
          </w:p>
          <w:p w:rsidR="006222AB" w:rsidRPr="004A18EE" w:rsidRDefault="006222AB" w:rsidP="00287C04">
            <w:pPr>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В 2019 году в рамках проекта «Развитие трудовых навыков и стимулирование рабочих мест», реализуемого Министерством труда и социальной защиты населения РК при финансовой и технической поддержке Всемирного банка были разработаны 480 новых профессиональных стандартов (далее – ПС).</w:t>
            </w:r>
          </w:p>
          <w:p w:rsidR="006222AB" w:rsidRPr="004A18EE" w:rsidRDefault="006222AB" w:rsidP="00287C04">
            <w:pPr>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Министерством образования и науки Республики Казахстана (далее – МОН) проведен анализ квалификаций, указанных в ПС, с соотнесением их к уровню образования. Так, из 480 ПС к отрасли «Информационной технологии» относится 25 ПС. По итогам анализа к уровню высшего и послевузовского образования относятся - 326 ПС, в том числе к отрасли «Информационной технологии» 19 ПС (Разработка графического и мультимедийного дизайна, Тестирование программного обеспечения, Тестирование мультимедийных приложений (включая компьютерные игры, Сопровождение программного обеспечения, Администрирование графических и операционных систем, Управление архитектурой компьютерных систем, Разработка высоконагруженных и real-time приложений, Инфраструктура компьютерных систем, Обеспечение безопасности информационной инфраструктуры и ИТ, Разработка приложений искусственного интеллекта, Тестирование Web и мультимедийных приложений, Разработка геоинформационных систем, Разработка IoT систем, Проведение веб-мониторинга, Создание и управление информационными технологиями, Техническое сопровождение электроники, Разработка систем обработки и хранения больших данных, Управление и проектирование компьютерного аппаратного обеспечения и встроенных систем, Разработки по облачным технологиям. Данная отрасль охватывают 87 квалификаций, из них к уровню высшего и послевузовского образования относятся 43 квалификаций.</w:t>
            </w:r>
          </w:p>
          <w:p w:rsidR="006222AB" w:rsidRPr="004A18EE" w:rsidRDefault="006222AB" w:rsidP="00287C04">
            <w:pPr>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В рамках вышеуказанного проекта на настоящий момент вузами разработаны и обновлены более 28 ОП (Software Engineering (Программная инжинерия), Компьютерные науки, Вычислительная техника и программное обеспечение, Сетевое и системное администрирование, Киберфизические системы, «Big Data Analytics» (Аналитика больших данных), Наука о данных и др.)</w:t>
            </w:r>
          </w:p>
          <w:p w:rsidR="006222AB" w:rsidRPr="004A18EE" w:rsidRDefault="006222AB" w:rsidP="00287C04">
            <w:pPr>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 xml:space="preserve">Все образовательные программы, в том числе по ИКТ направлениям размещены в реестре образовательных программ по ссылке </w:t>
            </w:r>
            <w:hyperlink r:id="rId11" w:anchor="/register/education_program" w:history="1">
              <w:r w:rsidRPr="004A18EE">
                <w:rPr>
                  <w:rStyle w:val="a8"/>
                  <w:rFonts w:ascii="Times New Roman" w:hAnsi="Times New Roman"/>
                  <w:sz w:val="16"/>
                  <w:szCs w:val="16"/>
                </w:rPr>
                <w:t>http://esuvo.platonus.kz/#/register/education_program</w:t>
              </w:r>
            </w:hyperlink>
            <w:r w:rsidRPr="004A18EE">
              <w:rPr>
                <w:rFonts w:ascii="Times New Roman" w:hAnsi="Times New Roman"/>
                <w:color w:val="000000"/>
                <w:sz w:val="16"/>
                <w:szCs w:val="16"/>
              </w:rPr>
              <w:t>.</w:t>
            </w:r>
          </w:p>
          <w:p w:rsidR="006222AB" w:rsidRPr="004A18EE" w:rsidRDefault="006222AB" w:rsidP="00287C04">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Проведена работа по приведению содержания образовательных программ «Информационные системы», «Вычислительная техника и программное обеспечение»  в соответствие с действующими профессиональными стандартами в области ИКТ.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Также с 1 сентября 2018 года начата реализация следующих образовательных программ: КазНУ им.аль-Фараби - «Актуарная математика», «Робототехнические системы», «Research and development», «Обработка и анализ данных (Data Science)», «Криптографические методы защиты информации», «Электронная коммерция», «Автоматизация промышленных систем», «Бизнес аналитика и Big Data», «Финансовый анализ и Big Data», «Безопасность компьютерных систем и сетей», ЗКГУ им.Утемисова - «IT маркетинг» «Разработка Web и мультимедийных приложений», Казахстанско-Немецкий университет - «Телематика», «Информационный инжиниринг в экономике», «Мобайл компьютинг», КарГТУ - «Программное обеспечение компьютерных систем и сетей». </w:t>
            </w:r>
          </w:p>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Вместе с тем, образовательные программы обновлены с учетом предложений зарубежных вузов партнеров и работодателей и включены в содержание такие новые дисциплины, как «Основы маршрутизации», «Человеко-компьютерное воздействие», «Введение в робототехнику», «Объединение сетей», «Безопасность компьютерных сетей», «Основы Computer Science и Интернет», «Программирование мобильных приложений (JAVA)», «Современные концепции сетевых технологий», «Технологии Интернет-вещей», «Инструменты анализа данных», «Международные стандарты и методологии проектного менеджмента», «Основы ITIL- ITSM», «Информационные технологии в управлении проектами», «IT менеджмент» и т.д.</w:t>
            </w:r>
          </w:p>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sz w:val="16"/>
                <w:szCs w:val="16"/>
              </w:rPr>
              <w:t xml:space="preserve">В учреждении «Туран-Астана» </w:t>
            </w:r>
            <w:r w:rsidRPr="004A18EE">
              <w:rPr>
                <w:rFonts w:ascii="Times New Roman" w:hAnsi="Times New Roman"/>
                <w:color w:val="000000"/>
                <w:sz w:val="16"/>
                <w:szCs w:val="16"/>
                <w:lang w:val="kk-KZ" w:eastAsia="ru-RU"/>
              </w:rPr>
              <w:t>проведена работа по приведению содержания образовательных программ «Информационные системы», «Вычислительная техника и программное обеспечение»  в соответствие с действующими профессиональными стандартами в области ИКТ.</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В УО «Казахский гуманитарно-юридический инновационный университет» по образовательной программе «IT в здравоохранении» в 2020 году было внесено в реестр следующие дисциплины:</w:t>
            </w:r>
            <w:r w:rsidRPr="004A18EE">
              <w:rPr>
                <w:rFonts w:ascii="Times New Roman" w:hAnsi="Times New Roman"/>
                <w:sz w:val="16"/>
                <w:szCs w:val="16"/>
                <w:lang w:val="kk-KZ"/>
              </w:rPr>
              <w:t xml:space="preserve"> основы 1)робототехники и искусственного интеллекта/ роботизированные системы и комплексы, 2)</w:t>
            </w:r>
            <w:r w:rsidRPr="004A18EE">
              <w:rPr>
                <w:rFonts w:ascii="Times New Roman" w:hAnsi="Times New Roman"/>
                <w:sz w:val="16"/>
                <w:szCs w:val="16"/>
              </w:rPr>
              <w:t>системы автоматизированного проектирования в медицине/ Автоматизация производства,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3)программное обеспечение информационных систем / Программирование информационных систем,</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4)моделирование информационных систем / основы компьютерного моделирования,</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4) 3D моделирование в медицине/ графические изображения в медицине и здравоохранении.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 УО «Казахский гуманитарно-юридический инновационный университет» по образовательной программе– «Вычислительная техника и программное обеспечение» в 2020 году было внесено в реестр следующие дисцпилины:1) </w:t>
            </w:r>
            <w:r w:rsidRPr="004A18EE">
              <w:rPr>
                <w:rFonts w:ascii="Times New Roman" w:hAnsi="Times New Roman"/>
                <w:sz w:val="16"/>
                <w:szCs w:val="16"/>
                <w:lang w:val="kk-KZ"/>
              </w:rPr>
              <w:t>Использование данных в машинном обучении/</w:t>
            </w:r>
            <w:r w:rsidRPr="004A18EE">
              <w:rPr>
                <w:rFonts w:ascii="Times New Roman" w:hAnsi="Times New Roman"/>
                <w:sz w:val="16"/>
                <w:szCs w:val="16"/>
              </w:rPr>
              <w:t xml:space="preserve"> Введение в машинное обучение и анализ данных, 2)</w:t>
            </w:r>
            <w:r w:rsidRPr="004A18EE">
              <w:rPr>
                <w:rFonts w:ascii="Times New Roman" w:hAnsi="Times New Roman"/>
                <w:sz w:val="16"/>
                <w:szCs w:val="16"/>
                <w:lang w:val="kk-KZ"/>
              </w:rPr>
              <w:t xml:space="preserve"> Основы робототехники и искусственного интеллекта/ роботизированные системы и комплексы, 3)</w:t>
            </w:r>
            <w:r w:rsidRPr="004A18EE">
              <w:rPr>
                <w:rFonts w:ascii="Times New Roman" w:hAnsi="Times New Roman"/>
                <w:color w:val="000000"/>
                <w:sz w:val="16"/>
                <w:szCs w:val="16"/>
              </w:rPr>
              <w:t xml:space="preserve"> Интернет вещей/ Проектирование распределенных систем управления.</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В УО «Казахский гуманитарно-юридический инновационный университет» по образовательной программе 6В</w:t>
            </w:r>
            <w:r w:rsidRPr="004A18EE">
              <w:rPr>
                <w:rFonts w:ascii="Times New Roman" w:hAnsi="Times New Roman"/>
                <w:sz w:val="16"/>
                <w:szCs w:val="16"/>
                <w:lang w:val="kk-KZ"/>
              </w:rPr>
              <w:t>06122</w:t>
            </w:r>
            <w:r w:rsidRPr="004A18EE">
              <w:rPr>
                <w:rFonts w:ascii="Times New Roman" w:hAnsi="Times New Roman"/>
                <w:sz w:val="16"/>
                <w:szCs w:val="16"/>
              </w:rPr>
              <w:t xml:space="preserve"> – «Информатика» в 2020 году было внесено в реестр следующие дисцпилины: </w:t>
            </w:r>
            <w:r w:rsidRPr="004A18EE">
              <w:rPr>
                <w:rFonts w:ascii="Times New Roman" w:hAnsi="Times New Roman"/>
                <w:sz w:val="16"/>
                <w:szCs w:val="16"/>
                <w:lang w:val="kk-KZ"/>
              </w:rPr>
              <w:t>Основы робототехники и искусственного интеллекта/ роботизированные системы и комплексы.</w:t>
            </w:r>
          </w:p>
          <w:p w:rsidR="006222AB" w:rsidRPr="004A18EE" w:rsidRDefault="006222AB" w:rsidP="00287C04">
            <w:pPr>
              <w:spacing w:after="0" w:line="240" w:lineRule="auto"/>
              <w:jc w:val="both"/>
              <w:rPr>
                <w:rFonts w:ascii="Times New Roman" w:hAnsi="Times New Roman"/>
                <w:bCs/>
                <w:color w:val="1E1E1E"/>
                <w:sz w:val="16"/>
                <w:szCs w:val="16"/>
                <w:lang w:val="kk-KZ" w:eastAsia="ru-RU"/>
              </w:rPr>
            </w:pPr>
            <w:r w:rsidRPr="004A18EE">
              <w:rPr>
                <w:rFonts w:ascii="Times New Roman" w:hAnsi="Times New Roman"/>
                <w:bCs/>
                <w:color w:val="1E1E1E"/>
                <w:sz w:val="16"/>
                <w:szCs w:val="16"/>
                <w:lang w:val="kk-KZ" w:eastAsia="ru-RU"/>
              </w:rPr>
              <w:t xml:space="preserve"> Представители отраслевых ассоциаций и профильных предприятий по направлениям подготовки кадров с высшим  образованием АО «АТУ» входят в состав Попечительского совета, Совета и комиссий  по обеспечению качества и принимают активное участие в разработке и актуализации образовательных программ (круглые столы, встречи, гостевые лекции).</w:t>
            </w:r>
          </w:p>
          <w:p w:rsidR="006222AB" w:rsidRPr="004A18EE" w:rsidRDefault="006222AB" w:rsidP="00287C04">
            <w:pPr>
              <w:spacing w:after="0" w:line="240" w:lineRule="auto"/>
              <w:jc w:val="both"/>
              <w:rPr>
                <w:rFonts w:ascii="Times New Roman" w:hAnsi="Times New Roman"/>
                <w:color w:val="000000" w:themeColor="text1"/>
                <w:sz w:val="16"/>
                <w:szCs w:val="16"/>
                <w:lang w:val="kk-KZ" w:eastAsia="ru-RU"/>
              </w:rPr>
            </w:pPr>
            <w:r w:rsidRPr="004A18EE">
              <w:rPr>
                <w:rFonts w:ascii="Times New Roman" w:hAnsi="Times New Roman"/>
                <w:bCs/>
                <w:color w:val="1E1E1E"/>
                <w:sz w:val="16"/>
                <w:szCs w:val="16"/>
                <w:lang w:val="kk-KZ" w:eastAsia="ru-RU"/>
              </w:rPr>
              <w:t>В Алматинском</w:t>
            </w:r>
            <w:r w:rsidRPr="004A18EE">
              <w:rPr>
                <w:rFonts w:ascii="Times New Roman" w:hAnsi="Times New Roman"/>
                <w:color w:val="000000" w:themeColor="text1"/>
                <w:sz w:val="16"/>
                <w:szCs w:val="16"/>
                <w:lang w:val="kk-KZ" w:eastAsia="ru-RU"/>
              </w:rPr>
              <w:t xml:space="preserve"> технологическом университете утвержденные образовательные программы соответствуют требованиям к уровню подготовки обучающихся на основе Дублинских дескрипторов по уровням образования и отражают освоенные компетенции, выраженные в достигнутых результатах обучения.</w:t>
            </w:r>
          </w:p>
          <w:p w:rsidR="006222AB" w:rsidRPr="004A18EE" w:rsidRDefault="006222AB" w:rsidP="00287C04">
            <w:pPr>
              <w:spacing w:after="0" w:line="240" w:lineRule="auto"/>
              <w:ind w:firstLine="94"/>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АРУ им. К.Жубанова с 2019 года были отрыты новые ОП бакалавриата: 6В01509-Математика-Информатика, 6В01510-Физика-Информатика, 6В02301-Цифровая лингвистика, 6В06105-Компьютерная инженерия, 6В06105-ІT медицина. Для педагогических образовательных программ введена дисциплина «ІТ и цифровые ресурсы», для образовательных программ по направлению Информационные технологии введены следующие дисциплины: Кибербезопасность, Машинное обучение, Технологии 3D моделирования, языки программирования Java, Python, Встроенные системы в робототехнике, Анализ данных, Облачные технологии, Разработка мобильных приложений. Для ОП 6В01503 –Информатика введена траектория «Образовательная робототехника», для обучающихся по ОП 6В06103-Вычислительная техника и программное обеспечение введены траектории: Робототехнические системы и Программная инженерия.</w:t>
            </w:r>
          </w:p>
          <w:p w:rsidR="006222AB" w:rsidRPr="004A18EE" w:rsidRDefault="006222AB" w:rsidP="00287C04">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АО «Жезказганский университет им.О.А. Байконурова» осуществляет подготовку кадров по направлению подготовки «Педагогические науки», учитель информатики</w:t>
            </w:r>
          </w:p>
          <w:p w:rsidR="006222AB" w:rsidRPr="004A18EE" w:rsidRDefault="006222AB" w:rsidP="00287C04">
            <w:pPr>
              <w:spacing w:after="0" w:line="240" w:lineRule="auto"/>
              <w:ind w:firstLine="94"/>
              <w:jc w:val="both"/>
              <w:rPr>
                <w:rStyle w:val="s1"/>
                <w:sz w:val="16"/>
                <w:szCs w:val="16"/>
              </w:rPr>
            </w:pPr>
            <w:r w:rsidRPr="004A18EE">
              <w:rPr>
                <w:rFonts w:ascii="Times New Roman" w:hAnsi="Times New Roman"/>
                <w:color w:val="000000"/>
                <w:sz w:val="16"/>
                <w:szCs w:val="16"/>
                <w:lang w:val="kk-KZ" w:eastAsia="ru-RU"/>
              </w:rPr>
              <w:t>В «НАО «Западно-Казахстанский Аграрно-технический университет им. Жангирхана»</w:t>
            </w:r>
            <w:r w:rsidRPr="004A18EE">
              <w:rPr>
                <w:rFonts w:ascii="Times New Roman" w:hAnsi="Times New Roman"/>
                <w:sz w:val="16"/>
                <w:szCs w:val="16"/>
                <w:lang w:val="kk-KZ"/>
              </w:rPr>
              <w:t xml:space="preserve"> за 2019-2020 учебный год была разработана новая образовательная программа «Информационные системы и технологии» с учетом изменений </w:t>
            </w:r>
            <w:r w:rsidRPr="004A18EE">
              <w:rPr>
                <w:rStyle w:val="s1"/>
                <w:sz w:val="16"/>
                <w:szCs w:val="16"/>
              </w:rPr>
              <w:t xml:space="preserve">Классификатора направлений подготовки кадров с высшим и послевузовским образованием </w:t>
            </w:r>
            <w:r w:rsidRPr="004A18EE">
              <w:rPr>
                <w:rFonts w:ascii="Times New Roman" w:hAnsi="Times New Roman"/>
                <w:sz w:val="16"/>
                <w:szCs w:val="16"/>
              </w:rPr>
              <w:t xml:space="preserve">с привлечением представителей </w:t>
            </w:r>
            <w:r w:rsidRPr="004A18EE">
              <w:rPr>
                <w:rFonts w:ascii="Times New Roman" w:hAnsi="Times New Roman"/>
                <w:sz w:val="16"/>
                <w:szCs w:val="16"/>
                <w:lang w:val="kk-KZ"/>
              </w:rPr>
              <w:t xml:space="preserve">региональной </w:t>
            </w:r>
            <w:r w:rsidRPr="004A18EE">
              <w:rPr>
                <w:rFonts w:ascii="Times New Roman" w:hAnsi="Times New Roman"/>
                <w:sz w:val="16"/>
                <w:szCs w:val="16"/>
              </w:rPr>
              <w:t>IT-ассоциации</w:t>
            </w:r>
            <w:r w:rsidRPr="004A18EE">
              <w:rPr>
                <w:rStyle w:val="s1"/>
                <w:sz w:val="16"/>
                <w:szCs w:val="16"/>
              </w:rPr>
              <w:t>.</w:t>
            </w:r>
          </w:p>
          <w:p w:rsidR="006222AB" w:rsidRPr="004A18EE" w:rsidRDefault="006222AB" w:rsidP="00287C04">
            <w:pPr>
              <w:spacing w:after="0" w:line="240" w:lineRule="auto"/>
              <w:ind w:firstLine="94"/>
              <w:jc w:val="both"/>
              <w:rPr>
                <w:rFonts w:ascii="Times New Roman" w:hAnsi="Times New Roman"/>
                <w:sz w:val="16"/>
                <w:szCs w:val="16"/>
                <w:lang w:val="kk-KZ"/>
              </w:rPr>
            </w:pPr>
            <w:r w:rsidRPr="004A18EE">
              <w:rPr>
                <w:rFonts w:ascii="Times New Roman" w:hAnsi="Times New Roman"/>
                <w:sz w:val="16"/>
                <w:szCs w:val="16"/>
              </w:rPr>
              <w:t>В Западно-Казахстанском Университете им.М. Утемисова» за отчетный период проведена актуализация, обновление образовательных программ в реестре Центра Болонского процесса и академической мобильности. По всем образовательным программам в цикле общее образовательные дисциплины включена обязательная дисциплина ИКТ, а также в компоненте по выбору включена дисциплина. «Цифровые технологии в образовании»</w:t>
            </w:r>
            <w:r w:rsidRPr="004A18EE">
              <w:rPr>
                <w:rFonts w:ascii="Times New Roman" w:hAnsi="Times New Roman"/>
                <w:sz w:val="16"/>
                <w:szCs w:val="16"/>
                <w:lang w:val="kk-KZ"/>
              </w:rPr>
              <w:t xml:space="preserve">. </w:t>
            </w:r>
          </w:p>
          <w:p w:rsidR="006222AB" w:rsidRPr="004A18EE" w:rsidRDefault="006222AB" w:rsidP="00287C04">
            <w:pPr>
              <w:spacing w:after="0" w:line="240" w:lineRule="auto"/>
              <w:ind w:firstLine="94"/>
              <w:jc w:val="both"/>
              <w:rPr>
                <w:rFonts w:ascii="Times New Roman" w:hAnsi="Times New Roman"/>
                <w:sz w:val="16"/>
                <w:szCs w:val="16"/>
                <w:lang w:val="kk-KZ"/>
              </w:rPr>
            </w:pPr>
            <w:r w:rsidRPr="004A18EE">
              <w:rPr>
                <w:rFonts w:ascii="Times New Roman" w:hAnsi="Times New Roman"/>
                <w:sz w:val="16"/>
                <w:szCs w:val="16"/>
                <w:lang w:val="kk-KZ"/>
              </w:rPr>
              <w:t xml:space="preserve">В Южно-Казахстанском университете имени М. Ауэзова актуализированы 156 ОП, в том числе 6 –ИКТ. </w:t>
            </w:r>
          </w:p>
          <w:p w:rsidR="006222AB" w:rsidRPr="004A18EE" w:rsidRDefault="006222AB" w:rsidP="00287C04">
            <w:pPr>
              <w:spacing w:after="0" w:line="240" w:lineRule="auto"/>
              <w:ind w:firstLine="94"/>
              <w:jc w:val="both"/>
              <w:rPr>
                <w:rFonts w:ascii="Times New Roman" w:hAnsi="Times New Roman"/>
                <w:sz w:val="16"/>
                <w:szCs w:val="16"/>
                <w:lang w:val="kk-KZ"/>
              </w:rPr>
            </w:pPr>
            <w:r w:rsidRPr="004A18EE">
              <w:rPr>
                <w:rFonts w:ascii="Times New Roman" w:hAnsi="Times New Roman"/>
                <w:color w:val="000000"/>
                <w:spacing w:val="2"/>
                <w:sz w:val="16"/>
                <w:szCs w:val="16"/>
                <w:lang w:val="kk-KZ" w:eastAsia="ru-RU"/>
              </w:rPr>
              <w:t xml:space="preserve">В НАО </w:t>
            </w:r>
            <w:r w:rsidRPr="004A18EE">
              <w:rPr>
                <w:rFonts w:ascii="Times New Roman" w:hAnsi="Times New Roman"/>
                <w:color w:val="000000"/>
                <w:spacing w:val="2"/>
                <w:sz w:val="16"/>
                <w:szCs w:val="16"/>
                <w:lang w:eastAsia="ru-RU"/>
              </w:rPr>
              <w:t>«Таразский региональный университет имени М.Х.Дулати»</w:t>
            </w:r>
            <w:r w:rsidRPr="004A18EE">
              <w:rPr>
                <w:rFonts w:ascii="Times New Roman" w:hAnsi="Times New Roman"/>
                <w:sz w:val="16"/>
                <w:szCs w:val="16"/>
                <w:lang w:val="kk-KZ"/>
              </w:rPr>
              <w:t xml:space="preserve"> актуализированы 138 ОП.</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Костанайском региональном университете имени Б.Байтурсынова в рамках реализации государственной программы по образовательной программе «Информационные системы» разработано новое направление «Менеджмент информационных систем» образовательная программа «Информационные технологии и робототехника».</w:t>
            </w:r>
          </w:p>
          <w:p w:rsidR="006222AB" w:rsidRPr="004A18EE" w:rsidRDefault="006222AB" w:rsidP="00287C04">
            <w:pPr>
              <w:spacing w:after="0" w:line="240" w:lineRule="auto"/>
              <w:jc w:val="both"/>
              <w:rPr>
                <w:rStyle w:val="ng-star-inserted"/>
                <w:rFonts w:ascii="Times New Roman" w:hAnsi="Times New Roman"/>
                <w:sz w:val="16"/>
                <w:szCs w:val="16"/>
              </w:rPr>
            </w:pPr>
            <w:r w:rsidRPr="004A18EE">
              <w:rPr>
                <w:rFonts w:ascii="Times New Roman" w:hAnsi="Times New Roman"/>
                <w:color w:val="000000"/>
                <w:spacing w:val="2"/>
                <w:sz w:val="16"/>
                <w:szCs w:val="16"/>
                <w:lang w:eastAsia="ru-RU"/>
              </w:rPr>
              <w:t>В НАО «Казахский национальный педагогический университет имени Абая»</w:t>
            </w:r>
            <w:r w:rsidRPr="004A18EE">
              <w:rPr>
                <w:rFonts w:ascii="Times New Roman" w:hAnsi="Times New Roman"/>
                <w:sz w:val="16"/>
                <w:szCs w:val="16"/>
              </w:rPr>
              <w:t xml:space="preserve"> </w:t>
            </w:r>
            <w:r w:rsidRPr="004A18EE">
              <w:rPr>
                <w:rStyle w:val="ng-star-inserted"/>
                <w:rFonts w:ascii="Times New Roman" w:hAnsi="Times New Roman"/>
                <w:sz w:val="16"/>
                <w:szCs w:val="16"/>
              </w:rPr>
              <w:t>были разработаны и внедрены 4 новых образовательные программы: «Технология и робототехника», «Информатика и робототехника», «Информатика и Web-дизайн», «Математическое и компьютерное моделирование».</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реестре образовательных программ ТОО «Международная образовательная корпорация» обновлены 21 ОП бакалавриата, включены дополнительные компетенции по ИКТ.</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sz w:val="16"/>
                <w:szCs w:val="16"/>
                <w:lang w:eastAsia="ru-RU"/>
              </w:rPr>
              <w:t>В Кокшетауском университете имени Абая Мырзахметова</w:t>
            </w:r>
            <w:r w:rsidRPr="004A18EE">
              <w:rPr>
                <w:rFonts w:ascii="Times New Roman" w:hAnsi="Times New Roman"/>
                <w:color w:val="000000"/>
                <w:sz w:val="16"/>
                <w:szCs w:val="16"/>
                <w:lang w:eastAsia="ru-RU"/>
              </w:rPr>
              <w:t xml:space="preserve"> актуализированы, модернизированы образовательные программы бакалавриата, внедрены во все ОП бакалавриата, внедрена дисциплина «Теория и методика дистанционного обучения» на всех педагогических образовательных программах. Также внедрена дисциплина «Применение пакета office для решения прикладных задач».</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pacing w:val="2"/>
                <w:sz w:val="16"/>
                <w:szCs w:val="16"/>
                <w:lang w:eastAsia="ru-RU"/>
              </w:rPr>
              <w:t xml:space="preserve">  НАО «Карагандинский университет им. Е.А.Букетова</w:t>
            </w:r>
            <w:r w:rsidRPr="004A18EE">
              <w:rPr>
                <w:rFonts w:ascii="Times New Roman" w:hAnsi="Times New Roman"/>
                <w:color w:val="000000"/>
                <w:sz w:val="16"/>
                <w:szCs w:val="16"/>
                <w:lang w:eastAsia="ru-RU"/>
              </w:rPr>
              <w:t xml:space="preserve"> реализует 8 ОП, связанных с подготовкой IT</w:t>
            </w:r>
            <w:r w:rsidRPr="004A18EE">
              <w:rPr>
                <w:rFonts w:ascii="Times New Roman" w:hAnsi="Times New Roman"/>
                <w:color w:val="000000"/>
                <w:sz w:val="16"/>
                <w:szCs w:val="16"/>
                <w:lang w:val="kk-KZ" w:eastAsia="ru-RU"/>
              </w:rPr>
              <w:t xml:space="preserve"> специалистов, одна из новых программ «</w:t>
            </w:r>
            <w:r w:rsidRPr="004A18EE">
              <w:rPr>
                <w:rFonts w:ascii="Times New Roman" w:hAnsi="Times New Roman"/>
                <w:color w:val="000000"/>
                <w:sz w:val="16"/>
                <w:szCs w:val="16"/>
                <w:lang w:eastAsia="ru-RU"/>
              </w:rPr>
              <w:t>IT-предпринимательство и цифровая экономика</w:t>
            </w:r>
            <w:r w:rsidRPr="004A18EE">
              <w:rPr>
                <w:rFonts w:ascii="Times New Roman" w:hAnsi="Times New Roman"/>
                <w:color w:val="000000"/>
                <w:sz w:val="16"/>
                <w:szCs w:val="16"/>
                <w:lang w:val="kk-KZ" w:eastAsia="ru-RU"/>
              </w:rPr>
              <w:t xml:space="preserve">». В 2020 году такая же программа открыта в магистратуре. В программы подготовки включены новые элективные курсы, связанные с такими современными трендами, как </w:t>
            </w:r>
            <w:r w:rsidRPr="004A18EE">
              <w:rPr>
                <w:rFonts w:ascii="Times New Roman" w:hAnsi="Times New Roman"/>
                <w:color w:val="000000"/>
                <w:sz w:val="16"/>
                <w:szCs w:val="16"/>
                <w:lang w:eastAsia="ru-RU"/>
              </w:rPr>
              <w:t>BigData, робототехника, искусственный интеллект, Internet of thing, электронная торговля.</w:t>
            </w:r>
            <w:r w:rsidRPr="004A18EE">
              <w:rPr>
                <w:rFonts w:ascii="Times New Roman" w:hAnsi="Times New Roman"/>
                <w:color w:val="000000"/>
                <w:sz w:val="16"/>
                <w:szCs w:val="16"/>
                <w:lang w:val="kk-KZ" w:eastAsia="ru-RU"/>
              </w:rPr>
              <w:t xml:space="preserve">Открыта докторская программа </w:t>
            </w:r>
            <w:r w:rsidRPr="004A18EE">
              <w:rPr>
                <w:rFonts w:ascii="Times New Roman" w:hAnsi="Times New Roman"/>
                <w:color w:val="000000"/>
                <w:sz w:val="16"/>
                <w:szCs w:val="16"/>
                <w:lang w:eastAsia="ru-RU"/>
              </w:rPr>
              <w:t>«Цифровая педагогика», направленная на подготовку педагогов, владеющих цифровыми технологиями в сфере образования и науки.</w:t>
            </w:r>
          </w:p>
          <w:p w:rsidR="006222AB" w:rsidRPr="004A18EE" w:rsidRDefault="006222AB" w:rsidP="00287C04">
            <w:pPr>
              <w:spacing w:after="0" w:line="240" w:lineRule="auto"/>
              <w:jc w:val="both"/>
              <w:rPr>
                <w:rFonts w:ascii="Times New Roman" w:hAnsi="Times New Roman"/>
                <w:color w:val="000000" w:themeColor="text1"/>
                <w:sz w:val="16"/>
                <w:szCs w:val="16"/>
                <w:lang w:eastAsia="ru-RU"/>
              </w:rPr>
            </w:pPr>
            <w:r w:rsidRPr="004A18EE">
              <w:rPr>
                <w:rFonts w:ascii="Times New Roman" w:hAnsi="Times New Roman"/>
                <w:color w:val="000000" w:themeColor="text1"/>
                <w:spacing w:val="2"/>
                <w:sz w:val="16"/>
                <w:szCs w:val="16"/>
                <w:lang w:eastAsia="ru-RU"/>
              </w:rPr>
              <w:t>В Карагандинском техническом университете</w:t>
            </w:r>
            <w:r w:rsidRPr="004A18EE">
              <w:rPr>
                <w:rFonts w:ascii="Times New Roman" w:hAnsi="Times New Roman"/>
                <w:color w:val="000000" w:themeColor="text1"/>
                <w:sz w:val="16"/>
                <w:szCs w:val="16"/>
                <w:lang w:eastAsia="ru-RU"/>
              </w:rPr>
              <w:t xml:space="preserve"> актуализированы открытые ОП: IT- медицина; Встроенные цифровые системы управления; Цифровые технологии в машиностроении; Маркшейдерское дело; Строительство горных предприятий и подземных сооружений; Цифровая аэрофотосъемка; Дистанционное зондирование земли.</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Cs/>
                <w:color w:val="000000"/>
                <w:sz w:val="16"/>
                <w:szCs w:val="16"/>
                <w:lang w:val="kk-KZ" w:eastAsia="ru-RU"/>
              </w:rPr>
              <w:t xml:space="preserve"> В </w:t>
            </w:r>
            <w:r w:rsidRPr="004A18EE">
              <w:rPr>
                <w:rFonts w:ascii="Times New Roman" w:hAnsi="Times New Roman"/>
                <w:color w:val="000000"/>
                <w:spacing w:val="2"/>
                <w:sz w:val="16"/>
                <w:szCs w:val="16"/>
                <w:lang w:val="kk-KZ" w:eastAsia="ru-RU"/>
              </w:rPr>
              <w:t>Частном учреждении «</w:t>
            </w:r>
            <w:r w:rsidRPr="004A18EE">
              <w:rPr>
                <w:rFonts w:ascii="Times New Roman" w:hAnsi="Times New Roman"/>
                <w:color w:val="000000"/>
                <w:spacing w:val="2"/>
                <w:sz w:val="16"/>
                <w:szCs w:val="16"/>
                <w:lang w:eastAsia="ru-RU"/>
              </w:rPr>
              <w:t xml:space="preserve">Академия «Bolashaq» </w:t>
            </w:r>
            <w:r w:rsidRPr="004A18EE">
              <w:rPr>
                <w:rFonts w:ascii="Times New Roman" w:hAnsi="Times New Roman"/>
                <w:color w:val="000000"/>
                <w:sz w:val="16"/>
                <w:szCs w:val="16"/>
                <w:lang w:eastAsia="ru-RU"/>
              </w:rPr>
              <w:t>в связи с осуществлением дистанционного обучения в усло</w:t>
            </w:r>
            <w:r w:rsidRPr="004A18EE">
              <w:rPr>
                <w:rFonts w:ascii="Times New Roman" w:hAnsi="Times New Roman"/>
                <w:color w:val="000000"/>
                <w:sz w:val="16"/>
                <w:szCs w:val="16"/>
                <w:lang w:val="kk-KZ" w:eastAsia="ru-RU"/>
              </w:rPr>
              <w:t>-</w:t>
            </w:r>
            <w:r w:rsidRPr="004A18EE">
              <w:rPr>
                <w:rFonts w:ascii="Times New Roman" w:hAnsi="Times New Roman"/>
                <w:color w:val="000000"/>
                <w:sz w:val="16"/>
                <w:szCs w:val="16"/>
                <w:lang w:eastAsia="ru-RU"/>
              </w:rPr>
              <w:t>виях пандемии образовательные программы были актуализированы: все занятия пере</w:t>
            </w:r>
            <w:r w:rsidRPr="004A18EE">
              <w:rPr>
                <w:rFonts w:ascii="Times New Roman" w:hAnsi="Times New Roman"/>
                <w:color w:val="000000"/>
                <w:sz w:val="16"/>
                <w:szCs w:val="16"/>
                <w:lang w:val="kk-KZ" w:eastAsia="ru-RU"/>
              </w:rPr>
              <w:t>-</w:t>
            </w:r>
            <w:r w:rsidRPr="004A18EE">
              <w:rPr>
                <w:rFonts w:ascii="Times New Roman" w:hAnsi="Times New Roman"/>
                <w:color w:val="000000"/>
                <w:sz w:val="16"/>
                <w:szCs w:val="16"/>
                <w:lang w:eastAsia="ru-RU"/>
              </w:rPr>
              <w:t>ведены в онлайн формат, препода</w:t>
            </w:r>
            <w:r w:rsidRPr="004A18EE">
              <w:rPr>
                <w:rFonts w:ascii="Times New Roman" w:hAnsi="Times New Roman"/>
                <w:color w:val="000000"/>
                <w:sz w:val="16"/>
                <w:szCs w:val="16"/>
                <w:lang w:val="kk-KZ" w:eastAsia="ru-RU"/>
              </w:rPr>
              <w:t>-</w:t>
            </w:r>
            <w:r w:rsidRPr="004A18EE">
              <w:rPr>
                <w:rFonts w:ascii="Times New Roman" w:hAnsi="Times New Roman"/>
                <w:color w:val="000000"/>
                <w:sz w:val="16"/>
                <w:szCs w:val="16"/>
                <w:lang w:eastAsia="ru-RU"/>
              </w:rPr>
              <w:t>вателями были записаны видеолекции.</w:t>
            </w:r>
            <w:r w:rsidRPr="004A18EE">
              <w:rPr>
                <w:rFonts w:ascii="Times New Roman" w:hAnsi="Times New Roman"/>
                <w:sz w:val="16"/>
                <w:szCs w:val="16"/>
              </w:rPr>
              <w:t xml:space="preserve"> </w:t>
            </w:r>
            <w:r w:rsidRPr="004A18EE">
              <w:rPr>
                <w:rFonts w:ascii="Times New Roman" w:hAnsi="Times New Roman"/>
                <w:color w:val="000000"/>
                <w:sz w:val="16"/>
                <w:szCs w:val="16"/>
                <w:lang w:eastAsia="ru-RU"/>
              </w:rPr>
              <w:t>Весь учебный процесс переведен  в дистанционный формат и осуществляется на платформе Moodle.</w:t>
            </w:r>
          </w:p>
          <w:p w:rsidR="006222AB" w:rsidRPr="004A18EE" w:rsidRDefault="006222AB" w:rsidP="00287C04">
            <w:pPr>
              <w:pStyle w:val="aff"/>
              <w:jc w:val="both"/>
              <w:rPr>
                <w:rFonts w:ascii="Times New Roman" w:hAnsi="Times New Roman" w:cs="Times New Roman"/>
                <w:sz w:val="16"/>
                <w:szCs w:val="16"/>
                <w:lang w:val="kk-KZ"/>
              </w:rPr>
            </w:pPr>
            <w:r w:rsidRPr="004A18EE">
              <w:rPr>
                <w:rFonts w:ascii="Times New Roman" w:eastAsia="Times New Roman" w:hAnsi="Times New Roman" w:cs="Times New Roman"/>
                <w:color w:val="000000"/>
                <w:sz w:val="16"/>
                <w:szCs w:val="16"/>
                <w:lang w:val="ru-RU" w:eastAsia="ru-RU"/>
              </w:rPr>
              <w:t xml:space="preserve">В </w:t>
            </w:r>
            <w:r w:rsidRPr="004A18EE">
              <w:rPr>
                <w:rFonts w:ascii="Times New Roman" w:eastAsia="Times New Roman" w:hAnsi="Times New Roman" w:cs="Times New Roman"/>
                <w:color w:val="000000"/>
                <w:spacing w:val="2"/>
                <w:sz w:val="16"/>
                <w:szCs w:val="16"/>
                <w:lang w:val="ru-RU" w:eastAsia="ru-RU"/>
              </w:rPr>
              <w:t xml:space="preserve">ТОО «Казахстанско-Американский свободный университет» </w:t>
            </w:r>
            <w:r w:rsidRPr="004A18EE">
              <w:rPr>
                <w:rFonts w:ascii="Times New Roman" w:hAnsi="Times New Roman" w:cs="Times New Roman"/>
                <w:sz w:val="16"/>
                <w:szCs w:val="16"/>
                <w:lang w:val="kk-KZ"/>
              </w:rPr>
              <w:t>в модульные образовательные программы «Информационные системы» и «Вычислительная техника и программное обеспечение», предприятиями было предложило включение следующих дисплин:</w:t>
            </w:r>
          </w:p>
          <w:p w:rsidR="006222AB" w:rsidRPr="004A18EE" w:rsidRDefault="006222AB" w:rsidP="00287C04">
            <w:pPr>
              <w:pStyle w:val="aff"/>
              <w:jc w:val="both"/>
              <w:rPr>
                <w:rFonts w:ascii="Times New Roman" w:hAnsi="Times New Roman" w:cs="Times New Roman"/>
                <w:sz w:val="16"/>
                <w:szCs w:val="16"/>
                <w:lang w:val="kk-KZ"/>
              </w:rPr>
            </w:pPr>
            <w:r w:rsidRPr="004A18EE">
              <w:rPr>
                <w:rFonts w:ascii="Times New Roman" w:hAnsi="Times New Roman" w:cs="Times New Roman"/>
                <w:sz w:val="16"/>
                <w:szCs w:val="16"/>
                <w:lang w:val="kk-KZ"/>
              </w:rPr>
              <w:t>1) ТОО «1С-РЕЙТИНГ» - «Программирование в среде 1С: Предприятие»,</w:t>
            </w:r>
            <w:r w:rsidRPr="004A18EE">
              <w:rPr>
                <w:rFonts w:ascii="Times New Roman" w:hAnsi="Times New Roman" w:cs="Times New Roman"/>
                <w:sz w:val="16"/>
                <w:szCs w:val="16"/>
                <w:lang w:val="ru-RU"/>
              </w:rPr>
              <w:t xml:space="preserve"> </w:t>
            </w:r>
            <w:r w:rsidRPr="004A18EE">
              <w:rPr>
                <w:rFonts w:ascii="Times New Roman" w:hAnsi="Times New Roman" w:cs="Times New Roman"/>
                <w:sz w:val="16"/>
                <w:szCs w:val="16"/>
                <w:lang w:val="kk-KZ"/>
              </w:rPr>
              <w:t>«ГИС-анализ и моделирование»</w:t>
            </w:r>
          </w:p>
          <w:p w:rsidR="006222AB" w:rsidRPr="004A18EE" w:rsidRDefault="006222AB" w:rsidP="00287C04">
            <w:pPr>
              <w:pStyle w:val="aff"/>
              <w:jc w:val="both"/>
              <w:rPr>
                <w:rFonts w:ascii="Times New Roman" w:hAnsi="Times New Roman" w:cs="Times New Roman"/>
                <w:sz w:val="16"/>
                <w:szCs w:val="16"/>
                <w:lang w:val="kk-KZ"/>
              </w:rPr>
            </w:pPr>
            <w:r w:rsidRPr="004A18EE">
              <w:rPr>
                <w:rFonts w:ascii="Times New Roman" w:hAnsi="Times New Roman" w:cs="Times New Roman"/>
                <w:sz w:val="16"/>
                <w:szCs w:val="16"/>
                <w:lang w:val="kk-KZ"/>
              </w:rPr>
              <w:t xml:space="preserve"> 2) ТОО «KOKOS.kz» - «Программирование на языке Java», «Диагностика и надежность автоматизированных систем», «Основы разработки мобильных приложений». </w:t>
            </w:r>
          </w:p>
          <w:p w:rsidR="006222AB" w:rsidRPr="004A18EE" w:rsidRDefault="006222AB" w:rsidP="00287C04">
            <w:pPr>
              <w:pStyle w:val="aff"/>
              <w:jc w:val="both"/>
              <w:rPr>
                <w:rFonts w:ascii="Times New Roman" w:hAnsi="Times New Roman" w:cs="Times New Roman"/>
                <w:sz w:val="16"/>
                <w:szCs w:val="16"/>
                <w:lang w:val="kk-KZ"/>
              </w:rPr>
            </w:pPr>
            <w:r w:rsidRPr="004A18EE">
              <w:rPr>
                <w:rFonts w:ascii="Times New Roman" w:hAnsi="Times New Roman" w:cs="Times New Roman"/>
                <w:sz w:val="16"/>
                <w:szCs w:val="16"/>
                <w:lang w:val="kk-KZ"/>
              </w:rPr>
              <w:t>3) ТОО «Helios» - «Система управления базами данных Oracle», «Основы робототехники»</w:t>
            </w:r>
          </w:p>
          <w:p w:rsidR="006222AB" w:rsidRPr="004A18EE" w:rsidRDefault="006222AB" w:rsidP="00287C04">
            <w:pPr>
              <w:pStyle w:val="aff"/>
              <w:jc w:val="both"/>
              <w:rPr>
                <w:rFonts w:ascii="Times New Roman" w:hAnsi="Times New Roman" w:cs="Times New Roman"/>
                <w:sz w:val="16"/>
                <w:szCs w:val="16"/>
                <w:lang w:val="kk-KZ"/>
              </w:rPr>
            </w:pPr>
            <w:r w:rsidRPr="004A18EE">
              <w:rPr>
                <w:rFonts w:ascii="Times New Roman" w:hAnsi="Times New Roman" w:cs="Times New Roman"/>
                <w:sz w:val="16"/>
                <w:szCs w:val="16"/>
                <w:lang w:val="kk-KZ"/>
              </w:rPr>
              <w:t>4) ТОО «R-Billing» - «Интернет-маркетинг», «Программирование на языке Python».</w:t>
            </w:r>
          </w:p>
          <w:p w:rsidR="006222AB" w:rsidRPr="004A18EE" w:rsidRDefault="006222AB" w:rsidP="00287C04">
            <w:pPr>
              <w:shd w:val="clear" w:color="auto" w:fill="FFFFFF"/>
              <w:spacing w:after="0" w:line="240" w:lineRule="auto"/>
              <w:jc w:val="both"/>
              <w:textAlignment w:val="baseline"/>
              <w:rPr>
                <w:rFonts w:ascii="Times New Roman" w:hAnsi="Times New Roman"/>
                <w:sz w:val="16"/>
                <w:szCs w:val="16"/>
                <w:lang w:val="kk-KZ"/>
              </w:rPr>
            </w:pPr>
            <w:r w:rsidRPr="004A18EE">
              <w:rPr>
                <w:rFonts w:ascii="Times New Roman" w:hAnsi="Times New Roman"/>
                <w:sz w:val="16"/>
                <w:szCs w:val="16"/>
                <w:lang w:val="kk-KZ"/>
              </w:rPr>
              <w:t>5) ТОО «Шыгысэнерготрейд» - «Микропроцессорные системы», «Моделирование систем в среде AnyLogic».</w:t>
            </w:r>
          </w:p>
          <w:p w:rsidR="006222AB" w:rsidRPr="004A18EE" w:rsidRDefault="006222AB" w:rsidP="00287C04">
            <w:pPr>
              <w:shd w:val="clear" w:color="auto" w:fill="FFFFFF"/>
              <w:spacing w:after="0" w:line="240" w:lineRule="auto"/>
              <w:jc w:val="both"/>
              <w:textAlignment w:val="baseline"/>
              <w:rPr>
                <w:rFonts w:ascii="Times New Roman" w:hAnsi="Times New Roman"/>
                <w:sz w:val="16"/>
                <w:szCs w:val="16"/>
                <w:lang w:val="kk-KZ"/>
              </w:rPr>
            </w:pPr>
            <w:r w:rsidRPr="004A18EE">
              <w:rPr>
                <w:rFonts w:ascii="Times New Roman" w:hAnsi="Times New Roman"/>
                <w:color w:val="000000"/>
                <w:sz w:val="16"/>
                <w:szCs w:val="16"/>
                <w:lang w:val="kk-KZ" w:eastAsia="ru-RU"/>
              </w:rPr>
              <w:t>С включением спец.дисциплин в модульные образовательные программы обучающие повысили уровень профессиональной подготовки что отражается на успеваемости студентов, а также в период прохождения профессиональной практики.</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color w:val="000000"/>
                <w:spacing w:val="2"/>
                <w:sz w:val="16"/>
                <w:szCs w:val="16"/>
                <w:lang w:eastAsia="ru-RU"/>
              </w:rPr>
              <w:t xml:space="preserve">В Казахстанской инновационной академии: </w:t>
            </w:r>
            <w:r w:rsidRPr="004A18EE">
              <w:rPr>
                <w:rFonts w:ascii="Times New Roman" w:hAnsi="Times New Roman"/>
                <w:color w:val="000000"/>
                <w:sz w:val="16"/>
                <w:szCs w:val="16"/>
                <w:lang w:val="kk-KZ" w:eastAsia="ru-RU"/>
              </w:rPr>
              <w:t xml:space="preserve">1) Актуализирована ОП </w:t>
            </w:r>
            <w:r w:rsidRPr="004A18EE">
              <w:rPr>
                <w:rFonts w:ascii="Times New Roman" w:hAnsi="Times New Roman"/>
                <w:sz w:val="16"/>
                <w:szCs w:val="16"/>
              </w:rPr>
              <w:t>Информационные системы в экономике (бакалавриат и магистратура),</w:t>
            </w:r>
          </w:p>
          <w:p w:rsidR="006222AB" w:rsidRPr="004A18EE" w:rsidRDefault="006222AB" w:rsidP="00287C04">
            <w:pPr>
              <w:shd w:val="clear" w:color="auto" w:fill="FFFFFF"/>
              <w:spacing w:after="0" w:line="240" w:lineRule="auto"/>
              <w:jc w:val="both"/>
              <w:textAlignment w:val="baseline"/>
              <w:rPr>
                <w:rFonts w:ascii="Times New Roman" w:hAnsi="Times New Roman"/>
                <w:sz w:val="16"/>
                <w:szCs w:val="16"/>
              </w:rPr>
            </w:pPr>
            <w:r w:rsidRPr="004A18EE">
              <w:rPr>
                <w:rFonts w:ascii="Times New Roman" w:hAnsi="Times New Roman"/>
                <w:sz w:val="16"/>
                <w:szCs w:val="16"/>
              </w:rPr>
              <w:t>2) На данные ОП получены рецензии от инженер-программиста отдела АСУ ГКП «Семей Водоканал», в которых отражено соответствие ОП современным трендам.</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color w:val="000000" w:themeColor="text1"/>
                <w:spacing w:val="2"/>
                <w:sz w:val="16"/>
                <w:szCs w:val="16"/>
                <w:lang w:eastAsia="ru-RU"/>
              </w:rPr>
              <w:t xml:space="preserve">В Карагандинском техническом университете </w:t>
            </w:r>
            <w:r w:rsidRPr="004A18EE">
              <w:rPr>
                <w:rFonts w:ascii="Times New Roman" w:hAnsi="Times New Roman"/>
                <w:color w:val="000000" w:themeColor="text1"/>
                <w:sz w:val="16"/>
                <w:szCs w:val="16"/>
                <w:lang w:eastAsia="ru-RU"/>
              </w:rPr>
              <w:t>Актуализированы открытые ОП: IT- медицина; Встроенные цифровые системы управления; Цифровые технологии в машиностроении; Маркшейдерское дело; Строительство горных предприятий и подземных сооружений; Цифровая аэрофотосъемка; Дистанционное зондирование земли.</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88</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Открытие филиалов ИКТ кафедр ВУЗов на предприятиях</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 ВУЗы (по согласованию), предприятия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 ВУЗов (внебюджетные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ВУЗов (внебюджетные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ВУЗов (внебюджетные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ВУЗов (внебюджетные средства)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июле 2018 года в Закон Республики Казахстан «Об образовании» (далее - Закон) внесены изменения и дополнения в части расширения полномочий вузов в рамках академической и управленческой свободы. Так внесена новая статья 43-1, регламентирующая компетенции самих вузов. В соответствии с подпунктом 11) пункта 1 вузы самостоятельно создают технополисы, технопарки, бизнес-инкубаторы, инновационные центры, центры коммерциализации и трансферта технологий, проектные конструкторские бюро и другие структуры по профилю деятельности.</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Также в соответствии с пунктом 18 Типовых правил деятельности вузов (приказ МОН РК от 30.10.2018 года №595) вуз самостоятельно формирует и утверждает свою структуру. При этом, структурные подразделения охватывают направления и виды деятельности вуза.</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Таким образом, создание и финансирование структурных подразделений относится непосредственно к компетенции вузов.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2018 году открыты на предприятиях 12 филиалов кафедр следующих вузов:</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1.КазНУ им.аль-Фараби – 1 филиал кафедры «PharmIT» на базе ТОО «PharmIT» (сентябрь 2018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2.ЗКГУ им.М.Утемисова – 2 филиала ІТ кафедры на базе ТОО «Фирма Сервер +», на базе ТОО «Батыс өндiрiс-құрылыс сервисi» (февраль 2018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3.ВКГТУ им. Д.Серикбаева – 1 филиал кафедры на базе ТОО «Рейтинг» (июнь 2018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4.КарГТУ – 3 филиала кафедр «Бизнес-информатика» на базе ТОО «ERP Company» (январь 2018 года), «Информационно-вычислительные системы» на базе ТОО «1С: Франчайзинг Караганда» (март 2018 года), «Инженерия программного обеспечения и сетевые технологии» на базе ТОО «XNET» (декабрь 2018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5.Казахская Академия труда и социальных отношений –1 филиал кафедры «Цифровые образовательные ресурсы» на базе АО «Национальный центр информатизации» (сентябрь 2018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6.Казахстанско-Американский свободный университет – 1 филиал кафедры «Бизнеса» на базе ТОО «1С-Рейтинг» (сентябрь 2018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7.Университет им. С.Демиреля – 2 филиала кафедры «Компьютерных наук» на базе ТОО «Automato» (август 2018 года), «Компьютерных наук» на базе ТОО «Greetgo» (август 2018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8.ТарГУ им. Дулати – 1 филиал кафедры «Автоматизация и управление» на базе ТОО «Казфосфат» (июнь 2018 года).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открыты на предприятиях 11 филиалов кафедр следующих ВУЗов:</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1.Евразийский национальный университет им. Л.Н. Гумилева – 1 филиал кафедры вычислительной техники на базе РГП на ПХВ «Инженерный центр Управления материально-технического обеспечения» (март 2019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2.Казахский национальный педагогический университет им.Абая – 5 филиалов кафедры Информатики и информатизации образования на базе средних и общеобразовательных школ: 1. Республиканская физико-математическая школа (г.Алматы, ул. Бухар Жырау, 36), 2. Школа №19, (г.Алматы, ул. Абдулина, 11), 3. Школа №178 (г.Алматы, ул. Суаткольская, 41), 4. Школа№134 (г.Алматы, ул. Жарокова, 24), 5. Специализированный лицей №39 имени С.А. Ходжикова (г.Алматы, ул. Толе-би, 74) (январь-сентябрь 2019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3.Казахский университет экономики, финансов и международной торговли - 1 филиал кафедры «Информационные системы и технологии» на базе ТОО АО «Энергоинформ» (г.Нур-Султан, пр. Тәуелсіздік, 59) (октябрь 2019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4.Карагандинский государственный индустриальный университет – 1 филиал кафедры «Современные информационные технологии в разработке программного обеспечения» на базе ТОО «EPAM Kazakhstan» (январь 2019 года);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5.Костанайский государственный университет имени А.Байтурсынова – 1 филиал кафедры «Программирование роботов-манипуляторов» на базе ТОО «СарыАрка» (январь 2019 года);</w:t>
            </w:r>
          </w:p>
          <w:p w:rsidR="006222AB" w:rsidRPr="004A18EE" w:rsidRDefault="006222AB" w:rsidP="00287C04">
            <w:pPr>
              <w:spacing w:after="0" w:line="240" w:lineRule="auto"/>
              <w:rPr>
                <w:rFonts w:ascii="Times New Roman" w:hAnsi="Times New Roman"/>
                <w:bCs/>
                <w:sz w:val="16"/>
                <w:szCs w:val="16"/>
                <w:lang w:eastAsia="ru-RU"/>
              </w:rPr>
            </w:pPr>
            <w:r w:rsidRPr="004A18EE">
              <w:rPr>
                <w:rFonts w:ascii="Times New Roman" w:hAnsi="Times New Roman"/>
                <w:sz w:val="16"/>
                <w:szCs w:val="16"/>
                <w:lang w:eastAsia="ru-RU"/>
              </w:rPr>
              <w:t>6.Карагандинский экономический университет Казпотребсоюза – 2 филиала кафедр «IVS Techologies» и «Yuwert» на базе ТОО «Delphy.kz» (г. Караганда, ул. Комиссарова д.27, офис 2018) и ТОО «Yuwert» (г. Караганда, ул. Ержанова, 34/1) (март 2019 г.).</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 сегодняшний день вузами на базе предприятиях открыты 86 филиалов ИКТ кафедр.</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2020 году вузами на базе предприятии открыты 6 филиалов кафедр:</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1. На базе Astana IT University имеется филиал ИКТ кафедры «Академия Astana IT University», дата открытие кафедры –  декабрь 2020 года. </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2. Атырауским государственным университетом им. Халела Досмухамбетова на базе IT Департамент СП Тенгизшевройл открыт филиал кафедры «Программная инженерия»: «Computer science», дата открытия кафедры – февраль 2020 года. </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3. Казахским университетом экономики, финансов и международной торговли на базе АО «Энергоинформ» открыт филиал «Информационные системы и технологий», дата открытия кафедры – август 2020 года. Основные направления кафедры: получение практических навыков путем дуального обучения, проведения практических занятий.</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4. Международным университетом информационных технологий на базе АО «Республиканский центр космической связи» и ДТОО «Институт космической техники и технологий» открыт филиал кафедры «Радиотехника, электроника и телекоммуникации». Дата открытия кафедр – февраль-март 2020 года.</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5. Павлодарским государственным университетом им. С. Торайгырова в феврале 2020 года открыт филиал ИКТ кафедры на базе ТОО «FoodGo».</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6. Центрально-Азиатским университетом на базе Независимой ассоциации предпринимателей Казахстана и ТОО «Ассада» открыт филиал кафеды «IT технологии», дата открытия кафедры – июнь 2020 года. </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Также планируется открытие филиал кафедр:</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Алматинским университетом энергетики и связи им. Гумарбека Даукеева на базе АО «Казтелепорт» в октябре-ноябре 2020 года планируется открытие филиала кафедры систем информационной безопасности.</w:t>
            </w:r>
          </w:p>
          <w:p w:rsidR="006222AB" w:rsidRPr="004A18EE" w:rsidRDefault="006222AB"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Учреждением «Баишев Университет» в первом полугодии 2020 года на базе АФ АО «Транстелеком» планируется открытие филиал ИКТ кафедры «Телекоммуникационные сети и технологии».</w:t>
            </w:r>
          </w:p>
          <w:p w:rsidR="006222AB" w:rsidRPr="004A18EE" w:rsidRDefault="006222AB" w:rsidP="00287C04">
            <w:pPr>
              <w:spacing w:after="0" w:line="240" w:lineRule="auto"/>
              <w:rPr>
                <w:rFonts w:ascii="Times New Roman" w:hAnsi="Times New Roman"/>
                <w:sz w:val="16"/>
                <w:szCs w:val="16"/>
                <w:lang w:val="kk-KZ" w:eastAsia="ru-RU"/>
              </w:rPr>
            </w:pPr>
            <w:r w:rsidRPr="004A18EE">
              <w:rPr>
                <w:rFonts w:ascii="Times New Roman" w:hAnsi="Times New Roman"/>
                <w:sz w:val="16"/>
                <w:szCs w:val="16"/>
                <w:lang w:val="kk-KZ" w:eastAsia="ru-RU"/>
              </w:rPr>
              <w:t>Основной задачей филиала является улучшение качества подготовки квалифицированных специалистов, усиление практической направленности учебного процесса, а также проведение совместных научных исследований и внедрение их результатов в производство.</w:t>
            </w:r>
          </w:p>
          <w:p w:rsidR="006222AB" w:rsidRPr="004A18EE" w:rsidRDefault="006222AB" w:rsidP="00287C04">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color w:val="000000"/>
                <w:sz w:val="16"/>
                <w:szCs w:val="16"/>
                <w:lang w:val="kk-KZ" w:eastAsia="ru-RU"/>
              </w:rPr>
              <w:t>По направлению ИКТ АРУ им. К.Жубанова открыты 4 филиала кафедр: КГУ «Городской центр технического творчества», № 72 IT школа-лицей, Карауылкелдинская средняя школа-гимназия №4, Алгинская школа-гимназия г.Алга</w:t>
            </w:r>
            <w:r w:rsidRPr="004A18EE">
              <w:rPr>
                <w:rFonts w:ascii="Times New Roman" w:hAnsi="Times New Roman"/>
                <w:color w:val="000000"/>
                <w:sz w:val="16"/>
                <w:szCs w:val="16"/>
                <w:lang w:eastAsia="ru-RU"/>
              </w:rPr>
              <w:t>.</w:t>
            </w:r>
          </w:p>
          <w:p w:rsidR="006222AB" w:rsidRPr="004A18EE" w:rsidRDefault="006222AB" w:rsidP="00287C04">
            <w:pPr>
              <w:spacing w:after="0" w:line="240" w:lineRule="auto"/>
              <w:ind w:firstLine="94"/>
              <w:jc w:val="both"/>
              <w:rPr>
                <w:rFonts w:ascii="Times New Roman" w:hAnsi="Times New Roman"/>
                <w:sz w:val="16"/>
                <w:szCs w:val="16"/>
                <w:lang w:val="kk-KZ"/>
              </w:rPr>
            </w:pPr>
            <w:r w:rsidRPr="004A18EE">
              <w:rPr>
                <w:rFonts w:ascii="Times New Roman" w:hAnsi="Times New Roman"/>
                <w:color w:val="000000"/>
                <w:sz w:val="16"/>
                <w:szCs w:val="16"/>
                <w:lang w:val="kk-KZ" w:eastAsia="ru-RU"/>
              </w:rPr>
              <w:t xml:space="preserve">В «НАО «Западно-Казастанский Аграрно-технический университет им. Жангирхана» </w:t>
            </w:r>
            <w:r w:rsidRPr="004A18EE">
              <w:rPr>
                <w:rFonts w:ascii="Times New Roman" w:hAnsi="Times New Roman"/>
                <w:bCs/>
                <w:sz w:val="16"/>
                <w:szCs w:val="16"/>
                <w:lang w:val="kk-KZ"/>
              </w:rPr>
              <w:t>на базе</w:t>
            </w:r>
            <w:r w:rsidRPr="004A18EE">
              <w:rPr>
                <w:rFonts w:ascii="Times New Roman" w:hAnsi="Times New Roman"/>
                <w:sz w:val="16"/>
                <w:szCs w:val="16"/>
              </w:rPr>
              <w:t xml:space="preserve"> ТОО </w:t>
            </w:r>
            <w:r w:rsidRPr="004A18EE">
              <w:rPr>
                <w:rFonts w:ascii="Times New Roman" w:hAnsi="Times New Roman"/>
                <w:sz w:val="16"/>
                <w:szCs w:val="16"/>
                <w:lang w:val="kk-KZ"/>
              </w:rPr>
              <w:t>«</w:t>
            </w:r>
            <w:r w:rsidRPr="004A18EE">
              <w:rPr>
                <w:rFonts w:ascii="Times New Roman" w:hAnsi="Times New Roman"/>
                <w:sz w:val="16"/>
                <w:szCs w:val="16"/>
              </w:rPr>
              <w:t>IT Group Kazakhstan</w:t>
            </w:r>
            <w:r w:rsidRPr="004A18EE">
              <w:rPr>
                <w:rFonts w:ascii="Times New Roman" w:hAnsi="Times New Roman"/>
                <w:sz w:val="16"/>
                <w:szCs w:val="16"/>
                <w:lang w:val="kk-KZ"/>
              </w:rPr>
              <w:t xml:space="preserve">» </w:t>
            </w:r>
            <w:r w:rsidRPr="004A18EE">
              <w:rPr>
                <w:rFonts w:ascii="Times New Roman" w:hAnsi="Times New Roman"/>
                <w:sz w:val="16"/>
                <w:szCs w:val="16"/>
              </w:rPr>
              <w:t xml:space="preserve">создан филиал высшей школы  «Информационные технологии» </w:t>
            </w:r>
            <w:r w:rsidRPr="004A18EE">
              <w:rPr>
                <w:rFonts w:ascii="Times New Roman" w:hAnsi="Times New Roman"/>
                <w:sz w:val="16"/>
                <w:szCs w:val="16"/>
                <w:lang w:val="kk-KZ"/>
              </w:rPr>
              <w:t>для решения комплекса задач по совершенствованию подготовки кадров образовательной программы «Информационные системы и технологии». В результате соглашения обеих сторон было принято решение о продлении сотрудничества. В настоящее время дополнительное соглашение к договору на продление работы филиала подписан сторономи и продолжает функционировать на основе продленного договора.</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sz w:val="16"/>
                <w:szCs w:val="16"/>
              </w:rPr>
              <w:t>С 2018 года на следующих предприятиях</w:t>
            </w:r>
            <w:r w:rsidRPr="004A18EE">
              <w:rPr>
                <w:rFonts w:ascii="Times New Roman" w:hAnsi="Times New Roman"/>
                <w:sz w:val="16"/>
                <w:szCs w:val="16"/>
                <w:lang w:val="kk-KZ"/>
              </w:rPr>
              <w:t xml:space="preserve"> и учреждениях</w:t>
            </w:r>
            <w:r w:rsidRPr="004A18EE">
              <w:rPr>
                <w:rFonts w:ascii="Times New Roman" w:hAnsi="Times New Roman"/>
                <w:sz w:val="16"/>
                <w:szCs w:val="16"/>
              </w:rPr>
              <w:t xml:space="preserve"> городов Уральск и Аксай Западно-Казахстанской области открыты </w:t>
            </w:r>
            <w:r w:rsidRPr="004A18EE">
              <w:rPr>
                <w:rFonts w:ascii="Times New Roman" w:hAnsi="Times New Roman"/>
                <w:sz w:val="16"/>
                <w:szCs w:val="16"/>
                <w:lang w:val="kk-KZ"/>
              </w:rPr>
              <w:t xml:space="preserve">и функционируют </w:t>
            </w:r>
            <w:r w:rsidRPr="004A18EE">
              <w:rPr>
                <w:rFonts w:ascii="Times New Roman" w:hAnsi="Times New Roman"/>
                <w:sz w:val="16"/>
                <w:szCs w:val="16"/>
              </w:rPr>
              <w:t xml:space="preserve">филиалы кафедры информатики Западно-Казахстанского Университета им.М. Утемисова: </w:t>
            </w:r>
          </w:p>
          <w:p w:rsidR="006222AB" w:rsidRPr="004A18EE" w:rsidRDefault="006222AB" w:rsidP="00287C04">
            <w:pPr>
              <w:spacing w:after="0" w:line="240" w:lineRule="auto"/>
              <w:ind w:firstLine="94"/>
              <w:jc w:val="both"/>
              <w:rPr>
                <w:rFonts w:ascii="Times New Roman" w:hAnsi="Times New Roman"/>
                <w:sz w:val="16"/>
                <w:szCs w:val="16"/>
                <w:lang w:val="kk-KZ"/>
              </w:rPr>
            </w:pPr>
            <w:r w:rsidRPr="004A18EE">
              <w:rPr>
                <w:rFonts w:ascii="Times New Roman" w:hAnsi="Times New Roman"/>
                <w:sz w:val="16"/>
                <w:szCs w:val="16"/>
              </w:rPr>
              <w:t xml:space="preserve">ТОО «Фирма Сервер +»; ТОО «Батыс </w:t>
            </w:r>
            <w:r w:rsidRPr="004A18EE">
              <w:rPr>
                <w:rFonts w:ascii="Times New Roman" w:hAnsi="Times New Roman"/>
                <w:sz w:val="16"/>
                <w:szCs w:val="16"/>
                <w:lang w:val="kk-KZ"/>
              </w:rPr>
              <w:t>ө</w:t>
            </w:r>
            <w:r w:rsidRPr="004A18EE">
              <w:rPr>
                <w:rFonts w:ascii="Times New Roman" w:hAnsi="Times New Roman"/>
                <w:sz w:val="16"/>
                <w:szCs w:val="16"/>
              </w:rPr>
              <w:t>ндiрiс-</w:t>
            </w:r>
            <w:r w:rsidRPr="004A18EE">
              <w:rPr>
                <w:rFonts w:ascii="Times New Roman" w:hAnsi="Times New Roman"/>
                <w:sz w:val="16"/>
                <w:szCs w:val="16"/>
                <w:lang w:val="kk-KZ"/>
              </w:rPr>
              <w:t>құ</w:t>
            </w:r>
            <w:r w:rsidRPr="004A18EE">
              <w:rPr>
                <w:rFonts w:ascii="Times New Roman" w:hAnsi="Times New Roman"/>
                <w:sz w:val="16"/>
                <w:szCs w:val="16"/>
              </w:rPr>
              <w:t xml:space="preserve">рылыс сервисi»; </w:t>
            </w:r>
            <w:r w:rsidRPr="004A18EE">
              <w:rPr>
                <w:rFonts w:ascii="Times New Roman" w:hAnsi="Times New Roman"/>
                <w:sz w:val="16"/>
                <w:szCs w:val="16"/>
                <w:lang w:val="kk-KZ"/>
              </w:rPr>
              <w:t>Высший педагогический колледж им. Ж.Досмухамедова</w:t>
            </w:r>
            <w:r w:rsidRPr="004A18EE">
              <w:rPr>
                <w:rFonts w:ascii="Times New Roman" w:hAnsi="Times New Roman"/>
                <w:sz w:val="16"/>
                <w:szCs w:val="16"/>
              </w:rPr>
              <w:t xml:space="preserve">; </w:t>
            </w:r>
            <w:r w:rsidRPr="004A18EE">
              <w:rPr>
                <w:rFonts w:ascii="Times New Roman" w:hAnsi="Times New Roman"/>
                <w:sz w:val="16"/>
                <w:szCs w:val="16"/>
                <w:lang w:val="kk-KZ"/>
              </w:rPr>
              <w:t>Школа –лицей №27 физико-математического направления им. М.Маметовой</w:t>
            </w:r>
            <w:r w:rsidRPr="004A18EE">
              <w:rPr>
                <w:rFonts w:ascii="Times New Roman" w:hAnsi="Times New Roman"/>
                <w:sz w:val="16"/>
                <w:szCs w:val="16"/>
              </w:rPr>
              <w:t xml:space="preserve">; </w:t>
            </w:r>
            <w:r w:rsidRPr="004A18EE">
              <w:rPr>
                <w:rFonts w:ascii="Times New Roman" w:hAnsi="Times New Roman"/>
                <w:sz w:val="16"/>
                <w:szCs w:val="16"/>
                <w:lang w:val="kk-KZ"/>
              </w:rPr>
              <w:t>ТОО Технопарк «Алгоритм».</w:t>
            </w:r>
          </w:p>
          <w:p w:rsidR="006222AB" w:rsidRPr="004A18EE" w:rsidRDefault="006222AB" w:rsidP="00287C04">
            <w:pPr>
              <w:autoSpaceDE w:val="0"/>
              <w:autoSpaceDN w:val="0"/>
              <w:adjustRightInd w:val="0"/>
              <w:spacing w:after="0" w:line="240" w:lineRule="auto"/>
              <w:rPr>
                <w:rFonts w:ascii="Times New Roman" w:eastAsia="TimesNewRomanPSMT" w:hAnsi="Times New Roman"/>
                <w:sz w:val="16"/>
                <w:szCs w:val="16"/>
              </w:rPr>
            </w:pPr>
            <w:r w:rsidRPr="004A18EE">
              <w:rPr>
                <w:rFonts w:ascii="Times New Roman" w:hAnsi="Times New Roman"/>
                <w:sz w:val="16"/>
                <w:szCs w:val="16"/>
                <w:lang w:val="kk-KZ"/>
              </w:rPr>
              <w:t>В Южно-Казахстанском университете имени М. Ауэзова</w:t>
            </w:r>
            <w:r w:rsidRPr="004A18EE">
              <w:rPr>
                <w:rFonts w:ascii="Times New Roman" w:eastAsia="TimesNewRomanPSMT" w:hAnsi="Times New Roman"/>
                <w:sz w:val="16"/>
                <w:szCs w:val="16"/>
              </w:rPr>
              <w:t xml:space="preserve"> созданы и работают 9 УНПК: </w:t>
            </w:r>
          </w:p>
          <w:p w:rsidR="006222AB" w:rsidRPr="004A18EE" w:rsidRDefault="006222AB" w:rsidP="00287C04">
            <w:pPr>
              <w:autoSpaceDE w:val="0"/>
              <w:autoSpaceDN w:val="0"/>
              <w:adjustRightInd w:val="0"/>
              <w:spacing w:after="0" w:line="240" w:lineRule="auto"/>
              <w:rPr>
                <w:rFonts w:ascii="Times New Roman" w:eastAsia="TimesNewRomanPSMT" w:hAnsi="Times New Roman"/>
                <w:sz w:val="16"/>
                <w:szCs w:val="16"/>
              </w:rPr>
            </w:pPr>
            <w:r w:rsidRPr="004A18EE">
              <w:rPr>
                <w:rFonts w:ascii="Times New Roman" w:eastAsia="TimesNewRomanPSMT" w:hAnsi="Times New Roman"/>
                <w:sz w:val="16"/>
                <w:szCs w:val="16"/>
              </w:rPr>
              <w:t>Кафедра «Автоматизация телекоммунимкация и</w:t>
            </w:r>
          </w:p>
          <w:p w:rsidR="006222AB" w:rsidRPr="004A18EE" w:rsidRDefault="006222AB" w:rsidP="00287C04">
            <w:pPr>
              <w:autoSpaceDE w:val="0"/>
              <w:autoSpaceDN w:val="0"/>
              <w:adjustRightInd w:val="0"/>
              <w:spacing w:after="0" w:line="240" w:lineRule="auto"/>
              <w:rPr>
                <w:rFonts w:ascii="Times New Roman" w:eastAsia="TimesNewRomanPSMT" w:hAnsi="Times New Roman"/>
                <w:sz w:val="16"/>
                <w:szCs w:val="16"/>
              </w:rPr>
            </w:pPr>
            <w:r w:rsidRPr="004A18EE">
              <w:rPr>
                <w:rFonts w:ascii="Times New Roman" w:eastAsia="TimesNewRomanPSMT" w:hAnsi="Times New Roman"/>
                <w:sz w:val="16"/>
                <w:szCs w:val="16"/>
              </w:rPr>
              <w:t>управление»: 1)ТОО «Связьмонтажстрой»</w:t>
            </w:r>
          </w:p>
          <w:p w:rsidR="006222AB" w:rsidRPr="004A18EE" w:rsidRDefault="006222AB" w:rsidP="00287C04">
            <w:pPr>
              <w:autoSpaceDE w:val="0"/>
              <w:autoSpaceDN w:val="0"/>
              <w:adjustRightInd w:val="0"/>
              <w:spacing w:after="0" w:line="240" w:lineRule="auto"/>
              <w:rPr>
                <w:rFonts w:ascii="Times New Roman" w:hAnsi="Times New Roman"/>
                <w:sz w:val="16"/>
                <w:szCs w:val="16"/>
                <w:lang w:eastAsia="ru-RU"/>
              </w:rPr>
            </w:pPr>
            <w:r w:rsidRPr="004A18EE">
              <w:rPr>
                <w:rFonts w:ascii="Times New Roman" w:eastAsia="TimesNewRomanPSMT" w:hAnsi="Times New Roman"/>
                <w:sz w:val="16"/>
                <w:szCs w:val="16"/>
              </w:rPr>
              <w:t>2)ТОО «Зерде Керамика»</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89</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Привлечение производственных ИКТ специалистов в учебный образовательный процесс путем проведения практических и лабораторных занятий на базе ВУЗов и/или предприятий</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ВУЗы (по согласованию), МОН, ОЮЛ «КАІТК» (по согласованию), ОЮЛ «НТА»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60" w:right="-3" w:firstLine="94"/>
              <w:jc w:val="both"/>
              <w:rPr>
                <w:rFonts w:ascii="Times New Roman" w:hAnsi="Times New Roman"/>
                <w:b/>
                <w:bCs/>
                <w:sz w:val="16"/>
                <w:szCs w:val="16"/>
                <w:lang w:val="kk-KZ" w:eastAsia="ru-RU"/>
              </w:rPr>
            </w:pPr>
            <w:r w:rsidRPr="004A18EE">
              <w:rPr>
                <w:rFonts w:ascii="Times New Roman" w:hAnsi="Times New Roman"/>
                <w:b/>
                <w:bCs/>
                <w:sz w:val="16"/>
                <w:szCs w:val="16"/>
                <w:lang w:val="kk-KZ" w:eastAsia="ru-RU"/>
              </w:rPr>
              <w:t>Исполнено.</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Согласно квал.требованиям в приказе 391 МОН РК, в ВУЗе должны преподавать с уч.степенью не менее 40% (до 5 июня было не менее 50%), вместе с тем увеличили долю преподавателей для которых ВУЗ не является основным местом работы с 20% до 40%.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2018 году в Закон Республики Казахстан «Об образовании» внесены изменения и дополнения по вопросам расширения академической и управленческой самостоятельности ВУЗов. Тем самым, ВУЗам переданы 24 компетенции.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В рамках предоставленной ВУЗам академической самостоятельности ВУЗы самостоятельно  разрабатывают образовательные программы (далее-ОП) для подготовки востребованных кадров.</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В обновленных нормативно-правовых актах предусмотрено</w:t>
            </w:r>
            <w:r w:rsidRPr="004A18EE">
              <w:rPr>
                <w:rFonts w:ascii="Times New Roman" w:hAnsi="Times New Roman"/>
                <w:bCs/>
                <w:sz w:val="16"/>
                <w:szCs w:val="16"/>
                <w:lang w:val="kk-KZ" w:eastAsia="ru-RU"/>
              </w:rPr>
              <w:t xml:space="preserve"> </w:t>
            </w:r>
            <w:r w:rsidRPr="004A18EE">
              <w:rPr>
                <w:rFonts w:ascii="Times New Roman" w:hAnsi="Times New Roman"/>
                <w:bCs/>
                <w:sz w:val="16"/>
                <w:szCs w:val="16"/>
                <w:lang w:eastAsia="ru-RU"/>
              </w:rPr>
              <w:t>студентоориентированное обучение и формирование образовательных программ, адаптированных под запросы рынка труда в сотрудничестве с предприятиями.</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При разработке образовательных программ ВУЗы  привлекают представителей крупных компаний и сотрудничают с предприятиями в сфере ИКТ.  </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Эффективными способами привлечения социальных партнеров является анализ рынка труда для установления их потребностей.</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Также, основными формами развития  социального партнерства  в ВУЗах является участие в академических комитетах по разработке образовательных программ работодателей и стейкхолдеров, разработка квалификационных требований, выявление  занятий на базе предприятии (обучение на рабочем месте), организация  производственной практики обучающихся на предприятиях и стажировок преподавателей на предприятиях.</w:t>
            </w:r>
          </w:p>
          <w:p w:rsidR="006222AB" w:rsidRPr="004A18EE" w:rsidRDefault="006222AB" w:rsidP="00287C04">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Так, вузы привлекли в учебный образовательный процесс путем проведения практических и лабораторных занятий на базе вузов и/или предприятий порядка 200 производственных ИКТ специалистов, которые впоследствии успешно внедряют образовательные программы в сфере IT и способствуют подготовки актуальных кадров в данной сфере.</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ЗКГУ им. Утемисова: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Хамзина Р.А. - Заместитель директора ТОО «Batys IT» для преподавания дисциплины «Основы информационных систем» (лекционные, практические, занятия);</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Дарханов Н.А. - Директор ТОО «Батыс өндiрiс-құрылыс сервисi» для руководства выпускными работами.</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Казахстанско-немецкий университет:</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Рыбаков И. - главный архитектор компании «DAR ECOSYSTEM» для преподавания лекционных занятий по дисциплине «Мобильные коммуникации»;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Тихомиров С. - Руководитель ИТ отдела компании «PHILIP MORRIS KAZAKHSTAN» для преподавания лекционных занятий и руководство ІТ-проектом.</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Восточно-Казахстанский государственный университет:</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Искаков Б.А. - Директор КГУ «Учебно-производственный комбинат» для преподавания практических занятий по дисциплине «Архитектура компьютерных систем»;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Жаркембаев Е.К. - Директор КГКП «Станция юных техников», тренер по робототехнике для организация научно-исследовательской работы студентов по основам робототехники;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Габитова Ж.Ш. - учитель высшей категории по информатике, КГУ «СШ №20 имени А.Байтурсынова» для преподавания практических занятий по дисциплине «Методика преподавания информатики»;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4) Рахимжанова Г.Б. - Заместитель директора по научно-методической работе Восточно-Казахстанского Республиканского научно-практического центра «Дарын» для проведения внеклассных мероприятий по моделированию в научных проектах школьников.</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Казахский университет технологии и бизнеса: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Байгожин Е.О. - Президент Казахстанской Ассоциации бизнес - инструментов и маркетинга, генеральный директор ТОО «Kaz Digital Solutions» для проведения мастер-классов, ведение обзорных лекционных и практических занятий по дисциплинам «Архитектура и инфраструктура информационных систем», «Современные методологии и стандарты ИТ менеджмента», «Современные системы управления предприятием и ИТ проектами»;</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Карагандинский государственный технический университет:</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Ашенбернер Ю.В. - ведущий специалист ТОО «ERP Comnany» для проведения лекционных и практических занятий по дисциплине «Автоматизированные системы бухгалтерского учета»;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Черняков А.Б. - директор ТОО «РА AVRORA» для участия в проведении государственных экзаменов и защите дипломных проектов по ІТ специальностям;</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Каменецкая Н.В. - заместитель директора ТОО «ИнтерКомпьютерСервис», как председатель ГАК по проведению государственных экзаменов и защите дипломных проектов по ІТ специальностям;</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Евразийский национальный университет им.Л.Н.Гумилева: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Амирзинов Алмаз Жупарович - АО «Astana Innovation» для преподавания дисциплины «Information systems security»;</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Имангазиева Гульназ Болатовна - АО «Центр развития трудовых ресурсов» для проведения лабораторных занятий по дисциплинам «Деректер қорын басқару жүйелері», «Технологиялық процестердің математикалық модельдері», «Автоматтандыру жүйелерін жобалау»;</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Интымаков Туракты Жумадилдаевич - РГКП «Национальный центр тестирования» для преподавания по дисциплине «Интеллектуальные системы управления»;</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Казахский университет экономики, финансов и международной торговли: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Бекиш Улан - директор Департамента разработки архитектуры Электронного правительства РК АО «НИХ «Зерде» для преподавания дисциплин «Вычислительные модели управления проектами», «Проектирование и построение отказоустойчивых архитектур», «Высокопроизводительные методы программирования», «Программирование компьютерной графики».</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Карагандинский государственный индустриальный университет:</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Доля А.В. - инженер участка автоматики АО «АрселорМиттал Темиртау» для преподавания дисциплин «Промышленные контроллеры», «Визуальное программирование».</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Костанайский государственный университет имени А.Байтурсынова: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Бубнов Игорь Сергеевич - руководитель ИП «Бубнова Ю.И» для преподавания дисциплины «Проектирование бизнес-процессов на платформе 1С: Предприятие»;</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Инжеев Евгений Сергеевич – директор ТОО «ITL.KZ» для чтения лекций по дисциплине «WEB-приложения»;</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Жуковский Евгений Валерьевич - коммерческий директор ТОО «Profi Soft» для чтения лекций по дисциплине «Программирование роботов манипуляторов».</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Карагандинский экономический университет Казпотребсоюза: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Мунтаев Н.А. – Директор ТОО «ArtsonBuildInvest» для преподавания дисциплины «Анализ и моделирование бизнес-процессов на предприятии» и руководства производственной практикой;</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Абдрахманов М.С. - Директор ТОО «Национальная платформа IT-образования» для чтения лекций по дисциплине «1C Предприятие»;</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Зартенова Л.Г. - ТОО «Корпорация Казахмыс», Директор департамента мониторинга и развития IT, менеджер Проектной бизнес-аналитической системы «Cognos» для чтения лекций по дисциплине «Теория информации» и руководства выпускными работами.</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Государственный университет имени Шакарима г. Семей:</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Ермолаев Андрей Иванович - главный инженер отдела тех.поддержки эквайринговой сети Регионального филиала АО «Народный банк Казахстана» г. Семей для руководства дипломными проектами и работами;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Усманов Тахир Мухамедоллаевич - менеджер регионального сервисного центра - инженер TOO «Corporate Business Systems» для руководства дипломными проектами и работами;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Кусаинов Ж. - начальник IT отдела ТОО «Казполиграф» для проведения практических и лабораторных занятий по дисциплине «Компьютерные сети»;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4. Махамбетов Т.Т. - начальник отдела информационных аналитических технологий ТОО «Казполиграф» для проведения практических и лабораторных занятий по дисциплине «Системы управления базами данных».</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Университет международного бизнеса: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Аубакиров С.С. - технический директор ТОО «Allpay» для проведения занятий по дисциплинам «Управление интернет проектами», «Введение в машинное обучение»; </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Айдаров К.А. - Backend Developer ТОО «Infin-IT Solution» для проведения занятий по дисциплинам «Scientific research methods and ethics», «Облачные технологии в учете бизнес решений». </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sz w:val="16"/>
                <w:szCs w:val="16"/>
                <w:u w:val="single"/>
                <w:lang w:eastAsia="ru-RU"/>
              </w:rPr>
              <w:t>Казахский агротехнический университет имени С.Сейфуллина:</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Исин Нурлан - директор ТОО «ARTAsoft» для руководства магистерской диссертации «Система автоматизации процессов на отечественной платформе ARTA Synergy»;</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Улан Асылбеков - майор, начальник отдела оборонных исследований и инноваций Управления военной науки и инноваций Министерства обороны Республики Казахстан для преподавания дисциплин «Сервис и защита сетевых технологий», «Информационные системы в корпоративных компаниях»;</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Руслан Сафин – ведущий специалист АО «Транстелеком» для преподавания дисциплины «Управление информационной безопасностью»;</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4. Темiрболат Нұрлан Серiкқалиұлы - заместитель директора ТОО «КазНИИ железнодорожного транспорта» для преподавания дисциплины «Проектирование приложений ИС»;</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5. Муканов Олжас Оралбаевич - и.о. начальника отдела информационной безопасности АО «Международный аэропорт Нурсултан Назарбаев» для преподавания дисциплины «Информационно-коммуникационные технологии»;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6. Абдилдаева Асель Асылбековна - научный сотрудник Международного научного комплекса «Астана» для преподавания дисциплины «Технология разработки программного обеспечения для систем реального времени»;</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7. Жукабаева Тамара Кокеновна - заведующий лабораторией Международного научного комплекса «Астана» для преподавания дисциплины «Промышленное программирование».</w:t>
            </w:r>
          </w:p>
          <w:p w:rsidR="006222AB" w:rsidRPr="004A18EE" w:rsidRDefault="006222AB" w:rsidP="00287C04">
            <w:pPr>
              <w:spacing w:after="0" w:line="240" w:lineRule="auto"/>
              <w:ind w:left="-60" w:right="-3" w:firstLine="94"/>
              <w:jc w:val="both"/>
              <w:rPr>
                <w:rFonts w:ascii="Times New Roman" w:hAnsi="Times New Roman"/>
                <w:i/>
                <w:sz w:val="16"/>
                <w:szCs w:val="16"/>
                <w:u w:val="single"/>
                <w:lang w:eastAsia="ru-RU"/>
              </w:rPr>
            </w:pPr>
            <w:r w:rsidRPr="004A18EE">
              <w:rPr>
                <w:rFonts w:ascii="Times New Roman" w:hAnsi="Times New Roman"/>
                <w:i/>
                <w:color w:val="000000"/>
                <w:sz w:val="16"/>
                <w:szCs w:val="16"/>
                <w:u w:val="single"/>
                <w:lang w:val="kk-KZ" w:eastAsia="ru-RU"/>
              </w:rPr>
              <w:t>«НАО «Западно-Казастанский Аграрно-технический университет им. Жангирхана»</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1. Наурызбаев Н.А. </w:t>
            </w:r>
            <w:r w:rsidRPr="004A18EE">
              <w:rPr>
                <w:rFonts w:ascii="Times New Roman" w:hAnsi="Times New Roman"/>
                <w:sz w:val="16"/>
                <w:szCs w:val="16"/>
                <w:lang w:eastAsia="ru-RU"/>
              </w:rPr>
              <w:t xml:space="preserve">- </w:t>
            </w:r>
            <w:r w:rsidRPr="004A18EE">
              <w:rPr>
                <w:rFonts w:ascii="Times New Roman" w:hAnsi="Times New Roman"/>
                <w:sz w:val="16"/>
                <w:szCs w:val="16"/>
                <w:lang w:val="kk-KZ"/>
              </w:rPr>
              <w:t>директор ТОО « «Технопарк «Алгоритм»» -</w:t>
            </w:r>
            <w:r w:rsidRPr="004A18EE">
              <w:rPr>
                <w:rFonts w:ascii="Times New Roman" w:hAnsi="Times New Roman"/>
                <w:sz w:val="16"/>
                <w:szCs w:val="16"/>
              </w:rPr>
              <w:t xml:space="preserve"> </w:t>
            </w:r>
          </w:p>
          <w:p w:rsidR="006222AB" w:rsidRPr="004A18EE" w:rsidRDefault="006222AB" w:rsidP="00287C04">
            <w:pPr>
              <w:spacing w:after="0" w:line="240" w:lineRule="auto"/>
              <w:rPr>
                <w:rFonts w:ascii="Times New Roman" w:hAnsi="Times New Roman"/>
                <w:sz w:val="16"/>
                <w:szCs w:val="16"/>
                <w:lang w:val="kk-KZ"/>
              </w:rPr>
            </w:pPr>
            <w:r w:rsidRPr="004A18EE">
              <w:rPr>
                <w:rFonts w:ascii="Times New Roman" w:hAnsi="Times New Roman"/>
                <w:sz w:val="16"/>
                <w:szCs w:val="16"/>
                <w:lang w:val="kk-KZ"/>
              </w:rPr>
              <w:t>2. Бекенов К.С.</w:t>
            </w:r>
            <w:r w:rsidRPr="004A18EE">
              <w:rPr>
                <w:rFonts w:ascii="Times New Roman" w:hAnsi="Times New Roman"/>
                <w:sz w:val="16"/>
                <w:szCs w:val="16"/>
                <w:lang w:eastAsia="ru-RU"/>
              </w:rPr>
              <w:t xml:space="preserve"> -</w:t>
            </w:r>
            <w:r w:rsidRPr="004A18EE">
              <w:rPr>
                <w:rFonts w:ascii="Times New Roman" w:hAnsi="Times New Roman"/>
                <w:sz w:val="16"/>
                <w:szCs w:val="16"/>
                <w:lang w:val="kk-KZ"/>
              </w:rPr>
              <w:t xml:space="preserve"> зам.директора департамента АО«</w:t>
            </w:r>
            <w:r w:rsidRPr="004A18EE">
              <w:rPr>
                <w:rFonts w:ascii="Times New Roman" w:hAnsi="Times New Roman"/>
                <w:color w:val="222222"/>
                <w:sz w:val="16"/>
                <w:szCs w:val="16"/>
              </w:rPr>
              <w:t>Электронный финансовый центр</w:t>
            </w:r>
            <w:r w:rsidRPr="004A18EE">
              <w:rPr>
                <w:rFonts w:ascii="Times New Roman" w:hAnsi="Times New Roman"/>
                <w:sz w:val="16"/>
                <w:szCs w:val="16"/>
                <w:lang w:val="kk-KZ"/>
              </w:rPr>
              <w:t>»</w:t>
            </w:r>
          </w:p>
          <w:p w:rsidR="006222AB" w:rsidRPr="004A18EE" w:rsidRDefault="006222AB" w:rsidP="00287C04">
            <w:pPr>
              <w:spacing w:after="0" w:line="240" w:lineRule="auto"/>
              <w:rPr>
                <w:rFonts w:ascii="Times New Roman" w:hAnsi="Times New Roman"/>
                <w:sz w:val="16"/>
                <w:szCs w:val="16"/>
                <w:lang w:val="kk-KZ"/>
              </w:rPr>
            </w:pPr>
            <w:r w:rsidRPr="004A18EE">
              <w:rPr>
                <w:rFonts w:ascii="Times New Roman" w:hAnsi="Times New Roman"/>
                <w:sz w:val="16"/>
                <w:szCs w:val="16"/>
                <w:lang w:val="kk-KZ"/>
              </w:rPr>
              <w:t>3. Рахимбаев Б.- директор департамента АО «</w:t>
            </w:r>
            <w:r w:rsidRPr="004A18EE">
              <w:rPr>
                <w:rFonts w:ascii="Times New Roman" w:hAnsi="Times New Roman"/>
                <w:color w:val="222222"/>
                <w:sz w:val="16"/>
                <w:szCs w:val="16"/>
              </w:rPr>
              <w:t>Центр развития человеческих ресурсов</w:t>
            </w:r>
            <w:r w:rsidRPr="004A18EE">
              <w:rPr>
                <w:rFonts w:ascii="Times New Roman" w:hAnsi="Times New Roman"/>
                <w:sz w:val="16"/>
                <w:szCs w:val="16"/>
              </w:rPr>
              <w:t>»</w:t>
            </w:r>
          </w:p>
          <w:p w:rsidR="006222AB" w:rsidRPr="004A18EE" w:rsidRDefault="006222AB" w:rsidP="00287C04">
            <w:pPr>
              <w:spacing w:after="0" w:line="240" w:lineRule="auto"/>
              <w:rPr>
                <w:rFonts w:ascii="Times New Roman" w:hAnsi="Times New Roman"/>
                <w:sz w:val="16"/>
                <w:szCs w:val="16"/>
                <w:lang w:val="kk-KZ"/>
              </w:rPr>
            </w:pPr>
            <w:r w:rsidRPr="004A18EE">
              <w:rPr>
                <w:rFonts w:ascii="Times New Roman" w:hAnsi="Times New Roman"/>
                <w:sz w:val="16"/>
                <w:szCs w:val="16"/>
                <w:lang w:val="kk-KZ"/>
              </w:rPr>
              <w:t>4. Ищенко С.А. - ведущий программист ТОО  «SoftLance»</w:t>
            </w:r>
          </w:p>
          <w:p w:rsidR="006222AB" w:rsidRPr="004A18EE" w:rsidRDefault="006222AB" w:rsidP="00287C04">
            <w:pPr>
              <w:spacing w:after="0" w:line="240" w:lineRule="auto"/>
              <w:rPr>
                <w:rFonts w:ascii="Times New Roman" w:hAnsi="Times New Roman"/>
                <w:sz w:val="16"/>
                <w:szCs w:val="16"/>
                <w:lang w:val="kk-KZ"/>
              </w:rPr>
            </w:pPr>
            <w:r w:rsidRPr="004A18EE">
              <w:rPr>
                <w:rFonts w:ascii="Times New Roman" w:hAnsi="Times New Roman"/>
                <w:sz w:val="16"/>
                <w:szCs w:val="16"/>
                <w:lang w:val="kk-KZ"/>
              </w:rPr>
              <w:t>5. Габдуллаев Д.Г. - технический директор ТОО «Torus»</w:t>
            </w:r>
          </w:p>
          <w:p w:rsidR="006222AB" w:rsidRPr="004A18EE" w:rsidRDefault="006222AB" w:rsidP="00287C04">
            <w:pPr>
              <w:spacing w:after="0" w:line="240" w:lineRule="auto"/>
              <w:rPr>
                <w:rFonts w:ascii="Times New Roman" w:hAnsi="Times New Roman"/>
                <w:sz w:val="16"/>
                <w:szCs w:val="16"/>
                <w:lang w:val="kk-KZ"/>
              </w:rPr>
            </w:pPr>
            <w:r w:rsidRPr="004A18EE">
              <w:rPr>
                <w:rFonts w:ascii="Times New Roman" w:hAnsi="Times New Roman"/>
                <w:sz w:val="16"/>
                <w:szCs w:val="16"/>
                <w:lang w:val="kk-KZ"/>
              </w:rPr>
              <w:t>6. Ілиясов Т.Ж.- директор ТОО «Batys IT Group»</w:t>
            </w:r>
          </w:p>
          <w:p w:rsidR="006222AB" w:rsidRPr="004A18EE" w:rsidRDefault="006222AB" w:rsidP="00287C04">
            <w:pPr>
              <w:spacing w:after="0" w:line="240" w:lineRule="auto"/>
              <w:rPr>
                <w:rFonts w:ascii="Times New Roman" w:hAnsi="Times New Roman"/>
                <w:sz w:val="16"/>
                <w:szCs w:val="16"/>
                <w:lang w:val="kk-KZ"/>
              </w:rPr>
            </w:pPr>
            <w:r w:rsidRPr="004A18EE">
              <w:rPr>
                <w:rFonts w:ascii="Times New Roman" w:hAnsi="Times New Roman"/>
                <w:sz w:val="16"/>
                <w:szCs w:val="16"/>
                <w:lang w:val="kk-KZ"/>
              </w:rPr>
              <w:t>7. Павленко В. - менеджер ТОО «СерверПлюс».</w:t>
            </w:r>
          </w:p>
          <w:p w:rsidR="006222AB" w:rsidRPr="004A18EE" w:rsidRDefault="006222AB" w:rsidP="00287C04">
            <w:pPr>
              <w:spacing w:after="0" w:line="240" w:lineRule="auto"/>
              <w:rPr>
                <w:rFonts w:ascii="Times New Roman" w:hAnsi="Times New Roman"/>
                <w:i/>
                <w:color w:val="000000"/>
                <w:sz w:val="16"/>
                <w:szCs w:val="16"/>
                <w:u w:val="single"/>
                <w:lang w:eastAsia="ru-RU"/>
              </w:rPr>
            </w:pPr>
            <w:r w:rsidRPr="004A18EE">
              <w:rPr>
                <w:rFonts w:ascii="Times New Roman" w:hAnsi="Times New Roman"/>
                <w:i/>
                <w:color w:val="000000"/>
                <w:sz w:val="16"/>
                <w:szCs w:val="16"/>
                <w:u w:val="single"/>
                <w:lang w:eastAsia="ru-RU"/>
              </w:rPr>
              <w:t>Костанайский региональный университет имени Б.Байтурсынова:</w:t>
            </w:r>
          </w:p>
          <w:p w:rsidR="006222AB" w:rsidRPr="004A18EE" w:rsidRDefault="006222AB" w:rsidP="00287C04">
            <w:pPr>
              <w:spacing w:after="0" w:line="240" w:lineRule="auto"/>
              <w:rPr>
                <w:rFonts w:ascii="Times New Roman" w:hAnsi="Times New Roman"/>
                <w:color w:val="000000"/>
                <w:sz w:val="16"/>
                <w:szCs w:val="16"/>
                <w:lang w:val="kk-KZ" w:eastAsia="ru-RU"/>
              </w:rPr>
            </w:pPr>
            <w:r w:rsidRPr="004A18EE">
              <w:rPr>
                <w:rFonts w:ascii="Times New Roman" w:hAnsi="Times New Roman"/>
                <w:color w:val="000000"/>
                <w:sz w:val="16"/>
                <w:szCs w:val="16"/>
                <w:lang w:eastAsia="ru-RU"/>
              </w:rPr>
              <w:t>Жуковский Е.В. - IT специалист ТОО Profisoft</w:t>
            </w:r>
          </w:p>
          <w:p w:rsidR="006222AB" w:rsidRPr="004A18EE" w:rsidRDefault="006222AB" w:rsidP="00287C04">
            <w:pPr>
              <w:spacing w:after="0" w:line="240" w:lineRule="auto"/>
              <w:rPr>
                <w:rFonts w:ascii="Times New Roman" w:hAnsi="Times New Roman"/>
                <w:i/>
                <w:sz w:val="16"/>
                <w:szCs w:val="16"/>
                <w:u w:val="single"/>
                <w:lang w:val="kk-KZ"/>
              </w:rPr>
            </w:pPr>
            <w:r w:rsidRPr="004A18EE">
              <w:rPr>
                <w:rFonts w:ascii="Times New Roman" w:hAnsi="Times New Roman"/>
                <w:color w:val="000000"/>
                <w:sz w:val="16"/>
                <w:szCs w:val="16"/>
                <w:lang w:eastAsia="ru-RU"/>
              </w:rPr>
              <w:t>Попова В.В.- IT специалист ТОО Profisoft</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sz w:val="16"/>
                <w:szCs w:val="16"/>
              </w:rPr>
              <w:t xml:space="preserve">В учреждении «Туран-Астана» </w:t>
            </w:r>
            <w:r w:rsidRPr="004A18EE">
              <w:rPr>
                <w:rFonts w:ascii="Times New Roman" w:hAnsi="Times New Roman"/>
                <w:color w:val="000000"/>
                <w:sz w:val="16"/>
                <w:szCs w:val="16"/>
                <w:lang w:val="kk-KZ" w:eastAsia="ru-RU"/>
              </w:rPr>
              <w:t>для реализации данных мероприятий привлекаются в штат кафедры «Информационные технологии» специалисты с практическим опытом работы в области ИКТ.</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color w:val="000000"/>
                <w:sz w:val="16"/>
                <w:szCs w:val="16"/>
                <w:lang w:eastAsia="ru-RU"/>
              </w:rPr>
              <w:t>Ведется работа  по открытию филиала кафедры с организацией «КАСКонсалтинг».</w:t>
            </w:r>
          </w:p>
          <w:p w:rsidR="006222AB" w:rsidRPr="004A18EE" w:rsidRDefault="006222AB" w:rsidP="00287C04">
            <w:pPr>
              <w:spacing w:after="0" w:line="240" w:lineRule="auto"/>
              <w:rPr>
                <w:rFonts w:ascii="Times New Roman" w:hAnsi="Times New Roman"/>
                <w:color w:val="000000"/>
                <w:sz w:val="16"/>
                <w:szCs w:val="16"/>
                <w:lang w:eastAsia="ru-RU"/>
              </w:rPr>
            </w:pPr>
            <w:r w:rsidRPr="004A18EE">
              <w:rPr>
                <w:rFonts w:ascii="Times New Roman" w:hAnsi="Times New Roman"/>
                <w:color w:val="000000"/>
                <w:sz w:val="16"/>
                <w:szCs w:val="16"/>
                <w:lang w:eastAsia="ru-RU"/>
              </w:rPr>
              <w:t>В</w:t>
            </w:r>
            <w:r w:rsidRPr="004A18EE">
              <w:rPr>
                <w:rFonts w:ascii="Times New Roman" w:hAnsi="Times New Roman"/>
                <w:color w:val="000000"/>
                <w:sz w:val="16"/>
                <w:szCs w:val="16"/>
                <w:lang w:val="kk-KZ" w:eastAsia="ru-RU"/>
              </w:rPr>
              <w:t>АРУ им. К.Жубанова для реализации данных мероприятий привлекаются в штат кафедры «Информационные технологии» специалисты с практическим опытом работы в области ИКТ.</w:t>
            </w:r>
          </w:p>
          <w:p w:rsidR="006222AB" w:rsidRPr="004A18EE" w:rsidRDefault="006222AB" w:rsidP="00287C04">
            <w:pPr>
              <w:spacing w:after="0" w:line="240" w:lineRule="auto"/>
              <w:ind w:left="-60" w:right="-3" w:firstLine="94"/>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Ведется работа  по открытию филиала кафедры с организацией «КАСКонсалтинг».</w:t>
            </w:r>
          </w:p>
          <w:p w:rsidR="006222AB" w:rsidRPr="004A18EE" w:rsidRDefault="006222AB" w:rsidP="00287C04">
            <w:pPr>
              <w:spacing w:after="0" w:line="240" w:lineRule="auto"/>
              <w:ind w:left="-60" w:right="-3" w:firstLine="94"/>
              <w:jc w:val="both"/>
              <w:rPr>
                <w:rFonts w:ascii="Times New Roman" w:hAnsi="Times New Roman"/>
                <w:color w:val="000000"/>
                <w:sz w:val="16"/>
                <w:szCs w:val="16"/>
                <w:lang w:val="kk-KZ"/>
              </w:rPr>
            </w:pPr>
            <w:r w:rsidRPr="004A18EE">
              <w:rPr>
                <w:rFonts w:ascii="Times New Roman" w:hAnsi="Times New Roman"/>
                <w:color w:val="000000"/>
                <w:sz w:val="16"/>
                <w:szCs w:val="16"/>
                <w:lang w:val="kk-KZ"/>
              </w:rPr>
              <w:t>Университет по направлению ИКТ привлек следующих специалистов-практиков: Беисов Ж.Ж. – заместитель руководителя департамента статистики Актюбинской области; Бикулов А.Е. директор ТОО «Портмастер Плюс»; Буйнов А.В. директор ТОО «МегаМакс», Габбасов М.Б. - директор ТОО «Компания системных исследований ФАКТОР», Гончаров А. С. – методист КГУ «Городской центр технического творчества, Туремуратова А.А. – инженер-программист 1-ой категории АО НК КТЖ, Центральная дирекция автоматизации и цифровизации.</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rPr>
              <w:t>В 2020 г. на базе Западно-Казахстанского Университета им.М. Утемисова и партнерских предприятий и учреждений проводились занятия студентам по дисциплинам кафедры информатики (</w:t>
            </w:r>
            <w:r w:rsidRPr="004A18EE">
              <w:rPr>
                <w:rFonts w:ascii="Times New Roman" w:hAnsi="Times New Roman"/>
                <w:color w:val="000000"/>
                <w:sz w:val="16"/>
                <w:szCs w:val="16"/>
              </w:rPr>
              <w:t>«Основы информационных систем», «Теория и технология обновленного образования», «Технологии и языки программирования» и др.)</w:t>
            </w:r>
            <w:r w:rsidRPr="004A18EE">
              <w:rPr>
                <w:rFonts w:ascii="Times New Roman" w:hAnsi="Times New Roman"/>
                <w:sz w:val="16"/>
                <w:szCs w:val="16"/>
              </w:rPr>
              <w:t xml:space="preserve"> с привлечением следующих специалистов: </w:t>
            </w:r>
            <w:r w:rsidRPr="004A18EE">
              <w:rPr>
                <w:rFonts w:ascii="Times New Roman" w:hAnsi="Times New Roman"/>
                <w:color w:val="000000"/>
                <w:sz w:val="16"/>
                <w:szCs w:val="16"/>
              </w:rPr>
              <w:t>Хамзина Р.А. – заместитель директора ТОО «Batys IT»; Дарханов Н.А. – директор ТОО «</w:t>
            </w:r>
            <w:r w:rsidRPr="004A18EE">
              <w:rPr>
                <w:rFonts w:ascii="Times New Roman" w:hAnsi="Times New Roman"/>
                <w:sz w:val="16"/>
                <w:szCs w:val="16"/>
              </w:rPr>
              <w:t xml:space="preserve">Батыс </w:t>
            </w:r>
            <w:r w:rsidRPr="004A18EE">
              <w:rPr>
                <w:rFonts w:ascii="Times New Roman" w:hAnsi="Times New Roman"/>
                <w:sz w:val="16"/>
                <w:szCs w:val="16"/>
                <w:lang w:val="kk-KZ"/>
              </w:rPr>
              <w:t>ө</w:t>
            </w:r>
            <w:r w:rsidRPr="004A18EE">
              <w:rPr>
                <w:rFonts w:ascii="Times New Roman" w:hAnsi="Times New Roman"/>
                <w:sz w:val="16"/>
                <w:szCs w:val="16"/>
              </w:rPr>
              <w:t>ндiрiс-</w:t>
            </w:r>
            <w:r w:rsidRPr="004A18EE">
              <w:rPr>
                <w:rFonts w:ascii="Times New Roman" w:hAnsi="Times New Roman"/>
                <w:sz w:val="16"/>
                <w:szCs w:val="16"/>
                <w:lang w:val="kk-KZ"/>
              </w:rPr>
              <w:t>құ</w:t>
            </w:r>
            <w:r w:rsidRPr="004A18EE">
              <w:rPr>
                <w:rFonts w:ascii="Times New Roman" w:hAnsi="Times New Roman"/>
                <w:sz w:val="16"/>
                <w:szCs w:val="16"/>
              </w:rPr>
              <w:t>рылыс сервисi</w:t>
            </w:r>
            <w:r w:rsidRPr="004A18EE">
              <w:rPr>
                <w:rFonts w:ascii="Times New Roman" w:hAnsi="Times New Roman"/>
                <w:color w:val="000000"/>
                <w:sz w:val="16"/>
                <w:szCs w:val="16"/>
              </w:rPr>
              <w:t xml:space="preserve">»; Нургазинова М.К. – главный специалист Филиала ЗКО ИПК «Өрлеу»;  Наурызбаев Н.А. – специалист </w:t>
            </w:r>
            <w:r w:rsidRPr="004A18EE">
              <w:rPr>
                <w:rFonts w:ascii="Times New Roman" w:hAnsi="Times New Roman"/>
                <w:sz w:val="16"/>
                <w:szCs w:val="16"/>
                <w:lang w:val="kk-KZ"/>
              </w:rPr>
              <w:t>ТОО «Технопарк «Алгоритм».</w:t>
            </w:r>
          </w:p>
          <w:p w:rsidR="006222AB" w:rsidRPr="004A18EE" w:rsidRDefault="006222AB"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В учебный процесс Южно-Казахстанском университета имени М. Ауэзова привлекается директора «Агроконсалтинг» Ботаев Б.Б.</w:t>
            </w:r>
          </w:p>
          <w:p w:rsidR="006222AB" w:rsidRPr="004A18EE" w:rsidRDefault="006222AB" w:rsidP="00287C04">
            <w:pPr>
              <w:spacing w:after="0" w:line="240" w:lineRule="auto"/>
              <w:jc w:val="both"/>
              <w:rPr>
                <w:rFonts w:ascii="Times New Roman" w:hAnsi="Times New Roman"/>
                <w:i/>
                <w:sz w:val="16"/>
                <w:szCs w:val="16"/>
              </w:rPr>
            </w:pPr>
            <w:r w:rsidRPr="004A18EE">
              <w:rPr>
                <w:rFonts w:ascii="Times New Roman" w:hAnsi="Times New Roman"/>
                <w:color w:val="000000"/>
                <w:spacing w:val="2"/>
                <w:sz w:val="16"/>
                <w:szCs w:val="16"/>
                <w:lang w:eastAsia="ru-RU"/>
              </w:rPr>
              <w:t>В НАО «Казахский национальный педагогический университет имени Абая»</w:t>
            </w:r>
            <w:r w:rsidRPr="004A18EE">
              <w:rPr>
                <w:rFonts w:ascii="Times New Roman" w:hAnsi="Times New Roman"/>
                <w:sz w:val="16"/>
                <w:szCs w:val="16"/>
              </w:rPr>
              <w:t xml:space="preserve"> кафедра информатики и информатизации образования систематически работает над усилением практической направленности образовательного процесса за счет привлечения к преподаванию квалифицированных ИКТ специалистов-практиков</w:t>
            </w:r>
            <w:r w:rsidRPr="004A18EE">
              <w:rPr>
                <w:rFonts w:ascii="Times New Roman" w:hAnsi="Times New Roman"/>
                <w:i/>
                <w:sz w:val="16"/>
                <w:szCs w:val="16"/>
              </w:rPr>
              <w:t>.</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ТОО «Международная образовательная корпорация»</w:t>
            </w:r>
            <w:r w:rsidRPr="004A18EE">
              <w:rPr>
                <w:rFonts w:ascii="Times New Roman" w:hAnsi="Times New Roman"/>
                <w:sz w:val="16"/>
                <w:szCs w:val="16"/>
              </w:rPr>
              <w:t xml:space="preserve"> </w:t>
            </w:r>
            <w:r w:rsidRPr="004A18EE">
              <w:rPr>
                <w:rFonts w:ascii="Times New Roman" w:hAnsi="Times New Roman"/>
                <w:sz w:val="16"/>
                <w:szCs w:val="16"/>
                <w:lang w:eastAsia="ru-RU"/>
              </w:rPr>
              <w:t>в 2020 году в рамках образовательной программы - "Радиотехника, электроника и телекоммуникации" для улучшения качества получения теоритических знаний, подкрепленных практическим опытом, были приглашены преподаватели с производственным опытом работы в сфере IT. Закрепленные  дисциплины: 1) Информационные коммуникационные технологий на английском языке; 2) Ситевая безопасность (Cisco).</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sz w:val="16"/>
                <w:szCs w:val="16"/>
                <w:lang w:eastAsia="ru-RU"/>
              </w:rPr>
              <w:t xml:space="preserve">В Кокшетауском университете имени Абая Мырзахметова </w:t>
            </w:r>
            <w:r w:rsidRPr="004A18EE">
              <w:rPr>
                <w:rFonts w:ascii="Times New Roman" w:hAnsi="Times New Roman"/>
                <w:color w:val="000000"/>
                <w:sz w:val="16"/>
                <w:szCs w:val="16"/>
                <w:lang w:eastAsia="ru-RU"/>
              </w:rPr>
              <w:t>в целях повышения дополнительных компетенций обучающиеся образовательных программ «Информатика», «Информационные системы» прошли курсы повышения квалификации на базе ИПК «</w:t>
            </w:r>
            <w:r w:rsidRPr="004A18EE">
              <w:rPr>
                <w:rFonts w:ascii="Times New Roman" w:hAnsi="Times New Roman"/>
                <w:color w:val="000000"/>
                <w:sz w:val="16"/>
                <w:szCs w:val="16"/>
                <w:lang w:val="kk-KZ" w:eastAsia="ru-RU"/>
              </w:rPr>
              <w:t>Өрлеу</w:t>
            </w:r>
            <w:r w:rsidRPr="004A18EE">
              <w:rPr>
                <w:rFonts w:ascii="Times New Roman" w:hAnsi="Times New Roman"/>
                <w:color w:val="000000"/>
                <w:sz w:val="16"/>
                <w:szCs w:val="16"/>
                <w:lang w:eastAsia="ru-RU"/>
              </w:rPr>
              <w:t>»</w:t>
            </w:r>
            <w:r w:rsidRPr="004A18EE">
              <w:rPr>
                <w:rFonts w:ascii="Times New Roman" w:hAnsi="Times New Roman"/>
                <w:color w:val="000000"/>
                <w:sz w:val="16"/>
                <w:szCs w:val="16"/>
                <w:lang w:val="kk-KZ" w:eastAsia="ru-RU"/>
              </w:rPr>
              <w:t xml:space="preserve"> на тему </w:t>
            </w:r>
            <w:r w:rsidRPr="004A18EE">
              <w:rPr>
                <w:rFonts w:ascii="Times New Roman" w:hAnsi="Times New Roman"/>
                <w:color w:val="000000"/>
                <w:sz w:val="16"/>
                <w:szCs w:val="16"/>
                <w:lang w:eastAsia="ru-RU"/>
              </w:rPr>
              <w:t xml:space="preserve">«Основы робототехники» на русском и государственном языках. </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Специалистом КГУ КГУ «IT школа-лицей», Кокшетау в КУ им. Абая Мырзахметова провел курс практических занятий для обучающихся образовательной программы «Информационные системы» по профилирующим дисциплинам.</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Кокшетауском университете имени Ш. Уалиханова для проведения практических и лабораторных занятий  на базе ВУЗов приглашены Омарова А.Б. – ведущий IT</w:t>
            </w:r>
            <w:r w:rsidRPr="004A18EE">
              <w:rPr>
                <w:rFonts w:ascii="Times New Roman" w:hAnsi="Times New Roman"/>
                <w:color w:val="000000"/>
                <w:sz w:val="16"/>
                <w:szCs w:val="16"/>
                <w:lang w:val="kk-KZ" w:eastAsia="ru-RU"/>
              </w:rPr>
              <w:t xml:space="preserve">-специалист ИПК </w:t>
            </w:r>
            <w:r w:rsidRPr="004A18EE">
              <w:rPr>
                <w:rFonts w:ascii="Times New Roman" w:hAnsi="Times New Roman"/>
                <w:color w:val="000000"/>
                <w:sz w:val="16"/>
                <w:szCs w:val="16"/>
                <w:lang w:eastAsia="ru-RU"/>
              </w:rPr>
              <w:t>«</w:t>
            </w:r>
            <w:r w:rsidRPr="004A18EE">
              <w:rPr>
                <w:rFonts w:ascii="Times New Roman" w:hAnsi="Times New Roman"/>
                <w:color w:val="000000"/>
                <w:sz w:val="16"/>
                <w:szCs w:val="16"/>
                <w:lang w:val="kk-KZ" w:eastAsia="ru-RU"/>
              </w:rPr>
              <w:t>Өрлеу</w:t>
            </w:r>
            <w:r w:rsidRPr="004A18EE">
              <w:rPr>
                <w:rFonts w:ascii="Times New Roman" w:hAnsi="Times New Roman"/>
                <w:color w:val="000000"/>
                <w:sz w:val="16"/>
                <w:szCs w:val="16"/>
                <w:lang w:eastAsia="ru-RU"/>
              </w:rPr>
              <w:t>», заведующий лабораторией  «По посткурсовой поддержке и внедрению инноваций»; Ралко А.А. – программист АИС «Platonus» КУ им.Ш.Уалиханова; Димитров Георги, профессор, университет библиотекознания и ИТ, София, Болгария.</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К учебному процессу </w:t>
            </w:r>
            <w:r w:rsidRPr="004A18EE">
              <w:rPr>
                <w:rFonts w:ascii="Times New Roman" w:hAnsi="Times New Roman"/>
                <w:color w:val="000000"/>
                <w:spacing w:val="2"/>
                <w:sz w:val="16"/>
                <w:szCs w:val="16"/>
                <w:lang w:eastAsia="ru-RU"/>
              </w:rPr>
              <w:t>НАО «Карагандинский университет им. Е.А.Букетова</w:t>
            </w:r>
            <w:r w:rsidRPr="004A18EE">
              <w:rPr>
                <w:rFonts w:ascii="Times New Roman" w:hAnsi="Times New Roman"/>
                <w:color w:val="000000"/>
                <w:sz w:val="16"/>
                <w:szCs w:val="16"/>
                <w:lang w:eastAsia="ru-RU"/>
              </w:rPr>
              <w:t xml:space="preserve"> привлекаются работники из IT</w:t>
            </w:r>
            <w:r w:rsidRPr="004A18EE">
              <w:rPr>
                <w:rFonts w:ascii="Times New Roman" w:hAnsi="Times New Roman"/>
                <w:color w:val="000000"/>
                <w:sz w:val="16"/>
                <w:szCs w:val="16"/>
                <w:lang w:val="kk-KZ" w:eastAsia="ru-RU"/>
              </w:rPr>
              <w:t>-сферы</w:t>
            </w:r>
            <w:r w:rsidRPr="004A18EE">
              <w:rPr>
                <w:rFonts w:ascii="Times New Roman" w:hAnsi="Times New Roman"/>
                <w:color w:val="000000"/>
                <w:sz w:val="16"/>
                <w:szCs w:val="16"/>
                <w:lang w:eastAsia="ru-RU"/>
              </w:rPr>
              <w:t>, например, руководитель лаборатории робототехники и интеллектуальных машин при КарУ, руководитель IT</w:t>
            </w:r>
            <w:r w:rsidRPr="004A18EE">
              <w:rPr>
                <w:rFonts w:ascii="Times New Roman" w:hAnsi="Times New Roman"/>
                <w:color w:val="000000"/>
                <w:sz w:val="16"/>
                <w:szCs w:val="16"/>
                <w:lang w:val="kk-KZ" w:eastAsia="ru-RU"/>
              </w:rPr>
              <w:t xml:space="preserve">-фирмы </w:t>
            </w:r>
            <w:r w:rsidRPr="004A18EE">
              <w:rPr>
                <w:rFonts w:ascii="Times New Roman" w:hAnsi="Times New Roman"/>
                <w:color w:val="000000"/>
                <w:sz w:val="16"/>
                <w:szCs w:val="16"/>
                <w:lang w:eastAsia="ru-RU"/>
              </w:rPr>
              <w:t>«HELPINDUSTRIES», президент Ассоциации развития информационных технологий РК.</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Работниками IT-сферы проводятся вебинары и мастер-классы, например, ТОО «Woopay»,  WTO «Центр информационных систем».  Реализуется 12 договор с базами практик IT профиля.</w:t>
            </w:r>
          </w:p>
          <w:p w:rsidR="006222AB" w:rsidRPr="004A18EE" w:rsidRDefault="006222AB" w:rsidP="00287C04">
            <w:pPr>
              <w:spacing w:after="0" w:line="240" w:lineRule="auto"/>
              <w:jc w:val="both"/>
              <w:rPr>
                <w:rFonts w:ascii="Times New Roman" w:hAnsi="Times New Roman"/>
                <w:color w:val="000000" w:themeColor="text1"/>
                <w:sz w:val="16"/>
                <w:szCs w:val="16"/>
                <w:lang w:eastAsia="ru-RU"/>
              </w:rPr>
            </w:pPr>
            <w:r w:rsidRPr="004A18EE">
              <w:rPr>
                <w:rFonts w:ascii="Times New Roman" w:hAnsi="Times New Roman"/>
                <w:color w:val="000000" w:themeColor="text1"/>
                <w:spacing w:val="2"/>
                <w:sz w:val="16"/>
                <w:szCs w:val="16"/>
                <w:lang w:eastAsia="ru-RU"/>
              </w:rPr>
              <w:t>В Карагандинском техническом университете</w:t>
            </w:r>
            <w:r w:rsidRPr="004A18EE">
              <w:rPr>
                <w:rFonts w:ascii="Times New Roman" w:hAnsi="Times New Roman"/>
                <w:color w:val="000000" w:themeColor="text1"/>
                <w:sz w:val="16"/>
                <w:szCs w:val="16"/>
                <w:lang w:eastAsia="ru-RU"/>
              </w:rPr>
              <w:t xml:space="preserve"> в рамках партнёрства по Комитету IT-технологий при Региональном Совете предпринимателей Карагандинской области ведущие специалисты компаний ТОО EPAM, ТОО «WOOPPAY», ТОО «ERP Company» в 2020 году участвовали в инновационной форуме сотрудничества, а именно в on-line обучении студентов и магистрантов НАО КарТУ на основе дистанционных образовательных технологий – провели чтение лекций и лабораторных/практических работ, а также консультировали в курсовом проектировании, в работе ГАК. Совместно с группой компаний Казпромавтоматика создан совместный обучающий центр «КарТУ – Mitsubishi Electric – КазПромАвтоматика», оснащенный современным учебно-промышленным комплексом средств автоматизации. Центр состоит из 2-х лабораторий, одна размещается в КарТУ, а вторая – в помещении ТОО «KAZPROMAVTOMATIKA», на базе которой организован филиал кафедры автоматизации производственных процессов.</w:t>
            </w:r>
          </w:p>
          <w:p w:rsidR="006222AB" w:rsidRPr="004A18EE" w:rsidRDefault="006222AB"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В КазНУ привлеченные производственные ИКТ специалисты в учебный образовательный процесс:</w:t>
            </w:r>
          </w:p>
          <w:p w:rsidR="006222AB" w:rsidRPr="004A18EE" w:rsidRDefault="006222AB" w:rsidP="00287C04">
            <w:pPr>
              <w:shd w:val="clear" w:color="auto" w:fill="FFFFFF"/>
              <w:spacing w:after="0" w:line="240" w:lineRule="auto"/>
              <w:jc w:val="both"/>
              <w:textAlignment w:val="baseline"/>
              <w:rPr>
                <w:rFonts w:ascii="Times New Roman" w:hAnsi="Times New Roman"/>
                <w:bCs/>
                <w:color w:val="000000"/>
                <w:sz w:val="16"/>
                <w:szCs w:val="16"/>
                <w:lang w:eastAsia="ru-RU"/>
              </w:rPr>
            </w:pPr>
            <w:r w:rsidRPr="004A18EE">
              <w:rPr>
                <w:rFonts w:ascii="Times New Roman" w:hAnsi="Times New Roman"/>
                <w:bCs/>
                <w:color w:val="000000"/>
                <w:sz w:val="16"/>
                <w:szCs w:val="16"/>
                <w:lang w:eastAsia="ru-RU"/>
              </w:rPr>
              <w:t>Кафедра Информационных систем – 13; Кафедра Информатики – 37; Кафедра искусственный интеллект и Big data – 10.</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bCs/>
                <w:color w:val="000000"/>
                <w:sz w:val="16"/>
                <w:szCs w:val="16"/>
                <w:lang w:val="kk-KZ" w:eastAsia="ru-RU"/>
              </w:rPr>
              <w:t>В</w:t>
            </w:r>
            <w:r w:rsidRPr="004A18EE">
              <w:rPr>
                <w:rFonts w:ascii="Times New Roman" w:hAnsi="Times New Roman"/>
                <w:sz w:val="16"/>
                <w:szCs w:val="16"/>
                <w:lang w:val="kk-KZ"/>
              </w:rPr>
              <w:t xml:space="preserve"> ОВПО </w:t>
            </w:r>
            <w:r w:rsidRPr="004A18EE">
              <w:rPr>
                <w:rFonts w:ascii="Times New Roman" w:hAnsi="Times New Roman"/>
                <w:sz w:val="16"/>
                <w:szCs w:val="16"/>
              </w:rPr>
              <w:t>«Казахская Академия труда и социальных отношений»</w:t>
            </w:r>
            <w:r w:rsidRPr="004A18EE">
              <w:rPr>
                <w:rFonts w:ascii="Times New Roman" w:hAnsi="Times New Roman"/>
                <w:color w:val="000000"/>
                <w:sz w:val="16"/>
                <w:szCs w:val="16"/>
                <w:lang w:val="kk-KZ" w:eastAsia="ru-RU"/>
              </w:rPr>
              <w:t xml:space="preserve"> заключены договора с зарубежными учеными из сферы ИКТ (договор возмездного и безвозмезного оказания услуг по проведению гостевых лекций, практических занятий (в онлайн и офлайн форматах) с ведущими практиками из ИКТ-компаний), а также с отечественными компаниями, такими как: ТОО «Кар-Тел», ОК «Колеса.Крыша.Маркет», ТОО «</w:t>
            </w:r>
            <w:r w:rsidRPr="004A18EE">
              <w:rPr>
                <w:rFonts w:ascii="Times New Roman" w:hAnsi="Times New Roman"/>
                <w:color w:val="000000"/>
                <w:sz w:val="16"/>
                <w:szCs w:val="16"/>
                <w:lang w:eastAsia="ru-RU"/>
              </w:rPr>
              <w:t>The Boss Media Group</w:t>
            </w:r>
            <w:r w:rsidRPr="004A18EE">
              <w:rPr>
                <w:rFonts w:ascii="Times New Roman" w:hAnsi="Times New Roman"/>
                <w:color w:val="000000"/>
                <w:sz w:val="16"/>
                <w:szCs w:val="16"/>
                <w:lang w:val="kk-KZ" w:eastAsia="ru-RU"/>
              </w:rPr>
              <w:t>»</w:t>
            </w:r>
            <w:r w:rsidRPr="004A18EE">
              <w:rPr>
                <w:rFonts w:ascii="Times New Roman" w:hAnsi="Times New Roman"/>
                <w:color w:val="000000"/>
                <w:sz w:val="16"/>
                <w:szCs w:val="16"/>
                <w:lang w:eastAsia="ru-RU"/>
              </w:rPr>
              <w:t xml:space="preserve"> (Учет.кз) – крупнейшими компаниями, работающими с большими данными, на продвинутых цифровых платформах.</w:t>
            </w:r>
          </w:p>
          <w:p w:rsidR="006222AB" w:rsidRPr="004A18EE" w:rsidRDefault="006222AB" w:rsidP="00287C04">
            <w:pPr>
              <w:tabs>
                <w:tab w:val="left" w:pos="426"/>
              </w:tabs>
              <w:spacing w:after="0" w:line="240" w:lineRule="auto"/>
              <w:jc w:val="both"/>
              <w:rPr>
                <w:rFonts w:ascii="Times New Roman" w:hAnsi="Times New Roman"/>
                <w:sz w:val="16"/>
                <w:szCs w:val="16"/>
              </w:rPr>
            </w:pPr>
            <w:r w:rsidRPr="004A18EE">
              <w:rPr>
                <w:rFonts w:ascii="Times New Roman" w:hAnsi="Times New Roman"/>
                <w:color w:val="000000"/>
                <w:spacing w:val="2"/>
                <w:sz w:val="16"/>
                <w:szCs w:val="16"/>
                <w:lang w:eastAsia="ru-RU"/>
              </w:rPr>
              <w:t xml:space="preserve">В Казахстанской инновационной академии </w:t>
            </w:r>
            <w:r w:rsidRPr="004A18EE">
              <w:rPr>
                <w:rFonts w:ascii="Times New Roman" w:hAnsi="Times New Roman"/>
                <w:color w:val="000000"/>
                <w:sz w:val="16"/>
                <w:szCs w:val="16"/>
                <w:lang w:eastAsia="ru-RU"/>
              </w:rPr>
              <w:t>к учебному процессу привлечены следующие специалисты-практики: 1)</w:t>
            </w:r>
            <w:r w:rsidRPr="004A18EE">
              <w:rPr>
                <w:rFonts w:ascii="Times New Roman" w:hAnsi="Times New Roman"/>
                <w:sz w:val="16"/>
                <w:szCs w:val="16"/>
              </w:rPr>
              <w:t>главный специалист отдела IT технологий ГУ Управления государственных доходов пог.Семей; 2)ведущий инженер филиала АО «Транстелеком» в г.Семей.</w:t>
            </w:r>
          </w:p>
          <w:p w:rsidR="006222AB" w:rsidRPr="004A18EE" w:rsidRDefault="006222AB"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color w:val="000000" w:themeColor="text1"/>
                <w:sz w:val="16"/>
                <w:szCs w:val="16"/>
                <w:lang w:eastAsia="ru-RU"/>
              </w:rPr>
              <w:t xml:space="preserve">В рамках партнёрства по Комитету IT-технологий при Региональном Совете предпринимателей Карагандинской области ведущие специалисты компаний ТОО EPAM, ТОО «WOOPPAY», ТОО «ERP Company» в 2020 году участвовали в инновационной форуме сотрудничества, а именно в on-line обучении студентов и магистрантов </w:t>
            </w:r>
            <w:r w:rsidRPr="004A18EE">
              <w:rPr>
                <w:rFonts w:ascii="Times New Roman" w:hAnsi="Times New Roman"/>
                <w:color w:val="000000" w:themeColor="text1"/>
                <w:spacing w:val="2"/>
                <w:sz w:val="16"/>
                <w:szCs w:val="16"/>
                <w:lang w:eastAsia="ru-RU"/>
              </w:rPr>
              <w:t>Карагандинского технического университета</w:t>
            </w:r>
            <w:r w:rsidRPr="004A18EE">
              <w:rPr>
                <w:rFonts w:ascii="Times New Roman" w:hAnsi="Times New Roman"/>
                <w:color w:val="000000" w:themeColor="text1"/>
                <w:sz w:val="16"/>
                <w:szCs w:val="16"/>
                <w:lang w:eastAsia="ru-RU"/>
              </w:rPr>
              <w:t xml:space="preserve"> на основе дистанционных образовательных технологий – провели чтение лекций и лабораторных/практических работ, а также консультировали в курсовом проектировании, в работе ГАК. Совместно с группой компаний Казпромавтоматика создан совместный обучающий центр «КарТУ – Mitsubishi Electric – КазПромАвтоматика», оснащенный современным учебно-промышленным комплексом средств автоматизации. Центр состоит из 2-х лабораторий, одна размещается в  КарТУ, а вторая – в помещении ТОО «KAZPROMAVTOMATIKA», на базе которой организован филиал кафедры автоматизации производственных процессов.</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90</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Открытие центров компетенций на базе ВУЗов РК для повышения цифровых навыков студентов</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ВУЗы (по согласованию), МОН, МЦРИАП</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собственные средства предприятий (внебюджетные средства)</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предприятий (внебюджетные средства)</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предприятий (внебюджетные средства)</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предприятий (внебюджетные средства)</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предприятий (внебюджетные средства)</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предприятий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предприятий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предприятий (внебюджетные средства)</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собственные средства предприятий (внебюджетные средства)</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предприятий (внебюджетные средства)</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собственные средства предприятий (внебюджетные средства)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sz w:val="16"/>
                <w:szCs w:val="16"/>
                <w:lang w:val="kk-KZ" w:eastAsia="ru-RU"/>
              </w:rPr>
            </w:pPr>
            <w:r w:rsidRPr="004A18EE">
              <w:rPr>
                <w:rFonts w:ascii="Times New Roman" w:hAnsi="Times New Roman"/>
                <w:b/>
                <w:sz w:val="16"/>
                <w:szCs w:val="16"/>
                <w:lang w:val="kk-KZ" w:eastAsia="ru-RU"/>
              </w:rPr>
              <w:t>Исполнено.</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реализации данного мероприятия высшими учебными заведениями открыты следующие центры компетенций: </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1.ВКГТУ им. Д.Серикбаева – 1 сентября 2018 года открыт Центр компетенций «ICDL».</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2.Казахский университет технологии и бизнеса – открыты Центр сертифицированного обучения 1С совместно с ТОО «Центрсофт-НС», Центр ИКТ-компетенций для повышения цифровых навыков студентов университета, учителей и учащихся школ, населения с АО «Холдинг «Зерде», ИТ компаниями города Астана, Центром занятости населения города Астана.</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3.Карагандинский государственный технический университет – открыты Центр цифровых навыков студентов: «Введение в тестирование программного обеспечения/ Software Testing Introduction» с ТОО «EPAM Kazakhstan», Центр ИТ компетенций с ТОО «EPAM Kazakhstan».</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Карагандинский государственный университет имени Букетова – открыт Центр ИТ компетенций со школами г. Караганды, ТОО «Epam Kazakstan», ТОО «Центр информационных систем WTO», Городским отделом образования г. Караганды.</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4.Университет им. С.Демиреля – открыт «Технопарк» с ТОО «BITLAB», ТОО «GreetGo», ТОО «CVT», Компанией «Senim.kz».</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5.Аркалыкский государственный педагогически институт имени И.Алтынсарина – с января 2019 года открыт Региональный центр «BILIM».</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ВКГУ им. Аманжолова – 1 сентября 2019 года открыт Центр информационно-технического обеспечения и цифровизации.</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 Жетысуский государственный университет имени И.Жансугурова - 1 сентября 2019 года открыт ІТ центр.</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7. Инновационный евразийский университет – создан IT-центр.</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8. Карагандинский государственный университет имени Е.Букетова – открыт Центр IT-компетенций.</w:t>
            </w:r>
          </w:p>
          <w:p w:rsidR="006222AB" w:rsidRPr="004A18EE" w:rsidRDefault="006222AB" w:rsidP="00287C04">
            <w:pPr>
              <w:spacing w:after="0" w:line="240" w:lineRule="auto"/>
              <w:ind w:firstLine="94"/>
              <w:jc w:val="both"/>
              <w:rPr>
                <w:rFonts w:ascii="Times New Roman" w:hAnsi="Times New Roman"/>
                <w:color w:val="000000"/>
                <w:sz w:val="16"/>
                <w:szCs w:val="16"/>
                <w:lang w:val="kk-KZ" w:eastAsia="ru-RU"/>
              </w:rPr>
            </w:pPr>
            <w:r w:rsidRPr="004A18EE">
              <w:rPr>
                <w:rFonts w:ascii="Times New Roman" w:hAnsi="Times New Roman"/>
                <w:color w:val="000000"/>
                <w:sz w:val="16"/>
                <w:szCs w:val="16"/>
                <w:lang w:eastAsia="ru-RU"/>
              </w:rPr>
              <w:t>9.</w:t>
            </w:r>
            <w:r w:rsidRPr="004A18EE">
              <w:rPr>
                <w:rFonts w:ascii="Times New Roman" w:hAnsi="Times New Roman"/>
                <w:color w:val="000000"/>
                <w:sz w:val="16"/>
                <w:szCs w:val="16"/>
                <w:lang w:val="kk-KZ" w:eastAsia="ru-RU"/>
              </w:rPr>
              <w:t xml:space="preserve">На базе Парка инноваций АРУ им. К. Жубанова функционируют следующие лаборатории: Робототехнические системы, 3Д моделирование, Основы программирования,Аналитика потоковых данных и машинного обучения, лаборатория компьютерных сетей. В 2020 году были открыты  ІТ кабинет и </w:t>
            </w:r>
            <w:r w:rsidRPr="004A18EE">
              <w:rPr>
                <w:rFonts w:ascii="Times New Roman" w:hAnsi="Times New Roman"/>
                <w:color w:val="000000"/>
                <w:sz w:val="16"/>
                <w:szCs w:val="16"/>
                <w:lang w:eastAsia="ru-RU"/>
              </w:rPr>
              <w:t>STEM</w:t>
            </w:r>
            <w:r w:rsidRPr="004A18EE">
              <w:rPr>
                <w:rFonts w:ascii="Times New Roman" w:hAnsi="Times New Roman"/>
                <w:color w:val="000000"/>
                <w:sz w:val="16"/>
                <w:szCs w:val="16"/>
                <w:lang w:val="kk-KZ" w:eastAsia="ru-RU"/>
              </w:rPr>
              <w:t>-лаборатория.</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color w:val="000000"/>
                <w:spacing w:val="2"/>
                <w:sz w:val="16"/>
                <w:szCs w:val="16"/>
                <w:lang w:eastAsia="ru-RU"/>
              </w:rPr>
              <w:t>10.Повышени</w:t>
            </w:r>
            <w:r w:rsidRPr="004A18EE">
              <w:rPr>
                <w:rFonts w:ascii="Times New Roman" w:hAnsi="Times New Roman"/>
                <w:color w:val="000000"/>
                <w:spacing w:val="2"/>
                <w:sz w:val="16"/>
                <w:szCs w:val="16"/>
                <w:lang w:val="kk-KZ" w:eastAsia="ru-RU"/>
              </w:rPr>
              <w:t>е</w:t>
            </w:r>
            <w:r w:rsidRPr="004A18EE">
              <w:rPr>
                <w:rFonts w:ascii="Times New Roman" w:hAnsi="Times New Roman"/>
                <w:color w:val="000000"/>
                <w:spacing w:val="2"/>
                <w:sz w:val="16"/>
                <w:szCs w:val="16"/>
                <w:lang w:eastAsia="ru-RU"/>
              </w:rPr>
              <w:t xml:space="preserve"> цифровых компетенций студентов ЧУ «Академии «Bolashaq» осуществляется в процессе обучения на платформе Moodle. </w:t>
            </w:r>
            <w:r w:rsidRPr="004A18EE">
              <w:rPr>
                <w:rFonts w:ascii="Times New Roman" w:hAnsi="Times New Roman"/>
                <w:sz w:val="16"/>
                <w:szCs w:val="16"/>
                <w:lang w:eastAsia="ru-RU"/>
              </w:rPr>
              <w:t xml:space="preserve"> </w:t>
            </w:r>
          </w:p>
          <w:p w:rsidR="006222AB" w:rsidRPr="004A18EE" w:rsidRDefault="006222AB" w:rsidP="00287C04">
            <w:pPr>
              <w:spacing w:after="0" w:line="240" w:lineRule="auto"/>
              <w:ind w:firstLine="94"/>
              <w:jc w:val="both"/>
              <w:rPr>
                <w:rFonts w:ascii="Times New Roman" w:eastAsia="TimesNewRomanPSMT" w:hAnsi="Times New Roman"/>
                <w:sz w:val="16"/>
                <w:szCs w:val="16"/>
              </w:rPr>
            </w:pPr>
            <w:r w:rsidRPr="004A18EE">
              <w:rPr>
                <w:rFonts w:ascii="Times New Roman" w:hAnsi="Times New Roman"/>
                <w:sz w:val="16"/>
                <w:szCs w:val="16"/>
                <w:lang w:val="kk-KZ"/>
              </w:rPr>
              <w:t>11.На базе Южно-Казахстанском университета имени М. Ауэзова создана</w:t>
            </w:r>
            <w:r w:rsidRPr="004A18EE">
              <w:rPr>
                <w:rFonts w:ascii="Times New Roman" w:eastAsia="TimesNewRomanPSMT" w:hAnsi="Times New Roman"/>
                <w:sz w:val="16"/>
                <w:szCs w:val="16"/>
              </w:rPr>
              <w:t xml:space="preserve"> Академия ИКТ </w:t>
            </w:r>
            <w:r w:rsidRPr="004A18EE">
              <w:rPr>
                <w:rFonts w:ascii="Times New Roman" w:eastAsia="TimesNewRomanPSMT" w:hAnsi="Times New Roman"/>
                <w:iCs/>
                <w:sz w:val="16"/>
                <w:szCs w:val="16"/>
              </w:rPr>
              <w:t>(ICT Academy</w:t>
            </w:r>
            <w:r w:rsidRPr="004A18EE">
              <w:rPr>
                <w:rFonts w:ascii="Times New Roman" w:eastAsiaTheme="minorHAnsi" w:hAnsi="Times New Roman"/>
                <w:iCs/>
                <w:sz w:val="16"/>
                <w:szCs w:val="16"/>
              </w:rPr>
              <w:t xml:space="preserve"> (Non-profit Joint Stock Company «South Kazakhstan University named after M.Auezov») </w:t>
            </w:r>
            <w:r w:rsidRPr="004A18EE">
              <w:rPr>
                <w:rFonts w:ascii="Times New Roman" w:eastAsia="TimesNewRomanPSMT" w:hAnsi="Times New Roman"/>
                <w:sz w:val="16"/>
                <w:szCs w:val="16"/>
              </w:rPr>
              <w:t>совместно скомпанией Huawei Technologies Co., Ltd.</w:t>
            </w:r>
          </w:p>
          <w:p w:rsidR="006222AB" w:rsidRPr="004A18EE" w:rsidRDefault="006222AB" w:rsidP="00287C04">
            <w:pPr>
              <w:spacing w:after="0" w:line="240" w:lineRule="auto"/>
              <w:ind w:firstLine="94"/>
              <w:jc w:val="both"/>
              <w:rPr>
                <w:rFonts w:ascii="Times New Roman" w:hAnsi="Times New Roman"/>
                <w:sz w:val="16"/>
                <w:szCs w:val="16"/>
                <w:lang w:val="kk-KZ"/>
              </w:rPr>
            </w:pPr>
            <w:r w:rsidRPr="004A18EE">
              <w:rPr>
                <w:rFonts w:ascii="Times New Roman" w:hAnsi="Times New Roman"/>
                <w:color w:val="000000"/>
                <w:spacing w:val="2"/>
                <w:sz w:val="16"/>
                <w:szCs w:val="16"/>
                <w:lang w:eastAsia="ru-RU"/>
              </w:rPr>
              <w:t>12.</w:t>
            </w:r>
            <w:r w:rsidRPr="004A18EE">
              <w:rPr>
                <w:rFonts w:ascii="Times New Roman" w:hAnsi="Times New Roman"/>
                <w:color w:val="000000"/>
                <w:spacing w:val="2"/>
                <w:sz w:val="16"/>
                <w:szCs w:val="16"/>
                <w:lang w:val="kk-KZ" w:eastAsia="ru-RU"/>
              </w:rPr>
              <w:t xml:space="preserve">В НАО </w:t>
            </w:r>
            <w:r w:rsidRPr="004A18EE">
              <w:rPr>
                <w:rFonts w:ascii="Times New Roman" w:hAnsi="Times New Roman"/>
                <w:color w:val="000000"/>
                <w:spacing w:val="2"/>
                <w:sz w:val="16"/>
                <w:szCs w:val="16"/>
                <w:lang w:eastAsia="ru-RU"/>
              </w:rPr>
              <w:t>«Таразский региональный университет имени М.Х.Дулати»</w:t>
            </w:r>
            <w:r w:rsidRPr="004A18EE">
              <w:rPr>
                <w:rFonts w:ascii="Times New Roman" w:hAnsi="Times New Roman"/>
                <w:sz w:val="16"/>
                <w:szCs w:val="16"/>
                <w:lang w:val="kk-KZ"/>
              </w:rPr>
              <w:t xml:space="preserve"> открыт 1 центр компетенции.</w:t>
            </w:r>
          </w:p>
          <w:p w:rsidR="006222AB" w:rsidRPr="004A18EE" w:rsidRDefault="006222AB" w:rsidP="00287C04">
            <w:pPr>
              <w:spacing w:after="0" w:line="240" w:lineRule="auto"/>
              <w:ind w:firstLine="94"/>
              <w:jc w:val="both"/>
              <w:rPr>
                <w:rFonts w:ascii="Times New Roman" w:hAnsi="Times New Roman"/>
                <w:bCs/>
                <w:sz w:val="16"/>
                <w:szCs w:val="16"/>
              </w:rPr>
            </w:pPr>
            <w:r w:rsidRPr="004A18EE">
              <w:rPr>
                <w:rFonts w:ascii="Times New Roman" w:hAnsi="Times New Roman"/>
                <w:bCs/>
                <w:sz w:val="16"/>
                <w:szCs w:val="16"/>
                <w:lang w:val="kk-KZ"/>
              </w:rPr>
              <w:t>13.</w:t>
            </w:r>
            <w:r w:rsidRPr="004A18EE">
              <w:rPr>
                <w:rFonts w:ascii="Times New Roman" w:hAnsi="Times New Roman"/>
                <w:bCs/>
                <w:sz w:val="16"/>
                <w:szCs w:val="16"/>
              </w:rPr>
              <w:t xml:space="preserve">Создание в </w:t>
            </w:r>
            <w:r w:rsidRPr="004A18EE">
              <w:rPr>
                <w:rFonts w:ascii="Times New Roman" w:hAnsi="Times New Roman"/>
                <w:color w:val="000000"/>
                <w:spacing w:val="2"/>
                <w:sz w:val="16"/>
                <w:szCs w:val="16"/>
                <w:lang w:eastAsia="ru-RU"/>
              </w:rPr>
              <w:t>НАО «Казахский национальный педагогический университет имени Абая»</w:t>
            </w:r>
            <w:r w:rsidRPr="004A18EE">
              <w:rPr>
                <w:rFonts w:ascii="Times New Roman" w:hAnsi="Times New Roman"/>
                <w:bCs/>
                <w:sz w:val="16"/>
                <w:szCs w:val="16"/>
              </w:rPr>
              <w:t xml:space="preserve"> Центра компетенций по информационным технологиям в рамках мировой инновационной образовательной среды и концентрация в нем ключевых компетенций в области ИТ и цифровой трансформации обеспечивает определенные преимущества и возможности для университета, его преподавателей и студентов: повышение имиджа ведущего педагогического университета; эффективное обучение преподавателей и актуальную качественную разработку учебных материалов; возможность глобального профессионального общения с коллегами, проведение исследований и подготовка публикаций совместно с экспертами мирового уровня; проектное обучение студентов, ориентированное на международную интеграцию и сотрудничество; возможность сертификации, признанной ИТ-вендорами.</w:t>
            </w:r>
          </w:p>
          <w:p w:rsidR="006222AB" w:rsidRPr="004A18EE" w:rsidRDefault="006222AB" w:rsidP="00287C04">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sz w:val="16"/>
                <w:szCs w:val="16"/>
                <w:lang w:eastAsia="ru-RU"/>
              </w:rPr>
              <w:t>14.В Кокшетауском университете имени Абая Мырзахметова</w:t>
            </w:r>
            <w:r w:rsidRPr="004A18EE">
              <w:rPr>
                <w:rFonts w:ascii="Times New Roman" w:hAnsi="Times New Roman"/>
                <w:color w:val="000000"/>
                <w:sz w:val="16"/>
                <w:szCs w:val="16"/>
                <w:lang w:eastAsia="ru-RU"/>
              </w:rPr>
              <w:t xml:space="preserve"> функционирует «Лаборатория информатизации и компьютеризации образования» для повышения цифровых навыков обучающихся.</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pacing w:val="2"/>
                <w:sz w:val="16"/>
                <w:szCs w:val="16"/>
                <w:lang w:eastAsia="ru-RU"/>
              </w:rPr>
              <w:t>НАО «Карагандинский университет им. Е.А.Букетова</w:t>
            </w:r>
            <w:r w:rsidRPr="004A18EE">
              <w:rPr>
                <w:rFonts w:ascii="Times New Roman" w:hAnsi="Times New Roman"/>
                <w:color w:val="000000"/>
                <w:sz w:val="16"/>
                <w:szCs w:val="16"/>
                <w:lang w:eastAsia="ru-RU"/>
              </w:rPr>
              <w:t xml:space="preserve"> функционируют 3 центра, способствующих развитию IT культуры в университете: Центр IT-компетенций, Научно-исследовательская лаборатория «Robotics and intelligent Machine», «Buketov Bisiness and Innovation HUB».  </w:t>
            </w:r>
          </w:p>
          <w:p w:rsidR="006222AB" w:rsidRPr="004A18EE" w:rsidRDefault="006222AB" w:rsidP="00287C04">
            <w:pPr>
              <w:spacing w:after="0" w:line="240" w:lineRule="auto"/>
              <w:jc w:val="both"/>
              <w:rPr>
                <w:rFonts w:ascii="Times New Roman" w:hAnsi="Times New Roman"/>
                <w:color w:val="000000" w:themeColor="text1"/>
                <w:sz w:val="16"/>
                <w:szCs w:val="16"/>
                <w:lang w:eastAsia="ru-RU"/>
              </w:rPr>
            </w:pPr>
            <w:r w:rsidRPr="004A18EE">
              <w:rPr>
                <w:rFonts w:ascii="Times New Roman" w:hAnsi="Times New Roman"/>
                <w:color w:val="000000" w:themeColor="text1"/>
                <w:spacing w:val="2"/>
                <w:sz w:val="16"/>
                <w:szCs w:val="16"/>
                <w:lang w:eastAsia="ru-RU"/>
              </w:rPr>
              <w:t>15.В Карагандинском техническом университете</w:t>
            </w:r>
            <w:r w:rsidRPr="004A18EE">
              <w:rPr>
                <w:rFonts w:ascii="Times New Roman" w:hAnsi="Times New Roman"/>
                <w:color w:val="000000" w:themeColor="text1"/>
                <w:sz w:val="16"/>
                <w:szCs w:val="16"/>
                <w:lang w:eastAsia="ru-RU"/>
              </w:rPr>
              <w:t xml:space="preserve"> на базе кафедры автоматизации производственных процессов создан научно-образовательный комплекс (НОК) «Индустрия 4.0». Цель- развитие  научно –лабораторной базы университета, обеспечивающей переход от цифровизации к реализации концепции «Индустрия 4.0», на базе созданных центров инженерных  компетенций: КарТУ-Шнайдер-Электрик,  Фесто-Синергия, КарТУ-Мицубиши-Электрик-Казпромавтоматика и лекционной  аудитории «Цифровая индустрия».</w:t>
            </w:r>
          </w:p>
          <w:p w:rsidR="006222AB" w:rsidRPr="004A18EE" w:rsidRDefault="006222AB" w:rsidP="00287C04">
            <w:pPr>
              <w:spacing w:after="0" w:line="240" w:lineRule="auto"/>
              <w:jc w:val="both"/>
              <w:rPr>
                <w:rFonts w:ascii="Times New Roman" w:hAnsi="Times New Roman"/>
                <w:bCs/>
                <w:color w:val="000000"/>
                <w:sz w:val="16"/>
                <w:szCs w:val="16"/>
                <w:lang w:eastAsia="ru-RU"/>
              </w:rPr>
            </w:pPr>
            <w:r w:rsidRPr="004A18EE">
              <w:rPr>
                <w:rFonts w:ascii="Times New Roman" w:hAnsi="Times New Roman"/>
                <w:bCs/>
                <w:color w:val="000000"/>
                <w:sz w:val="16"/>
                <w:szCs w:val="16"/>
                <w:lang w:eastAsia="ru-RU"/>
              </w:rPr>
              <w:t>16.На базе КазНУ им.</w:t>
            </w:r>
            <w:r w:rsidRPr="004A18EE">
              <w:rPr>
                <w:rFonts w:ascii="Times New Roman" w:hAnsi="Times New Roman"/>
                <w:bCs/>
                <w:color w:val="000000"/>
                <w:sz w:val="16"/>
                <w:szCs w:val="16"/>
                <w:lang w:val="kk-KZ" w:eastAsia="ru-RU"/>
              </w:rPr>
              <w:t xml:space="preserve"> </w:t>
            </w:r>
            <w:r w:rsidRPr="004A18EE">
              <w:rPr>
                <w:rFonts w:ascii="Times New Roman" w:hAnsi="Times New Roman"/>
                <w:bCs/>
                <w:color w:val="000000"/>
                <w:sz w:val="16"/>
                <w:szCs w:val="16"/>
                <w:lang w:eastAsia="ru-RU"/>
              </w:rPr>
              <w:t>аль-Фараби функционируют:</w:t>
            </w:r>
          </w:p>
          <w:p w:rsidR="006222AB" w:rsidRPr="004A18EE" w:rsidRDefault="006222AB" w:rsidP="00287C04">
            <w:pPr>
              <w:spacing w:after="0" w:line="240" w:lineRule="auto"/>
              <w:jc w:val="both"/>
              <w:rPr>
                <w:rFonts w:ascii="Times New Roman" w:hAnsi="Times New Roman"/>
                <w:bCs/>
                <w:color w:val="000000"/>
                <w:sz w:val="16"/>
                <w:szCs w:val="16"/>
                <w:lang w:eastAsia="ru-RU"/>
              </w:rPr>
            </w:pPr>
            <w:r w:rsidRPr="004A18EE">
              <w:rPr>
                <w:rFonts w:ascii="Times New Roman" w:hAnsi="Times New Roman"/>
                <w:bCs/>
                <w:color w:val="000000"/>
                <w:sz w:val="16"/>
                <w:szCs w:val="16"/>
                <w:lang w:eastAsia="ru-RU"/>
              </w:rPr>
              <w:t xml:space="preserve">1). академия ИКТ HAINA ТОО «Хуавэй Текнолоджиз Казахстан», 2). Инновационная сервисная академия Самсунг, 3). Лаборатория НР, 4). ЦЕНТР систем безопасности PERCO, 5). Центр информационной безопасности «Лаборатория Касперского», </w:t>
            </w:r>
            <w:r w:rsidRPr="004A18EE">
              <w:rPr>
                <w:rFonts w:ascii="Times New Roman" w:hAnsi="Times New Roman"/>
                <w:bCs/>
                <w:color w:val="000000"/>
                <w:sz w:val="16"/>
                <w:szCs w:val="16"/>
                <w:lang w:val="kk-KZ" w:eastAsia="ru-RU"/>
              </w:rPr>
              <w:t>6)</w:t>
            </w:r>
            <w:r w:rsidRPr="004A18EE">
              <w:rPr>
                <w:rFonts w:ascii="Times New Roman" w:hAnsi="Times New Roman"/>
                <w:bCs/>
                <w:color w:val="000000"/>
                <w:sz w:val="16"/>
                <w:szCs w:val="16"/>
                <w:lang w:eastAsia="ru-RU"/>
              </w:rPr>
              <w:t>. Академия «CISCO» «KazNU Information Technologies Academy», которые осуществляют подготовку ИКТ специалистов путем проведения сертифицируемых и несертифицируемых курсов для повышения цифровых навыков студентов, а также сертифицируемых курсов подготовки инструкторов.</w:t>
            </w:r>
          </w:p>
          <w:p w:rsidR="006222AB" w:rsidRPr="004A18EE" w:rsidRDefault="006222AB" w:rsidP="00287C04">
            <w:pPr>
              <w:spacing w:after="0" w:line="240" w:lineRule="auto"/>
              <w:jc w:val="both"/>
              <w:rPr>
                <w:rFonts w:ascii="Times New Roman" w:hAnsi="Times New Roman"/>
                <w:sz w:val="16"/>
                <w:szCs w:val="16"/>
              </w:rPr>
            </w:pPr>
            <w:r w:rsidRPr="004A18EE">
              <w:rPr>
                <w:rFonts w:ascii="Times New Roman" w:hAnsi="Times New Roman"/>
                <w:bCs/>
                <w:color w:val="000000"/>
                <w:sz w:val="16"/>
                <w:szCs w:val="16"/>
                <w:lang w:val="kk-KZ" w:eastAsia="ru-RU"/>
              </w:rPr>
              <w:t>17.В</w:t>
            </w:r>
            <w:r w:rsidRPr="004A18EE">
              <w:rPr>
                <w:rFonts w:ascii="Times New Roman" w:hAnsi="Times New Roman"/>
                <w:sz w:val="16"/>
                <w:szCs w:val="16"/>
                <w:lang w:val="kk-KZ"/>
              </w:rPr>
              <w:t xml:space="preserve"> ОВПО </w:t>
            </w:r>
            <w:r w:rsidRPr="004A18EE">
              <w:rPr>
                <w:rFonts w:ascii="Times New Roman" w:hAnsi="Times New Roman"/>
                <w:sz w:val="16"/>
                <w:szCs w:val="16"/>
              </w:rPr>
              <w:t>«Казахская Академия труда и социальных отношений»</w:t>
            </w:r>
            <w:r w:rsidRPr="004A18EE">
              <w:rPr>
                <w:rFonts w:ascii="Times New Roman" w:hAnsi="Times New Roman"/>
                <w:color w:val="000000"/>
                <w:sz w:val="16"/>
                <w:szCs w:val="16"/>
                <w:lang w:val="kk-KZ" w:eastAsia="ru-RU"/>
              </w:rPr>
              <w:t xml:space="preserve"> цифровые компетенции параллельно с учебным процессом прививаются в Центре коммерциализации технологий и инновационных проектов, открытом при КазАтисо</w:t>
            </w:r>
            <w:r w:rsidRPr="004A18EE">
              <w:rPr>
                <w:rFonts w:ascii="Times New Roman" w:hAnsi="Times New Roman"/>
                <w:sz w:val="16"/>
                <w:szCs w:val="16"/>
              </w:rPr>
              <w:t>.</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pacing w:val="2"/>
                <w:sz w:val="16"/>
                <w:szCs w:val="16"/>
                <w:lang w:eastAsia="ru-RU"/>
              </w:rPr>
              <w:t xml:space="preserve">18. В Казахстанской инновационной академии: </w:t>
            </w:r>
            <w:r w:rsidRPr="004A18EE">
              <w:rPr>
                <w:rFonts w:ascii="Times New Roman" w:hAnsi="Times New Roman"/>
                <w:color w:val="000000"/>
                <w:sz w:val="16"/>
                <w:szCs w:val="16"/>
                <w:lang w:eastAsia="ru-RU"/>
              </w:rPr>
              <w:t>1)Открыта лаборатория BI ANALITYСS для проведения практических и лабораторных занятий для повышения цифровых навыков</w:t>
            </w:r>
          </w:p>
          <w:p w:rsidR="006222AB" w:rsidRPr="004A18EE" w:rsidRDefault="006222AB"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2) Организованы курсы неформального обучения «Цифровые технологии в образовании» для студентов.</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rPr>
              <w:t>19.На базе факультета информационных технологий и экономики Казахского гуманитарно-юридического инновационного университета, функционирует Центр – ITlab акселератор, созданный для повышения цифровых навыков студентов, магистрантов, докторантов по направлению IT.</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91</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Института промышленной автоматизации и цифровизации на базе существующей инфраструктуры</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 МИК, МИР, заинтересованные органы и организации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концепции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val="kk-KZ" w:eastAsia="ru-RU"/>
              </w:rPr>
            </w:pPr>
            <w:r w:rsidRPr="004A18EE">
              <w:rPr>
                <w:rFonts w:ascii="Times New Roman" w:hAnsi="Times New Roman"/>
                <w:color w:val="000000"/>
                <w:sz w:val="16"/>
                <w:szCs w:val="16"/>
              </w:rPr>
              <w:t>внебюджетные средства (ГЧП</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внебюджетные средства (ГЧП</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внебюджетные средства (ГЧП</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внебюджетные средства (ГЧП</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pPr>
            <w:r w:rsidRPr="004A18EE">
              <w:rPr>
                <w:rFonts w:ascii="Times New Roman" w:hAnsi="Times New Roman"/>
                <w:color w:val="000000"/>
                <w:sz w:val="16"/>
                <w:szCs w:val="16"/>
              </w:rPr>
              <w:t>внебюджетные средства (ГЧП</w:t>
            </w: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внебюджетные средства (ГЧП)</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внебюджетные средства (ГЧП)</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firstLine="94"/>
              <w:jc w:val="both"/>
              <w:rPr>
                <w:rFonts w:ascii="Times New Roman" w:hAnsi="Times New Roman"/>
                <w:b/>
                <w:sz w:val="16"/>
                <w:szCs w:val="16"/>
                <w:lang w:val="kk-KZ" w:eastAsia="ru-RU"/>
              </w:rPr>
            </w:pPr>
            <w:r w:rsidRPr="004A18EE">
              <w:rPr>
                <w:rFonts w:ascii="Times New Roman" w:hAnsi="Times New Roman"/>
                <w:b/>
                <w:sz w:val="16"/>
                <w:szCs w:val="16"/>
                <w:lang w:val="kk-KZ" w:eastAsia="ru-RU"/>
              </w:rPr>
              <w:t>Исполнено (2018г).</w:t>
            </w:r>
          </w:p>
          <w:p w:rsidR="006222AB" w:rsidRPr="004A18EE" w:rsidRDefault="006222AB"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27 июня 2018 года заключен Меморандум о сотрудничестве с целью развития промышленной автоматизации и цифровизации Республики Казахстан между МОН РК и КазНИТУ им. К.И. Сатпаева. 20 августа 2018 года утверждена Концепция по созданию института промышленной автоматизации и цифровизации.</w:t>
            </w:r>
          </w:p>
          <w:p w:rsidR="006222AB" w:rsidRPr="004A18EE" w:rsidRDefault="006222AB"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Согласно протоколу заседания Правления НАО КазНИТУ им. К.И. Сатпаева от 14.12.2018 г. №47 принято решение о создании структурного подразделения КазНИТУ - Научно-производственное подразделение «Институт промышленной автоматизации и цифровизации».</w:t>
            </w:r>
          </w:p>
        </w:tc>
      </w:tr>
      <w:tr w:rsidR="006222AB"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92</w:t>
            </w:r>
          </w:p>
        </w:tc>
        <w:tc>
          <w:tcPr>
            <w:tcW w:w="253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Astana IT University (открытие и развитие научно-практических лабораторий по кибербезопасности и IoT)</w:t>
            </w:r>
          </w:p>
        </w:tc>
        <w:tc>
          <w:tcPr>
            <w:tcW w:w="44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МОН, ТОО «Astana IT University» (по согласованию), ОФ ФОНН (по согласованию), 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документации</w:t>
            </w:r>
          </w:p>
        </w:tc>
        <w:tc>
          <w:tcPr>
            <w:tcW w:w="648" w:type="dxa"/>
            <w:gridSpan w:val="2"/>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новая бюджетная программа</w:t>
            </w:r>
          </w:p>
        </w:tc>
        <w:tc>
          <w:tcPr>
            <w:tcW w:w="3093" w:type="dxa"/>
            <w:tcBorders>
              <w:top w:val="nil"/>
              <w:left w:val="nil"/>
              <w:bottom w:val="single" w:sz="4" w:space="0" w:color="auto"/>
              <w:right w:val="single" w:sz="4" w:space="0" w:color="auto"/>
            </w:tcBorders>
            <w:shd w:val="clear" w:color="auto" w:fill="auto"/>
          </w:tcPr>
          <w:p w:rsidR="006222AB" w:rsidRPr="004A18EE" w:rsidRDefault="006222AB" w:rsidP="00287C04">
            <w:pPr>
              <w:spacing w:after="0" w:line="240" w:lineRule="auto"/>
              <w:ind w:right="-3"/>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w:t>
            </w:r>
          </w:p>
          <w:p w:rsidR="006222AB" w:rsidRPr="004A18EE" w:rsidRDefault="006222AB"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val="kk-KZ"/>
              </w:rPr>
              <w:t xml:space="preserve">Фонд Нурсултана Назарбаева и </w:t>
            </w:r>
            <w:r w:rsidRPr="004A18EE">
              <w:rPr>
                <w:rFonts w:ascii="Times New Roman" w:hAnsi="Times New Roman"/>
                <w:sz w:val="16"/>
                <w:szCs w:val="16"/>
              </w:rPr>
              <w:t xml:space="preserve">Astana IT University </w:t>
            </w:r>
            <w:r w:rsidRPr="004A18EE">
              <w:rPr>
                <w:rFonts w:ascii="Times New Roman" w:hAnsi="Times New Roman"/>
                <w:sz w:val="16"/>
                <w:szCs w:val="16"/>
                <w:lang w:val="kk-KZ"/>
              </w:rPr>
              <w:t>являются участниками программы «Цифровой Казахстан». Вместе с тем для реализации данного пункта деньги из Республиканского бюджета не выделялись. В настоящее время</w:t>
            </w:r>
            <w:r w:rsidRPr="004A18EE">
              <w:rPr>
                <w:rFonts w:ascii="Times New Roman" w:hAnsi="Times New Roman"/>
                <w:sz w:val="16"/>
                <w:szCs w:val="16"/>
              </w:rPr>
              <w:t xml:space="preserve"> Astana IT University подготовил инвестиционное предложение государственного инвестиционного проекта. В рамках развития Astana IT University разработано отраслевое заключени</w:t>
            </w:r>
            <w:r w:rsidRPr="004A18EE">
              <w:rPr>
                <w:rFonts w:ascii="Times New Roman" w:hAnsi="Times New Roman"/>
                <w:sz w:val="16"/>
                <w:szCs w:val="16"/>
                <w:lang w:val="kk-KZ"/>
              </w:rPr>
              <w:t>е</w:t>
            </w:r>
            <w:r w:rsidRPr="004A18EE">
              <w:rPr>
                <w:rFonts w:ascii="Times New Roman" w:hAnsi="Times New Roman"/>
                <w:sz w:val="16"/>
                <w:szCs w:val="16"/>
              </w:rPr>
              <w:t xml:space="preserve"> МЦРИАП. На данный момент заключение МЦРИАП находится на согласовании у Первого вице-министра</w:t>
            </w:r>
            <w:r w:rsidRPr="004A18EE">
              <w:rPr>
                <w:rFonts w:ascii="Times New Roman" w:hAnsi="Times New Roman"/>
                <w:sz w:val="16"/>
                <w:szCs w:val="16"/>
                <w:lang w:val="kk-KZ"/>
              </w:rPr>
              <w:t xml:space="preserve"> </w:t>
            </w:r>
            <w:r w:rsidRPr="004A18EE">
              <w:rPr>
                <w:rFonts w:ascii="Times New Roman" w:hAnsi="Times New Roman"/>
                <w:sz w:val="16"/>
                <w:szCs w:val="16"/>
              </w:rPr>
              <w:t>МЦРИА</w:t>
            </w:r>
            <w:r w:rsidRPr="004A18EE">
              <w:rPr>
                <w:rFonts w:ascii="Times New Roman" w:hAnsi="Times New Roman"/>
                <w:sz w:val="16"/>
                <w:szCs w:val="16"/>
                <w:lang w:val="kk-KZ"/>
              </w:rPr>
              <w:t>П</w:t>
            </w:r>
            <w:r w:rsidRPr="004A18EE">
              <w:rPr>
                <w:rFonts w:ascii="Times New Roman" w:hAnsi="Times New Roman"/>
                <w:sz w:val="16"/>
                <w:szCs w:val="16"/>
              </w:rPr>
              <w:t>, после будет направлено на подпись Министру.</w:t>
            </w:r>
            <w:r w:rsidRPr="004A18EE">
              <w:rPr>
                <w:rFonts w:ascii="Times New Roman" w:hAnsi="Times New Roman"/>
                <w:sz w:val="16"/>
                <w:szCs w:val="16"/>
                <w:lang w:val="kk-KZ"/>
              </w:rPr>
              <w:t xml:space="preserve"> </w:t>
            </w:r>
            <w:r w:rsidRPr="004A18EE">
              <w:rPr>
                <w:rFonts w:ascii="Times New Roman" w:hAnsi="Times New Roman"/>
                <w:sz w:val="16"/>
                <w:szCs w:val="16"/>
              </w:rPr>
              <w:t>Также для получения отраслевого заключения на инвестиционный проект, сформирован и внесен пакет документов в МОН РК.</w:t>
            </w:r>
            <w:r w:rsidRPr="004A18EE">
              <w:rPr>
                <w:rFonts w:ascii="Times New Roman" w:hAnsi="Times New Roman"/>
                <w:sz w:val="16"/>
                <w:szCs w:val="16"/>
                <w:lang w:val="kk-KZ"/>
              </w:rPr>
              <w:t xml:space="preserve"> </w:t>
            </w:r>
            <w:r w:rsidRPr="004A18EE">
              <w:rPr>
                <w:rFonts w:ascii="Times New Roman" w:hAnsi="Times New Roman"/>
                <w:sz w:val="16"/>
                <w:szCs w:val="16"/>
              </w:rPr>
              <w:t>После получения заключения МОН полный пакет документа инвестиционного проект будет направлен в МНЭ для получения экономического заключения. В случае положительного экономического заключения будет сформирована бюджетная заявка для выделения средств из республиканского бюджета и направлена на Республиканскую бюджетную комиссию.</w:t>
            </w:r>
          </w:p>
        </w:tc>
      </w:tr>
      <w:tr w:rsidR="006222AB"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6222AB" w:rsidRPr="004A18EE" w:rsidRDefault="006222AB" w:rsidP="00287C04">
            <w:pPr>
              <w:spacing w:after="0" w:line="240" w:lineRule="auto"/>
              <w:jc w:val="center"/>
              <w:rPr>
                <w:rFonts w:ascii="Times New Roman" w:hAnsi="Times New Roman"/>
                <w:sz w:val="16"/>
                <w:szCs w:val="16"/>
                <w:lang w:eastAsia="ru-RU"/>
              </w:rPr>
            </w:pPr>
            <w:r w:rsidRPr="004A18EE">
              <w:rPr>
                <w:rFonts w:ascii="Times New Roman" w:hAnsi="Times New Roman"/>
                <w:b/>
                <w:sz w:val="16"/>
                <w:szCs w:val="16"/>
                <w:lang w:eastAsia="ru-RU"/>
              </w:rPr>
              <w:t>Задача 2. Повышение цифровой грамотности населения (подготовка, переподготовка)</w:t>
            </w:r>
          </w:p>
        </w:tc>
      </w:tr>
      <w:tr w:rsidR="004210E7"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4210E7" w:rsidRPr="004A18EE" w:rsidRDefault="00CF459C" w:rsidP="004210E7">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20</w:t>
            </w:r>
          </w:p>
        </w:tc>
        <w:tc>
          <w:tcPr>
            <w:tcW w:w="2535" w:type="dxa"/>
            <w:tcBorders>
              <w:top w:val="nil"/>
              <w:left w:val="nil"/>
              <w:bottom w:val="single" w:sz="4" w:space="0" w:color="auto"/>
              <w:right w:val="single" w:sz="4" w:space="0" w:color="auto"/>
            </w:tcBorders>
            <w:shd w:val="clear" w:color="auto" w:fill="auto"/>
          </w:tcPr>
          <w:p w:rsidR="004210E7" w:rsidRPr="004A18EE" w:rsidRDefault="00CF459C" w:rsidP="004210E7">
            <w:pPr>
              <w:spacing w:after="0" w:line="240" w:lineRule="auto"/>
              <w:rPr>
                <w:rFonts w:ascii="Times New Roman" w:hAnsi="Times New Roman"/>
                <w:sz w:val="16"/>
                <w:szCs w:val="16"/>
                <w:lang w:eastAsia="ru-RU"/>
              </w:rPr>
            </w:pPr>
            <w:r w:rsidRPr="004A18EE">
              <w:rPr>
                <w:rFonts w:ascii="Times New Roman" w:hAnsi="Times New Roman"/>
                <w:color w:val="000000"/>
                <w:sz w:val="16"/>
                <w:szCs w:val="16"/>
              </w:rPr>
              <w:t>Доля профессиональных кадров, прошедших обучение цифровой грамотности</w:t>
            </w:r>
          </w:p>
        </w:tc>
        <w:tc>
          <w:tcPr>
            <w:tcW w:w="446" w:type="dxa"/>
            <w:tcBorders>
              <w:top w:val="nil"/>
              <w:left w:val="nil"/>
              <w:bottom w:val="single" w:sz="4" w:space="0" w:color="auto"/>
              <w:right w:val="single" w:sz="4" w:space="0" w:color="auto"/>
            </w:tcBorders>
            <w:shd w:val="clear" w:color="auto" w:fill="auto"/>
          </w:tcPr>
          <w:p w:rsidR="004210E7" w:rsidRPr="004A18EE" w:rsidRDefault="00CF459C" w:rsidP="004210E7">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w:t>
            </w:r>
          </w:p>
        </w:tc>
        <w:tc>
          <w:tcPr>
            <w:tcW w:w="1055" w:type="dxa"/>
            <w:tcBorders>
              <w:top w:val="nil"/>
              <w:left w:val="nil"/>
              <w:bottom w:val="single" w:sz="4" w:space="0" w:color="auto"/>
              <w:right w:val="single" w:sz="4" w:space="0" w:color="auto"/>
            </w:tcBorders>
            <w:shd w:val="clear" w:color="auto" w:fill="auto"/>
          </w:tcPr>
          <w:p w:rsidR="004210E7" w:rsidRPr="004A18EE" w:rsidRDefault="00CF459C" w:rsidP="004210E7">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4210E7" w:rsidRPr="004A18EE" w:rsidRDefault="00CF459C" w:rsidP="004A3956">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МЦРИАП</w:t>
            </w:r>
          </w:p>
        </w:tc>
        <w:tc>
          <w:tcPr>
            <w:tcW w:w="663" w:type="dxa"/>
            <w:tcBorders>
              <w:top w:val="nil"/>
              <w:left w:val="nil"/>
              <w:bottom w:val="single" w:sz="4" w:space="0" w:color="auto"/>
              <w:right w:val="single" w:sz="4" w:space="0" w:color="auto"/>
            </w:tcBorders>
            <w:shd w:val="clear" w:color="auto" w:fill="auto"/>
          </w:tcPr>
          <w:p w:rsidR="004210E7" w:rsidRPr="004A18EE" w:rsidRDefault="00CF459C" w:rsidP="004210E7">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0,22</w:t>
            </w:r>
          </w:p>
        </w:tc>
        <w:tc>
          <w:tcPr>
            <w:tcW w:w="648" w:type="dxa"/>
            <w:gridSpan w:val="2"/>
            <w:tcBorders>
              <w:top w:val="nil"/>
              <w:left w:val="nil"/>
              <w:bottom w:val="single" w:sz="4" w:space="0" w:color="auto"/>
              <w:right w:val="single" w:sz="4" w:space="0" w:color="auto"/>
            </w:tcBorders>
            <w:shd w:val="clear" w:color="auto" w:fill="auto"/>
          </w:tcPr>
          <w:p w:rsidR="004210E7" w:rsidRPr="004A18EE" w:rsidRDefault="00CF459C">
            <w:pPr>
              <w:rPr>
                <w:rFonts w:ascii="Times New Roman" w:hAnsi="Times New Roman"/>
                <w:sz w:val="16"/>
                <w:szCs w:val="16"/>
              </w:rPr>
            </w:pPr>
            <w:r w:rsidRPr="004A18EE">
              <w:rPr>
                <w:rFonts w:ascii="Times New Roman" w:hAnsi="Times New Roman"/>
                <w:sz w:val="16"/>
                <w:szCs w:val="16"/>
              </w:rPr>
              <w:t>0,22</w:t>
            </w:r>
          </w:p>
        </w:tc>
        <w:tc>
          <w:tcPr>
            <w:tcW w:w="576" w:type="dxa"/>
            <w:tcBorders>
              <w:top w:val="nil"/>
              <w:left w:val="nil"/>
              <w:bottom w:val="single" w:sz="4" w:space="0" w:color="auto"/>
              <w:right w:val="single" w:sz="4" w:space="0" w:color="auto"/>
            </w:tcBorders>
            <w:shd w:val="clear" w:color="auto" w:fill="auto"/>
          </w:tcPr>
          <w:p w:rsidR="004210E7" w:rsidRPr="004A18EE" w:rsidRDefault="00CF459C" w:rsidP="00CF459C">
            <w:pPr>
              <w:rPr>
                <w:rFonts w:ascii="Times New Roman" w:hAnsi="Times New Roman"/>
                <w:sz w:val="16"/>
                <w:szCs w:val="16"/>
              </w:rPr>
            </w:pPr>
            <w:r w:rsidRPr="004A18EE">
              <w:rPr>
                <w:rFonts w:ascii="Times New Roman" w:hAnsi="Times New Roman"/>
                <w:sz w:val="16"/>
                <w:szCs w:val="16"/>
              </w:rPr>
              <w:t>5,5</w:t>
            </w:r>
          </w:p>
        </w:tc>
        <w:tc>
          <w:tcPr>
            <w:tcW w:w="667" w:type="dxa"/>
            <w:tcBorders>
              <w:top w:val="nil"/>
              <w:left w:val="nil"/>
              <w:bottom w:val="single" w:sz="4" w:space="0" w:color="auto"/>
              <w:right w:val="single" w:sz="4" w:space="0" w:color="auto"/>
            </w:tcBorders>
            <w:shd w:val="clear" w:color="auto" w:fill="auto"/>
          </w:tcPr>
          <w:p w:rsidR="004210E7" w:rsidRPr="004A18EE" w:rsidRDefault="00CF459C">
            <w:pPr>
              <w:rPr>
                <w:rFonts w:ascii="Times New Roman" w:hAnsi="Times New Roman"/>
                <w:sz w:val="16"/>
                <w:szCs w:val="16"/>
              </w:rPr>
            </w:pPr>
            <w:r w:rsidRPr="004A18EE">
              <w:rPr>
                <w:rFonts w:ascii="Times New Roman" w:hAnsi="Times New Roman"/>
                <w:sz w:val="16"/>
                <w:szCs w:val="16"/>
              </w:rPr>
              <w:t>0,44</w:t>
            </w:r>
          </w:p>
        </w:tc>
        <w:tc>
          <w:tcPr>
            <w:tcW w:w="557" w:type="dxa"/>
            <w:tcBorders>
              <w:top w:val="nil"/>
              <w:left w:val="nil"/>
              <w:bottom w:val="single" w:sz="4" w:space="0" w:color="auto"/>
              <w:right w:val="single" w:sz="4" w:space="0" w:color="auto"/>
            </w:tcBorders>
            <w:shd w:val="clear" w:color="auto" w:fill="auto"/>
          </w:tcPr>
          <w:p w:rsidR="004210E7" w:rsidRPr="004A18EE" w:rsidRDefault="00CF459C">
            <w:pPr>
              <w:rPr>
                <w:rFonts w:ascii="Times New Roman" w:hAnsi="Times New Roman"/>
                <w:sz w:val="16"/>
                <w:szCs w:val="16"/>
              </w:rPr>
            </w:pPr>
            <w:r w:rsidRPr="004A18EE">
              <w:rPr>
                <w:rFonts w:ascii="Times New Roman" w:hAnsi="Times New Roman"/>
                <w:sz w:val="16"/>
                <w:szCs w:val="16"/>
              </w:rPr>
              <w:t>0,44</w:t>
            </w:r>
          </w:p>
        </w:tc>
        <w:tc>
          <w:tcPr>
            <w:tcW w:w="812" w:type="dxa"/>
            <w:tcBorders>
              <w:top w:val="nil"/>
              <w:left w:val="nil"/>
              <w:bottom w:val="single" w:sz="4" w:space="0" w:color="auto"/>
              <w:right w:val="single" w:sz="4" w:space="0" w:color="auto"/>
            </w:tcBorders>
            <w:shd w:val="clear" w:color="auto" w:fill="auto"/>
          </w:tcPr>
          <w:p w:rsidR="004210E7" w:rsidRPr="004A18EE" w:rsidRDefault="00CF459C">
            <w:pPr>
              <w:rPr>
                <w:rFonts w:ascii="Times New Roman" w:hAnsi="Times New Roman"/>
                <w:sz w:val="16"/>
                <w:szCs w:val="16"/>
              </w:rPr>
            </w:pPr>
            <w:r w:rsidRPr="004A18EE">
              <w:rPr>
                <w:rFonts w:ascii="Times New Roman" w:hAnsi="Times New Roman"/>
                <w:sz w:val="16"/>
                <w:szCs w:val="16"/>
              </w:rPr>
              <w:t>7,3</w:t>
            </w:r>
          </w:p>
        </w:tc>
        <w:tc>
          <w:tcPr>
            <w:tcW w:w="567" w:type="dxa"/>
            <w:tcBorders>
              <w:top w:val="nil"/>
              <w:left w:val="nil"/>
              <w:bottom w:val="single" w:sz="4" w:space="0" w:color="auto"/>
              <w:right w:val="single" w:sz="4" w:space="0" w:color="auto"/>
            </w:tcBorders>
            <w:shd w:val="clear" w:color="auto" w:fill="auto"/>
          </w:tcPr>
          <w:p w:rsidR="004210E7" w:rsidRPr="004A18EE" w:rsidRDefault="00CF459C">
            <w:pPr>
              <w:rPr>
                <w:rFonts w:ascii="Times New Roman" w:hAnsi="Times New Roman"/>
                <w:sz w:val="16"/>
                <w:szCs w:val="16"/>
              </w:rPr>
            </w:pPr>
            <w:r w:rsidRPr="004A18EE">
              <w:rPr>
                <w:rFonts w:ascii="Times New Roman" w:hAnsi="Times New Roman"/>
                <w:sz w:val="16"/>
                <w:szCs w:val="16"/>
              </w:rPr>
              <w:t>0,66</w:t>
            </w:r>
          </w:p>
        </w:tc>
        <w:tc>
          <w:tcPr>
            <w:tcW w:w="567" w:type="dxa"/>
            <w:tcBorders>
              <w:top w:val="nil"/>
              <w:left w:val="nil"/>
              <w:bottom w:val="single" w:sz="4" w:space="0" w:color="auto"/>
              <w:right w:val="single" w:sz="4" w:space="0" w:color="auto"/>
            </w:tcBorders>
            <w:shd w:val="clear" w:color="auto" w:fill="auto"/>
          </w:tcPr>
          <w:p w:rsidR="004210E7" w:rsidRPr="004A18EE" w:rsidRDefault="00CF459C">
            <w:pPr>
              <w:rPr>
                <w:rFonts w:ascii="Times New Roman" w:hAnsi="Times New Roman"/>
                <w:sz w:val="16"/>
                <w:szCs w:val="16"/>
              </w:rPr>
            </w:pPr>
            <w:r w:rsidRPr="004A18EE">
              <w:rPr>
                <w:rFonts w:ascii="Times New Roman" w:hAnsi="Times New Roman"/>
                <w:sz w:val="16"/>
                <w:szCs w:val="16"/>
              </w:rPr>
              <w:t>066</w:t>
            </w:r>
          </w:p>
        </w:tc>
        <w:tc>
          <w:tcPr>
            <w:tcW w:w="567" w:type="dxa"/>
            <w:tcBorders>
              <w:top w:val="nil"/>
              <w:left w:val="nil"/>
              <w:bottom w:val="single" w:sz="4" w:space="0" w:color="auto"/>
              <w:right w:val="single" w:sz="4" w:space="0" w:color="auto"/>
            </w:tcBorders>
            <w:shd w:val="clear" w:color="auto" w:fill="auto"/>
          </w:tcPr>
          <w:p w:rsidR="004210E7" w:rsidRPr="00921768" w:rsidRDefault="007C34A0">
            <w:pPr>
              <w:rPr>
                <w:rFonts w:ascii="Times New Roman" w:hAnsi="Times New Roman"/>
                <w:sz w:val="16"/>
                <w:szCs w:val="16"/>
                <w:lang w:val="kk-KZ"/>
              </w:rPr>
            </w:pPr>
            <w:r>
              <w:rPr>
                <w:rFonts w:ascii="Times New Roman" w:hAnsi="Times New Roman"/>
                <w:sz w:val="16"/>
                <w:szCs w:val="16"/>
              </w:rPr>
              <w:t>7</w:t>
            </w:r>
            <w:r w:rsidR="00921768">
              <w:rPr>
                <w:rFonts w:ascii="Times New Roman" w:hAnsi="Times New Roman"/>
                <w:sz w:val="16"/>
                <w:szCs w:val="16"/>
                <w:lang w:val="kk-KZ"/>
              </w:rPr>
              <w:t>,6</w:t>
            </w:r>
          </w:p>
        </w:tc>
        <w:tc>
          <w:tcPr>
            <w:tcW w:w="827" w:type="dxa"/>
            <w:tcBorders>
              <w:top w:val="nil"/>
              <w:left w:val="nil"/>
              <w:bottom w:val="single" w:sz="4" w:space="0" w:color="auto"/>
              <w:right w:val="single" w:sz="4" w:space="0" w:color="auto"/>
            </w:tcBorders>
            <w:shd w:val="clear" w:color="auto" w:fill="auto"/>
          </w:tcPr>
          <w:p w:rsidR="004210E7" w:rsidRPr="004A18EE" w:rsidRDefault="004210E7" w:rsidP="004210E7">
            <w:pPr>
              <w:spacing w:after="0" w:line="240" w:lineRule="auto"/>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4210E7" w:rsidRPr="004A18EE" w:rsidRDefault="004210E7" w:rsidP="004210E7">
            <w:pPr>
              <w:spacing w:after="0" w:line="240" w:lineRule="auto"/>
              <w:jc w:val="center"/>
              <w:rPr>
                <w:rFonts w:ascii="Times New Roman" w:hAnsi="Times New Roman"/>
                <w:sz w:val="16"/>
                <w:szCs w:val="16"/>
                <w:lang w:eastAsia="ru-RU"/>
              </w:rPr>
            </w:pP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CF459C">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достигнут в 2018г..</w:t>
            </w:r>
          </w:p>
          <w:p w:rsidR="00CF459C" w:rsidRPr="004A18EE" w:rsidRDefault="00CF459C" w:rsidP="00CF459C">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обучения профессиональных кадров базом компетенциям цифровой грамотности и использованию профильных информационных систем, центральными государственными органами проведена следующая работа:</w:t>
            </w:r>
          </w:p>
          <w:p w:rsidR="00CF459C" w:rsidRPr="004A18EE" w:rsidRDefault="00CF459C" w:rsidP="00CF459C">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МТСЗН РК обучено 37 тысяч проф. кадров по использованию существующих информационных систем, а также базовым цифровым навыкам;</w:t>
            </w:r>
          </w:p>
          <w:p w:rsidR="00CF459C" w:rsidRPr="004A18EE" w:rsidRDefault="00CF459C" w:rsidP="00CF459C">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2. МЗ РК обучено 177,5 тысяч профессиональных кадров (врачи и средний медицинский персонал) по использованию веб/мобильных приложений медицинских систем;</w:t>
            </w:r>
          </w:p>
          <w:p w:rsidR="00CF459C" w:rsidRPr="004A18EE" w:rsidRDefault="00CF459C" w:rsidP="00CF459C">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МОН РК обучено 189,1 тысяч педагогов по использованию образовательных информационных систем;</w:t>
            </w:r>
          </w:p>
          <w:p w:rsidR="00CF459C" w:rsidRPr="004A18EE" w:rsidRDefault="00CF459C" w:rsidP="00CF459C">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4. МСХ РК обучено 95,2 тысяч фермеров по использованию существующих информационных систем, а также навыкам работ с электронными картами полей и зерновыми расписками.</w:t>
            </w:r>
          </w:p>
          <w:p w:rsidR="00CF459C" w:rsidRPr="004A18EE" w:rsidRDefault="00CF459C" w:rsidP="00CF459C">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(498,8 тысяч чел/9110,5 тысяч чел.*100%)</w:t>
            </w:r>
          </w:p>
          <w:p w:rsidR="00CF459C" w:rsidRPr="004A18EE" w:rsidRDefault="00CF459C" w:rsidP="00CF459C">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Перевыполнение показателя обусловлено следующими причинами: </w:t>
            </w:r>
          </w:p>
          <w:p w:rsidR="00CF459C" w:rsidRPr="004A18EE" w:rsidRDefault="00CF459C" w:rsidP="00CF459C">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в течение года проводилась реорганизация медицинских учреждений (в том числе их увеличение и сокращение) и Фондом социального медицинского страхования в рамках гарантированного объема бесплатной медицинской помощи заключались договора не только с государственными учреждениями, но и с частными, врачи которых также прошли обучение по цифровой грамотности;</w:t>
            </w:r>
          </w:p>
          <w:p w:rsidR="00CF459C" w:rsidRPr="004A18EE" w:rsidRDefault="00CF459C" w:rsidP="00CF459C">
            <w:pPr>
              <w:pBdr>
                <w:bottom w:val="single" w:sz="4" w:space="31" w:color="FFFFFF"/>
              </w:pBdr>
              <w:spacing w:after="0" w:line="240" w:lineRule="auto"/>
              <w:ind w:firstLine="425"/>
              <w:jc w:val="both"/>
              <w:rPr>
                <w:rFonts w:ascii="Times New Roman" w:hAnsi="Times New Roman"/>
                <w:sz w:val="16"/>
                <w:szCs w:val="16"/>
                <w:lang w:eastAsia="ru-RU"/>
              </w:rPr>
            </w:pPr>
            <w:r w:rsidRPr="004A18EE">
              <w:rPr>
                <w:rFonts w:ascii="Times New Roman" w:hAnsi="Times New Roman"/>
                <w:sz w:val="16"/>
                <w:szCs w:val="16"/>
                <w:lang w:eastAsia="ru-RU"/>
              </w:rPr>
              <w:t>- цифровизация системы образования предусматривает 100% охват по использованию учителями таких информационных систем, как электронный дневник, электронный журнал и др., в связи с чем все учителя прошли обучение цифровой грамотности.</w:t>
            </w:r>
          </w:p>
          <w:p w:rsidR="00CF459C" w:rsidRPr="004A18EE" w:rsidRDefault="00CF459C" w:rsidP="00CF459C">
            <w:pPr>
              <w:pBdr>
                <w:bottom w:val="single" w:sz="4" w:space="31" w:color="FFFFFF"/>
              </w:pBdr>
              <w:spacing w:after="0" w:line="240" w:lineRule="auto"/>
              <w:ind w:firstLine="425"/>
              <w:jc w:val="both"/>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 в 2019 году.</w:t>
            </w:r>
          </w:p>
          <w:p w:rsidR="00CF459C" w:rsidRPr="004A18EE" w:rsidRDefault="00CF459C" w:rsidP="00CF459C">
            <w:pPr>
              <w:pBdr>
                <w:bottom w:val="single" w:sz="4" w:space="31" w:color="FFFFFF"/>
              </w:pBdr>
              <w:spacing w:after="0" w:line="240" w:lineRule="auto"/>
              <w:ind w:firstLine="425"/>
              <w:jc w:val="both"/>
              <w:rPr>
                <w:rFonts w:ascii="Times New Roman" w:hAnsi="Times New Roman"/>
                <w:sz w:val="16"/>
                <w:szCs w:val="16"/>
                <w:lang w:eastAsia="ru-RU"/>
              </w:rPr>
            </w:pPr>
            <w:r w:rsidRPr="004A18EE">
              <w:rPr>
                <w:rFonts w:ascii="Times New Roman" w:hAnsi="Times New Roman"/>
                <w:sz w:val="16"/>
                <w:szCs w:val="16"/>
                <w:lang w:eastAsia="ru-RU"/>
              </w:rPr>
              <w:t xml:space="preserve">По итогам проведения обучающихся курсов по цифровым навыкам в 2019 году обучено 668,9 тысяч профессиональных кадров или 7,3% от экономически активного населения. </w:t>
            </w:r>
          </w:p>
          <w:p w:rsidR="00CF459C" w:rsidRPr="004A18EE" w:rsidRDefault="00CF459C" w:rsidP="00CF459C">
            <w:pPr>
              <w:pBdr>
                <w:bottom w:val="single" w:sz="4" w:space="31" w:color="FFFFFF"/>
              </w:pBdr>
              <w:spacing w:after="0" w:line="240" w:lineRule="auto"/>
              <w:ind w:firstLine="425"/>
              <w:jc w:val="both"/>
              <w:rPr>
                <w:rFonts w:ascii="Times New Roman" w:hAnsi="Times New Roman"/>
                <w:sz w:val="16"/>
                <w:szCs w:val="16"/>
                <w:lang w:eastAsia="ru-RU"/>
              </w:rPr>
            </w:pPr>
            <w:r w:rsidRPr="004A18EE">
              <w:rPr>
                <w:rFonts w:ascii="Times New Roman" w:hAnsi="Times New Roman"/>
                <w:sz w:val="16"/>
                <w:szCs w:val="16"/>
                <w:lang w:eastAsia="ru-RU"/>
              </w:rPr>
              <w:t>668 900 чел./9 214 800чел.*100=7,3%.</w:t>
            </w:r>
          </w:p>
          <w:p w:rsidR="00CF459C" w:rsidRPr="004A18EE" w:rsidRDefault="00CF459C" w:rsidP="00CF459C">
            <w:pPr>
              <w:pBdr>
                <w:bottom w:val="single" w:sz="4" w:space="31" w:color="FFFFFF"/>
              </w:pBdr>
              <w:spacing w:after="0" w:line="240" w:lineRule="auto"/>
              <w:ind w:firstLine="425"/>
              <w:jc w:val="both"/>
              <w:rPr>
                <w:rFonts w:ascii="Times New Roman" w:hAnsi="Times New Roman"/>
                <w:sz w:val="16"/>
                <w:szCs w:val="16"/>
                <w:lang w:eastAsia="ru-RU"/>
              </w:rPr>
            </w:pPr>
            <w:r w:rsidRPr="004A18EE">
              <w:rPr>
                <w:rFonts w:ascii="Times New Roman" w:hAnsi="Times New Roman"/>
                <w:sz w:val="16"/>
                <w:szCs w:val="16"/>
                <w:lang w:eastAsia="ru-RU"/>
              </w:rPr>
              <w:t xml:space="preserve">Перевыполнение обусловлено накопленным эффектом с 2018 года (в 2018 году показатель составил 5,5% при плане 0,22%). </w:t>
            </w:r>
          </w:p>
          <w:p w:rsidR="00CF459C" w:rsidRPr="004A18EE" w:rsidRDefault="00CF459C" w:rsidP="00CF459C">
            <w:pPr>
              <w:pBdr>
                <w:bottom w:val="single" w:sz="4" w:space="31" w:color="FFFFFF"/>
              </w:pBdr>
              <w:spacing w:after="0" w:line="240" w:lineRule="auto"/>
              <w:ind w:firstLine="425"/>
              <w:jc w:val="both"/>
              <w:rPr>
                <w:rFonts w:ascii="Times New Roman" w:hAnsi="Times New Roman"/>
                <w:sz w:val="16"/>
                <w:szCs w:val="16"/>
                <w:lang w:eastAsia="ru-RU"/>
              </w:rPr>
            </w:pPr>
            <w:r w:rsidRPr="004A18EE">
              <w:rPr>
                <w:rFonts w:ascii="Times New Roman" w:hAnsi="Times New Roman"/>
                <w:sz w:val="16"/>
                <w:szCs w:val="16"/>
                <w:lang w:eastAsia="ru-RU"/>
              </w:rPr>
              <w:t>Необходимо рассмотреть вопрос внесения изменения в прогнозные значения показателя в связи с перевыполнением по итогам 2018 года.</w:t>
            </w:r>
          </w:p>
          <w:p w:rsidR="00CF459C" w:rsidRPr="004A18EE" w:rsidRDefault="00CF459C" w:rsidP="00CF459C">
            <w:pPr>
              <w:pBdr>
                <w:bottom w:val="single" w:sz="4" w:space="31" w:color="FFFFFF"/>
              </w:pBdr>
              <w:spacing w:after="0" w:line="240" w:lineRule="auto"/>
              <w:ind w:firstLine="425"/>
              <w:jc w:val="both"/>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 в 2020году.</w:t>
            </w:r>
          </w:p>
          <w:p w:rsidR="00CF459C" w:rsidRPr="004A18EE" w:rsidRDefault="00CF459C" w:rsidP="00CF459C">
            <w:pPr>
              <w:pBdr>
                <w:bottom w:val="single" w:sz="4" w:space="31" w:color="FFFFFF"/>
              </w:pBdr>
              <w:spacing w:after="0" w:line="240" w:lineRule="auto"/>
              <w:jc w:val="both"/>
              <w:rPr>
                <w:rFonts w:ascii="Times New Roman" w:hAnsi="Times New Roman"/>
                <w:sz w:val="16"/>
                <w:szCs w:val="16"/>
                <w:lang w:eastAsia="ru-RU"/>
              </w:rPr>
            </w:pPr>
            <w:r w:rsidRPr="004A18EE">
              <w:rPr>
                <w:rFonts w:ascii="Times New Roman" w:hAnsi="Times New Roman"/>
                <w:sz w:val="16"/>
                <w:szCs w:val="16"/>
              </w:rPr>
              <w:t xml:space="preserve">В 2020 году центральными государственными органами (МЗ, МТСЗН, МСХ, МОН) обучено навыкам по использованию профильных информационных систем </w:t>
            </w:r>
            <w:r w:rsidRPr="004A18EE">
              <w:rPr>
                <w:rFonts w:ascii="Times New Roman" w:hAnsi="Times New Roman"/>
                <w:b/>
                <w:sz w:val="16"/>
                <w:szCs w:val="16"/>
              </w:rPr>
              <w:t xml:space="preserve">700 тысячи </w:t>
            </w:r>
            <w:r w:rsidRPr="004A18EE">
              <w:rPr>
                <w:rFonts w:ascii="Times New Roman" w:hAnsi="Times New Roman"/>
                <w:sz w:val="16"/>
                <w:szCs w:val="16"/>
              </w:rPr>
              <w:t>профессиональных кадров</w:t>
            </w:r>
            <w:r w:rsidRPr="004A18EE">
              <w:rPr>
                <w:rFonts w:ascii="Times New Roman" w:hAnsi="Times New Roman"/>
                <w:sz w:val="16"/>
                <w:szCs w:val="16"/>
                <w:lang w:eastAsia="ru-RU"/>
              </w:rPr>
              <w:t>:</w:t>
            </w:r>
          </w:p>
          <w:p w:rsidR="00CF459C" w:rsidRPr="004A18EE" w:rsidRDefault="00CF459C" w:rsidP="00CF459C">
            <w:pPr>
              <w:pBdr>
                <w:bottom w:val="single" w:sz="4" w:space="31" w:color="FFFFFF"/>
              </w:pBd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1. МТСЗН РК обучено 57 тысяч проф. кадров по использованию существующих информационных систем, а также базовым цифровым навыкам;</w:t>
            </w:r>
          </w:p>
          <w:p w:rsidR="00CF459C" w:rsidRPr="004A18EE" w:rsidRDefault="00CF459C" w:rsidP="00CF459C">
            <w:pPr>
              <w:pBdr>
                <w:bottom w:val="single" w:sz="4" w:space="31" w:color="FFFFFF"/>
              </w:pBd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 2. МЗ РК обучено 176 тысяч профессиональных кадров (врачи и средний медицинский персонал) по использованию веб/мобильных приложений медицинских систем;</w:t>
            </w:r>
          </w:p>
          <w:p w:rsidR="00CF459C" w:rsidRPr="004A18EE" w:rsidRDefault="00CF459C" w:rsidP="00CF459C">
            <w:pPr>
              <w:pBdr>
                <w:bottom w:val="single" w:sz="4" w:space="31" w:color="FFFFFF"/>
              </w:pBd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3. МОН РК обучено 296 тысяч педагогов по использованию образовательных информационных систем;</w:t>
            </w:r>
          </w:p>
          <w:p w:rsidR="00CF459C" w:rsidRPr="004A18EE" w:rsidRDefault="00CF459C" w:rsidP="00CF459C">
            <w:pPr>
              <w:pBdr>
                <w:bottom w:val="single" w:sz="4" w:space="31" w:color="FFFFFF"/>
              </w:pBd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4. МСХ РК обучено 171 тысяч фермеров по использованию существующих информационных систем, а также навыкам работ с электронными картами полей и зерновыми расписками.</w:t>
            </w:r>
          </w:p>
          <w:p w:rsidR="00CF459C" w:rsidRPr="004A18EE" w:rsidRDefault="00CF459C" w:rsidP="00CF459C">
            <w:pPr>
              <w:pBdr>
                <w:bottom w:val="single" w:sz="4" w:space="31" w:color="FFFFFF"/>
              </w:pBdr>
              <w:spacing w:after="0" w:line="240" w:lineRule="auto"/>
              <w:jc w:val="both"/>
              <w:rPr>
                <w:rFonts w:ascii="Times New Roman" w:hAnsi="Times New Roman"/>
                <w:sz w:val="16"/>
                <w:szCs w:val="16"/>
              </w:rPr>
            </w:pPr>
            <w:r w:rsidRPr="004A18EE">
              <w:rPr>
                <w:rFonts w:ascii="Times New Roman" w:hAnsi="Times New Roman"/>
                <w:sz w:val="16"/>
                <w:szCs w:val="16"/>
                <w:lang w:eastAsia="ru-RU"/>
              </w:rPr>
              <w:t>(700 тысяч человек / 9240,9 тысяч человек * 100%).</w:t>
            </w:r>
            <w:r w:rsidRPr="004A18EE">
              <w:rPr>
                <w:rFonts w:ascii="Times New Roman" w:hAnsi="Times New Roman"/>
                <w:sz w:val="16"/>
                <w:szCs w:val="16"/>
              </w:rPr>
              <w:t xml:space="preserve"> </w:t>
            </w:r>
          </w:p>
          <w:p w:rsidR="00CF459C" w:rsidRPr="004A18EE" w:rsidRDefault="00CF459C" w:rsidP="00CF459C">
            <w:pPr>
              <w:pBdr>
                <w:bottom w:val="single" w:sz="4" w:space="31" w:color="FFFFFF"/>
              </w:pBdr>
              <w:spacing w:after="0" w:line="240" w:lineRule="auto"/>
              <w:jc w:val="both"/>
              <w:rPr>
                <w:rFonts w:ascii="Times New Roman" w:hAnsi="Times New Roman"/>
                <w:sz w:val="16"/>
                <w:szCs w:val="16"/>
              </w:rPr>
            </w:pPr>
            <w:r w:rsidRPr="004A18EE">
              <w:rPr>
                <w:rFonts w:ascii="Times New Roman" w:hAnsi="Times New Roman"/>
                <w:sz w:val="16"/>
                <w:szCs w:val="16"/>
              </w:rPr>
              <w:t xml:space="preserve">Профессиональные кадры проходили бесплатное обучение использованию различных информационных систем в сферах здравоохранения, образования, сельского хозяйства, труда и социальной защиты населения.  </w:t>
            </w:r>
          </w:p>
          <w:p w:rsidR="00CF459C" w:rsidRPr="004A18EE" w:rsidRDefault="005174F7" w:rsidP="00CF459C">
            <w:pPr>
              <w:pBdr>
                <w:bottom w:val="single" w:sz="4" w:space="31" w:color="FFFFFF"/>
              </w:pBdr>
              <w:spacing w:after="0" w:line="240" w:lineRule="auto"/>
              <w:jc w:val="both"/>
              <w:rPr>
                <w:rFonts w:ascii="Times New Roman" w:eastAsia="TimesNewRomanPSMT" w:hAnsi="Times New Roman"/>
                <w:sz w:val="16"/>
                <w:szCs w:val="16"/>
              </w:rPr>
            </w:pPr>
            <w:r w:rsidRPr="004A18EE">
              <w:rPr>
                <w:rFonts w:ascii="Times New Roman" w:hAnsi="Times New Roman"/>
                <w:sz w:val="16"/>
                <w:szCs w:val="16"/>
                <w:lang w:val="kk-KZ"/>
              </w:rPr>
              <w:t>Так, в</w:t>
            </w:r>
            <w:r w:rsidR="00CF459C" w:rsidRPr="004A18EE">
              <w:rPr>
                <w:rFonts w:ascii="Times New Roman" w:hAnsi="Times New Roman"/>
                <w:sz w:val="16"/>
                <w:szCs w:val="16"/>
                <w:lang w:val="kk-KZ"/>
              </w:rPr>
              <w:t xml:space="preserve"> Южно-Казахстанском университете имени М. Ауэзова в </w:t>
            </w:r>
            <w:r w:rsidR="00CF459C" w:rsidRPr="004A18EE">
              <w:rPr>
                <w:rFonts w:ascii="Times New Roman" w:eastAsia="TimesNewRomanPSMT" w:hAnsi="Times New Roman"/>
                <w:sz w:val="16"/>
                <w:szCs w:val="16"/>
              </w:rPr>
              <w:t>2020 г. - 20,8% (282) грамотность, профессиональных кадров, прошедших обучение цифровой грамотности.</w:t>
            </w:r>
          </w:p>
          <w:p w:rsidR="00CF459C" w:rsidRPr="004A18EE" w:rsidRDefault="00CF459C" w:rsidP="00CF459C">
            <w:pPr>
              <w:pBdr>
                <w:bottom w:val="single" w:sz="4" w:space="31" w:color="FFFFFF"/>
              </w:pBdr>
              <w:spacing w:after="0" w:line="240" w:lineRule="auto"/>
              <w:jc w:val="both"/>
              <w:rPr>
                <w:rFonts w:ascii="Times New Roman" w:hAnsi="Times New Roman"/>
                <w:bCs/>
                <w:color w:val="000000"/>
                <w:sz w:val="16"/>
                <w:szCs w:val="16"/>
                <w:lang w:eastAsia="ru-RU"/>
              </w:rPr>
            </w:pPr>
            <w:r w:rsidRPr="004A18EE">
              <w:rPr>
                <w:rFonts w:ascii="Times New Roman" w:hAnsi="Times New Roman"/>
                <w:color w:val="000000"/>
                <w:spacing w:val="2"/>
                <w:sz w:val="16"/>
                <w:szCs w:val="16"/>
                <w:lang w:eastAsia="ru-RU"/>
              </w:rPr>
              <w:t>В НАО «Казахский национальный педагогический университет имени Абая»</w:t>
            </w:r>
            <w:r w:rsidRPr="004A18EE">
              <w:rPr>
                <w:rFonts w:ascii="Times New Roman" w:hAnsi="Times New Roman"/>
                <w:color w:val="000000"/>
                <w:sz w:val="16"/>
                <w:szCs w:val="16"/>
                <w:lang w:val="kk-KZ" w:eastAsia="ru-RU"/>
              </w:rPr>
              <w:t xml:space="preserve"> ППС прошли курсы повышения квалификации </w:t>
            </w:r>
            <w:r w:rsidRPr="004A18EE">
              <w:rPr>
                <w:rFonts w:ascii="Times New Roman" w:hAnsi="Times New Roman"/>
                <w:bCs/>
                <w:color w:val="000000"/>
                <w:sz w:val="16"/>
                <w:szCs w:val="16"/>
                <w:lang w:eastAsia="ru-RU"/>
              </w:rPr>
              <w:t>«Цифровой педагог».</w:t>
            </w:r>
          </w:p>
          <w:p w:rsidR="00CF459C" w:rsidRPr="004A18EE" w:rsidRDefault="00CF459C" w:rsidP="00CF459C">
            <w:pPr>
              <w:pBdr>
                <w:bottom w:val="single" w:sz="4" w:space="31" w:color="FFFFFF"/>
              </w:pBdr>
              <w:spacing w:after="0" w:line="240" w:lineRule="auto"/>
              <w:ind w:firstLine="425"/>
              <w:jc w:val="both"/>
              <w:rPr>
                <w:rFonts w:ascii="Times New Roman" w:hAnsi="Times New Roman"/>
                <w:sz w:val="16"/>
                <w:szCs w:val="16"/>
                <w:lang w:eastAsia="ru-RU"/>
              </w:rPr>
            </w:pPr>
            <w:r w:rsidRPr="004A18EE">
              <w:rPr>
                <w:rFonts w:ascii="Times New Roman" w:hAnsi="Times New Roman"/>
                <w:bCs/>
                <w:color w:val="000000"/>
                <w:sz w:val="16"/>
                <w:szCs w:val="16"/>
                <w:lang w:eastAsia="ru-RU"/>
              </w:rPr>
              <w:t xml:space="preserve">По ЗКО </w:t>
            </w:r>
            <w:r w:rsidRPr="004A18EE">
              <w:rPr>
                <w:rFonts w:ascii="Times New Roman" w:hAnsi="Times New Roman"/>
                <w:color w:val="000000"/>
                <w:sz w:val="16"/>
                <w:szCs w:val="16"/>
                <w:lang w:val="kk-KZ" w:eastAsia="ru-RU"/>
              </w:rPr>
              <w:t>в рамках проведения обучения основам цифровой грамотности в Западно-Казахстанской области проводились разъяснительные работы, в том числе на официальных сайтах, на официальных страницах в социальных сетях акиматов районов и города, так же местных печатных изданиях, рекламные видеоролики, были установлены рекламные баннеры на улицах города.</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992075">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93</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7857E4">
            <w:pPr>
              <w:spacing w:after="0" w:line="240" w:lineRule="auto"/>
              <w:jc w:val="both"/>
              <w:rPr>
                <w:rFonts w:ascii="Times New Roman" w:hAnsi="Times New Roman"/>
                <w:sz w:val="16"/>
                <w:szCs w:val="16"/>
                <w:lang w:eastAsia="ru-RU"/>
              </w:rPr>
            </w:pPr>
            <w:r w:rsidRPr="004A18EE">
              <w:rPr>
                <w:rFonts w:ascii="Times New Roman" w:hAnsi="Times New Roman"/>
                <w:color w:val="000000"/>
                <w:sz w:val="16"/>
                <w:szCs w:val="16"/>
              </w:rPr>
              <w:t>Проведение обучающих курсов базовым цифровым навыкам для населения, переподготовке кадров</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992075">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992075">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992075">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МИО, МЦРИАП, АО «Казпочта» (по согласованию), НАО «ГК «Правительство для граждан» (по согласованию), заинтересованные ГО, ТОО «Astana IT University»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992075">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За счет местного бюджета</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992075">
            <w:r w:rsidRPr="004A18EE">
              <w:rPr>
                <w:rFonts w:ascii="Times New Roman" w:hAnsi="Times New Roman"/>
                <w:color w:val="000000"/>
                <w:sz w:val="16"/>
                <w:szCs w:val="16"/>
              </w:rPr>
              <w:t>МБ</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992075">
            <w:r w:rsidRPr="004A18EE">
              <w:rPr>
                <w:rFonts w:ascii="Times New Roman" w:hAnsi="Times New Roman"/>
                <w:color w:val="000000"/>
                <w:sz w:val="16"/>
                <w:szCs w:val="16"/>
              </w:rPr>
              <w:t>МБ</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992075">
            <w:r w:rsidRPr="004A18EE">
              <w:rPr>
                <w:rFonts w:ascii="Times New Roman" w:hAnsi="Times New Roman"/>
                <w:color w:val="000000"/>
                <w:sz w:val="16"/>
                <w:szCs w:val="16"/>
              </w:rPr>
              <w:t>МБ</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992075">
            <w:r w:rsidRPr="004A18EE">
              <w:rPr>
                <w:rFonts w:ascii="Times New Roman" w:hAnsi="Times New Roman"/>
                <w:color w:val="000000"/>
                <w:sz w:val="16"/>
                <w:szCs w:val="16"/>
              </w:rPr>
              <w:t>МБ</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992075">
            <w:r w:rsidRPr="004A18EE">
              <w:rPr>
                <w:rFonts w:ascii="Times New Roman" w:hAnsi="Times New Roman"/>
                <w:color w:val="000000"/>
                <w:sz w:val="16"/>
                <w:szCs w:val="16"/>
              </w:rPr>
              <w:t>МБ</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992075">
            <w:r w:rsidRPr="004A18EE">
              <w:rPr>
                <w:rFonts w:ascii="Times New Roman" w:hAnsi="Times New Roman"/>
                <w:color w:val="000000"/>
                <w:sz w:val="16"/>
                <w:szCs w:val="16"/>
              </w:rPr>
              <w:t>МБ</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992075">
            <w:r w:rsidRPr="004A18EE">
              <w:rPr>
                <w:rFonts w:ascii="Times New Roman" w:hAnsi="Times New Roman"/>
                <w:color w:val="000000"/>
                <w:sz w:val="16"/>
                <w:szCs w:val="16"/>
              </w:rPr>
              <w:t>МБ</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992075">
            <w:r w:rsidRPr="004A18EE">
              <w:rPr>
                <w:rFonts w:ascii="Times New Roman" w:hAnsi="Times New Roman"/>
                <w:color w:val="000000"/>
                <w:sz w:val="16"/>
                <w:szCs w:val="16"/>
              </w:rPr>
              <w:t>МБ</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992075">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МБ</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992075">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992075">
            <w:pPr>
              <w:spacing w:after="0" w:line="240" w:lineRule="auto"/>
              <w:ind w:firstLine="94"/>
              <w:jc w:val="both"/>
              <w:rPr>
                <w:rFonts w:ascii="Times New Roman" w:hAnsi="Times New Roman"/>
                <w:bCs/>
                <w:sz w:val="16"/>
                <w:szCs w:val="16"/>
                <w:lang w:eastAsia="ru-RU"/>
              </w:rPr>
            </w:pPr>
            <w:r w:rsidRPr="004A18EE">
              <w:rPr>
                <w:rFonts w:ascii="Times New Roman" w:hAnsi="Times New Roman"/>
                <w:b/>
                <w:bCs/>
                <w:sz w:val="16"/>
                <w:szCs w:val="16"/>
                <w:lang w:eastAsia="ru-RU"/>
              </w:rPr>
              <w:t>Исполнено</w:t>
            </w:r>
            <w:r w:rsidRPr="004A18EE">
              <w:rPr>
                <w:rFonts w:ascii="Times New Roman" w:hAnsi="Times New Roman"/>
                <w:bCs/>
                <w:sz w:val="16"/>
                <w:szCs w:val="16"/>
                <w:lang w:eastAsia="ru-RU"/>
              </w:rPr>
              <w:t>.</w:t>
            </w:r>
          </w:p>
          <w:p w:rsidR="00CF459C" w:rsidRPr="004A18EE" w:rsidRDefault="00CF459C" w:rsidP="00992075">
            <w:pPr>
              <w:pBdr>
                <w:bottom w:val="single" w:sz="4" w:space="31" w:color="FFFFFF"/>
              </w:pBdr>
              <w:spacing w:after="0" w:line="240" w:lineRule="auto"/>
              <w:ind w:firstLine="426"/>
              <w:jc w:val="both"/>
              <w:rPr>
                <w:rFonts w:ascii="Times New Roman" w:hAnsi="Times New Roman"/>
                <w:sz w:val="16"/>
                <w:szCs w:val="16"/>
              </w:rPr>
            </w:pPr>
            <w:r w:rsidRPr="004A18EE">
              <w:rPr>
                <w:rFonts w:ascii="Times New Roman" w:hAnsi="Times New Roman"/>
                <w:sz w:val="16"/>
                <w:szCs w:val="16"/>
                <w:shd w:val="clear" w:color="auto" w:fill="FFFFFF"/>
              </w:rPr>
              <w:t>На 2020 год АО «Казпочта» актуализирована и направлена учебная программа семинара по курсам: «Развитие электронной торговли», «Гипермаркет online услуг post.kz», для спикеров МИО и АО «НИХ «Зерде». За проведение обучения по цифровой грамотности ответственными являются АО «Национальный инфокоммуникационный Холдинг "Зерде совместно с местными исполнительными органами. ПО АО «Казпочта» более 800 компаний переведены на онлайн формат заполнения бланков, формирования партионных денежных переводов, формирования заказных писем, создания EMS-отправлений.</w:t>
            </w:r>
          </w:p>
          <w:p w:rsidR="00CF459C" w:rsidRPr="004A18EE" w:rsidRDefault="00CF459C" w:rsidP="00992075">
            <w:pPr>
              <w:pBdr>
                <w:bottom w:val="single" w:sz="4" w:space="31" w:color="FFFFFF"/>
              </w:pBdr>
              <w:spacing w:after="0" w:line="240" w:lineRule="auto"/>
              <w:ind w:firstLine="426"/>
              <w:jc w:val="both"/>
              <w:rPr>
                <w:rFonts w:ascii="Times New Roman" w:hAnsi="Times New Roman"/>
                <w:sz w:val="16"/>
                <w:szCs w:val="16"/>
              </w:rPr>
            </w:pPr>
            <w:r w:rsidRPr="004A18EE">
              <w:rPr>
                <w:rFonts w:ascii="Times New Roman" w:hAnsi="Times New Roman"/>
                <w:sz w:val="16"/>
                <w:szCs w:val="16"/>
              </w:rPr>
              <w:t xml:space="preserve">В 2020 году в связи с пандемией коронавируса COVID-19 </w:t>
            </w:r>
            <w:r w:rsidRPr="004A18EE">
              <w:rPr>
                <w:rFonts w:ascii="Times New Roman" w:hAnsi="Times New Roman"/>
                <w:sz w:val="16"/>
                <w:szCs w:val="16"/>
                <w:lang w:val="kk-KZ"/>
              </w:rPr>
              <w:t xml:space="preserve">и режимом карантина </w:t>
            </w:r>
            <w:r w:rsidRPr="004A18EE">
              <w:rPr>
                <w:rFonts w:ascii="Times New Roman" w:hAnsi="Times New Roman"/>
                <w:sz w:val="16"/>
                <w:szCs w:val="16"/>
              </w:rPr>
              <w:t xml:space="preserve">на интернет-ресурсе Государственной программы «Цифровой Казахстан» размещены обучающие видео ролики цифровой грамотности по следующим направлениям: </w:t>
            </w:r>
          </w:p>
          <w:p w:rsidR="00CF459C" w:rsidRPr="004A18EE" w:rsidRDefault="00CF459C" w:rsidP="00992075">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 xml:space="preserve">1. Электронные услуги; </w:t>
            </w:r>
          </w:p>
          <w:p w:rsidR="00CF459C" w:rsidRPr="004A18EE" w:rsidRDefault="00CF459C" w:rsidP="00992075">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 xml:space="preserve">2. Электронная коммерция; </w:t>
            </w:r>
          </w:p>
          <w:p w:rsidR="00CF459C" w:rsidRPr="004A18EE" w:rsidRDefault="00CF459C" w:rsidP="00992075">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 xml:space="preserve">3. Базовые цифровые навыки; </w:t>
            </w:r>
          </w:p>
          <w:p w:rsidR="00CF459C" w:rsidRPr="004A18EE" w:rsidRDefault="00CF459C" w:rsidP="00992075">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 xml:space="preserve">4. Информационная безопасность; </w:t>
            </w:r>
          </w:p>
          <w:p w:rsidR="00CF459C" w:rsidRPr="004A18EE" w:rsidRDefault="00CF459C" w:rsidP="00992075">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5. Открытое правительство.</w:t>
            </w:r>
          </w:p>
          <w:p w:rsidR="00CF459C" w:rsidRPr="004A18EE" w:rsidRDefault="00CF459C" w:rsidP="00992075">
            <w:pPr>
              <w:pBdr>
                <w:bottom w:val="single" w:sz="4" w:space="31" w:color="FFFFFF"/>
              </w:pBdr>
              <w:spacing w:after="0" w:line="240" w:lineRule="auto"/>
              <w:ind w:firstLine="426"/>
              <w:jc w:val="both"/>
              <w:rPr>
                <w:rFonts w:ascii="Times New Roman" w:hAnsi="Times New Roman"/>
                <w:sz w:val="16"/>
                <w:szCs w:val="16"/>
                <w:lang w:val="kk-KZ"/>
              </w:rPr>
            </w:pPr>
            <w:r w:rsidRPr="004A18EE">
              <w:rPr>
                <w:rFonts w:ascii="Times New Roman" w:hAnsi="Times New Roman"/>
                <w:sz w:val="16"/>
                <w:szCs w:val="16"/>
              </w:rPr>
              <w:t>Далее, для удобства просмотра вышеуказанных видеороликов, для всех желающих был открыт телеграмм-канал</w:t>
            </w:r>
            <w:r w:rsidRPr="004A18EE">
              <w:rPr>
                <w:rFonts w:ascii="Times New Roman" w:hAnsi="Times New Roman"/>
                <w:sz w:val="16"/>
                <w:szCs w:val="16"/>
                <w:lang w:val="kk-KZ"/>
              </w:rPr>
              <w:t xml:space="preserve"> и </w:t>
            </w:r>
            <w:r w:rsidRPr="004A18EE">
              <w:rPr>
                <w:rFonts w:ascii="Times New Roman" w:hAnsi="Times New Roman"/>
                <w:sz w:val="16"/>
                <w:szCs w:val="16"/>
              </w:rPr>
              <w:t>Facebook.</w:t>
            </w:r>
            <w:r w:rsidRPr="004A18EE">
              <w:rPr>
                <w:rFonts w:ascii="Times New Roman" w:hAnsi="Times New Roman"/>
                <w:sz w:val="16"/>
                <w:szCs w:val="16"/>
                <w:lang w:val="kk-KZ"/>
              </w:rPr>
              <w:t xml:space="preserve"> </w:t>
            </w:r>
          </w:p>
          <w:p w:rsidR="00CF459C" w:rsidRPr="004A18EE" w:rsidRDefault="00CF459C" w:rsidP="00992075">
            <w:pPr>
              <w:pBdr>
                <w:bottom w:val="single" w:sz="4" w:space="31" w:color="FFFFFF"/>
              </w:pBdr>
              <w:spacing w:after="0" w:line="240" w:lineRule="auto"/>
              <w:ind w:firstLine="426"/>
              <w:jc w:val="both"/>
              <w:rPr>
                <w:rFonts w:ascii="Times New Roman" w:hAnsi="Times New Roman"/>
                <w:sz w:val="16"/>
                <w:szCs w:val="16"/>
              </w:rPr>
            </w:pPr>
            <w:r w:rsidRPr="004A18EE">
              <w:rPr>
                <w:rFonts w:ascii="Times New Roman" w:hAnsi="Times New Roman"/>
                <w:sz w:val="16"/>
                <w:szCs w:val="16"/>
              </w:rPr>
              <w:t xml:space="preserve">На сегодняшний день </w:t>
            </w:r>
            <w:r w:rsidRPr="004A18EE">
              <w:rPr>
                <w:rFonts w:ascii="Times New Roman" w:hAnsi="Times New Roman"/>
                <w:sz w:val="16"/>
                <w:szCs w:val="16"/>
                <w:lang w:val="kk-KZ"/>
              </w:rPr>
              <w:t xml:space="preserve">количество населения, обученного по базовым компетенциям цифровой грамотности составляет – </w:t>
            </w:r>
            <w:r w:rsidRPr="004A18EE">
              <w:rPr>
                <w:rFonts w:ascii="Times New Roman" w:hAnsi="Times New Roman"/>
                <w:sz w:val="16"/>
                <w:szCs w:val="16"/>
              </w:rPr>
              <w:t>292</w:t>
            </w:r>
            <w:r w:rsidRPr="004A18EE">
              <w:rPr>
                <w:rFonts w:ascii="Times New Roman" w:hAnsi="Times New Roman"/>
                <w:sz w:val="16"/>
                <w:szCs w:val="16"/>
                <w:lang w:val="kk-KZ"/>
              </w:rPr>
              <w:t xml:space="preserve"> </w:t>
            </w:r>
            <w:r w:rsidRPr="004A18EE">
              <w:rPr>
                <w:rFonts w:ascii="Times New Roman" w:hAnsi="Times New Roman"/>
                <w:sz w:val="16"/>
                <w:szCs w:val="16"/>
              </w:rPr>
              <w:t>489</w:t>
            </w:r>
            <w:r w:rsidRPr="004A18EE">
              <w:rPr>
                <w:rFonts w:ascii="Times New Roman" w:hAnsi="Times New Roman"/>
                <w:sz w:val="16"/>
                <w:szCs w:val="16"/>
                <w:lang w:val="kk-KZ"/>
              </w:rPr>
              <w:t xml:space="preserve"> (через видероликов на интернет-ресурсе ГП ЦК и телеграмм канале)</w:t>
            </w:r>
            <w:r w:rsidRPr="004A18EE">
              <w:rPr>
                <w:rFonts w:ascii="Times New Roman" w:hAnsi="Times New Roman"/>
                <w:sz w:val="16"/>
                <w:szCs w:val="16"/>
              </w:rPr>
              <w:t>.</w:t>
            </w:r>
          </w:p>
          <w:p w:rsidR="00CF459C" w:rsidRPr="004A18EE" w:rsidRDefault="00CF459C" w:rsidP="00992075">
            <w:pPr>
              <w:pBdr>
                <w:bottom w:val="single" w:sz="4" w:space="31" w:color="FFFFFF"/>
              </w:pBdr>
              <w:spacing w:after="0" w:line="240" w:lineRule="auto"/>
              <w:ind w:firstLine="425"/>
              <w:jc w:val="both"/>
              <w:rPr>
                <w:rFonts w:ascii="Times New Roman" w:hAnsi="Times New Roman"/>
                <w:sz w:val="16"/>
                <w:szCs w:val="16"/>
                <w:lang w:eastAsia="ru-RU"/>
              </w:rPr>
            </w:pPr>
            <w:r w:rsidRPr="004A18EE">
              <w:rPr>
                <w:rFonts w:ascii="Times New Roman" w:hAnsi="Times New Roman"/>
                <w:bCs/>
                <w:color w:val="1E1E1E"/>
                <w:sz w:val="16"/>
                <w:szCs w:val="16"/>
                <w:lang w:val="kk-KZ" w:eastAsia="ru-RU"/>
              </w:rPr>
              <w:t xml:space="preserve">В период 10.03.2020-16.03.2020 подготовлено 19 тренеров из числа преподавателей АО «АТУ» по программе Эразмус HiEdTec, 5 из них в режиме онлайн с участием преподавателей из университета г. Коимбра (Португалия). </w:t>
            </w:r>
            <w:r w:rsidRPr="004A18EE">
              <w:rPr>
                <w:rFonts w:ascii="Times New Roman" w:hAnsi="Times New Roman"/>
                <w:sz w:val="16"/>
                <w:szCs w:val="16"/>
                <w:lang w:eastAsia="ru-RU"/>
              </w:rPr>
              <w:t>Проведено 5 курсов (348 слушателей) повышения квалификации и обучающих семинаров (список прилагается) по использованию инновационных цифровых технологий и дидактических моделей в учебном процессе, разработке цифровых образовательных ресурсов и электронных онлайн курсов для преподавателей АТУ.</w:t>
            </w:r>
          </w:p>
          <w:p w:rsidR="00CF459C" w:rsidRPr="004A18EE" w:rsidRDefault="00CF459C" w:rsidP="00992075">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Так, по ВКО по итогам 2020 года уровень цифровой грамотности среди населения Восточно-Казахстанкой области составил 82,5%, в связи с пандемией КВИ обучение в 2020 году проводилось онлайн посредством портала digitalkz.kz.Общее количество населения области, обученного с мая по декабрь 2020 года по базовым компетенциям цифровой грамотности составляет – 50 065 граждан (164%) при плане 30 500 человек.</w:t>
            </w:r>
          </w:p>
          <w:p w:rsidR="00CF459C" w:rsidRPr="004A18EE" w:rsidRDefault="00CF459C" w:rsidP="00992075">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По Актюбинской области </w:t>
            </w:r>
            <w:r w:rsidRPr="004A18EE">
              <w:rPr>
                <w:rFonts w:ascii="Times New Roman" w:hAnsi="Times New Roman"/>
                <w:color w:val="000000"/>
                <w:sz w:val="16"/>
                <w:szCs w:val="16"/>
                <w:lang w:eastAsia="ru-RU"/>
              </w:rPr>
              <w:t>в связи со сложившейся ситуацией в стране, в целях обучения граждан цифровой грамотности посредством ойнлайн платформы https://digitalkz.kz обучено 12 216 жителей.</w:t>
            </w:r>
            <w:r w:rsidRPr="004A18EE">
              <w:rPr>
                <w:rFonts w:ascii="Times New Roman" w:hAnsi="Times New Roman"/>
                <w:color w:val="000000"/>
                <w:sz w:val="16"/>
                <w:szCs w:val="16"/>
                <w:lang w:val="kk-KZ" w:eastAsia="ru-RU"/>
              </w:rPr>
              <w:t xml:space="preserve"> Рост уровня цифровой грамотности населения области позволяет получить жителями области электронные государственные услуги не выходя из дома.</w:t>
            </w:r>
          </w:p>
          <w:p w:rsidR="00CF459C" w:rsidRPr="004A18EE" w:rsidRDefault="00CF459C" w:rsidP="00992075">
            <w:pPr>
              <w:pBdr>
                <w:bottom w:val="single" w:sz="4" w:space="31" w:color="FFFFFF"/>
              </w:pBdr>
              <w:spacing w:after="0" w:line="240" w:lineRule="auto"/>
              <w:ind w:firstLine="425"/>
              <w:jc w:val="both"/>
              <w:rPr>
                <w:rFonts w:ascii="Times New Roman" w:hAnsi="Times New Roman"/>
                <w:color w:val="000000" w:themeColor="text1"/>
                <w:sz w:val="16"/>
                <w:szCs w:val="16"/>
                <w:lang w:val="kk-KZ" w:eastAsia="ru-RU"/>
              </w:rPr>
            </w:pPr>
            <w:r w:rsidRPr="004A18EE">
              <w:rPr>
                <w:rFonts w:ascii="Times New Roman" w:hAnsi="Times New Roman"/>
                <w:color w:val="000000"/>
                <w:sz w:val="16"/>
                <w:szCs w:val="16"/>
                <w:lang w:val="kk-KZ" w:eastAsia="ru-RU"/>
              </w:rPr>
              <w:t xml:space="preserve">По Туркестанской области </w:t>
            </w:r>
            <w:r w:rsidRPr="004A18EE">
              <w:rPr>
                <w:rFonts w:ascii="Times New Roman" w:hAnsi="Times New Roman"/>
                <w:color w:val="000000" w:themeColor="text1"/>
                <w:sz w:val="16"/>
                <w:szCs w:val="16"/>
                <w:lang w:eastAsia="ru-RU"/>
              </w:rPr>
              <w:t xml:space="preserve">251 педагогов  прошли подготовительные курсы по цифровой грамотности. </w:t>
            </w:r>
            <w:r w:rsidRPr="004A18EE">
              <w:rPr>
                <w:rStyle w:val="aa"/>
                <w:rFonts w:ascii="Times New Roman" w:hAnsi="Times New Roman"/>
                <w:bCs/>
                <w:color w:val="000000" w:themeColor="text1"/>
                <w:sz w:val="16"/>
                <w:szCs w:val="16"/>
                <w:shd w:val="clear" w:color="auto" w:fill="FFFFFF"/>
              </w:rPr>
              <w:t>А также, курсы</w:t>
            </w:r>
            <w:r w:rsidRPr="004A18EE">
              <w:rPr>
                <w:rFonts w:ascii="Times New Roman" w:hAnsi="Times New Roman"/>
                <w:color w:val="000000" w:themeColor="text1"/>
                <w:sz w:val="16"/>
                <w:szCs w:val="16"/>
                <w:shd w:val="clear" w:color="auto" w:fill="FFFFFF"/>
              </w:rPr>
              <w:t> повышение </w:t>
            </w:r>
            <w:r w:rsidRPr="004A18EE">
              <w:rPr>
                <w:rStyle w:val="aa"/>
                <w:rFonts w:ascii="Times New Roman" w:hAnsi="Times New Roman"/>
                <w:bCs/>
                <w:color w:val="000000" w:themeColor="text1"/>
                <w:sz w:val="16"/>
                <w:szCs w:val="16"/>
                <w:shd w:val="clear" w:color="auto" w:fill="FFFFFF"/>
              </w:rPr>
              <w:t>цифровой грамотности прошли</w:t>
            </w:r>
            <w:r w:rsidRPr="004A18EE">
              <w:rPr>
                <w:rFonts w:ascii="Times New Roman" w:hAnsi="Times New Roman"/>
                <w:color w:val="000000" w:themeColor="text1"/>
                <w:sz w:val="16"/>
                <w:szCs w:val="16"/>
                <w:lang w:eastAsia="ru-RU"/>
              </w:rPr>
              <w:t xml:space="preserve"> 58 435</w:t>
            </w:r>
            <w:r w:rsidRPr="004A18EE">
              <w:rPr>
                <w:rFonts w:ascii="Times New Roman" w:hAnsi="Times New Roman"/>
                <w:color w:val="000000" w:themeColor="text1"/>
                <w:sz w:val="16"/>
                <w:szCs w:val="16"/>
                <w:lang w:val="kk-KZ" w:eastAsia="ru-RU"/>
              </w:rPr>
              <w:t xml:space="preserve"> человек.</w:t>
            </w:r>
          </w:p>
          <w:p w:rsidR="00CF459C" w:rsidRPr="004A18EE" w:rsidRDefault="00CF459C" w:rsidP="00992075">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4A18EE">
              <w:rPr>
                <w:rFonts w:ascii="Times New Roman" w:hAnsi="Times New Roman"/>
                <w:color w:val="000000" w:themeColor="text1"/>
                <w:sz w:val="16"/>
                <w:szCs w:val="16"/>
                <w:lang w:val="kk-KZ" w:eastAsia="ru-RU"/>
              </w:rPr>
              <w:t xml:space="preserve">По ЗКО </w:t>
            </w:r>
            <w:r w:rsidRPr="004A18EE">
              <w:rPr>
                <w:rFonts w:ascii="Times New Roman" w:hAnsi="Times New Roman"/>
                <w:color w:val="000000"/>
                <w:sz w:val="16"/>
                <w:szCs w:val="16"/>
                <w:lang w:val="kk-KZ" w:eastAsia="ru-RU"/>
              </w:rPr>
              <w:t>в рамках проведения обучения основам цифровой грамотности   проводились разъяснительные работы, в том числе на официальных сайтах, на официальных страницах в социальных сетях акиматов районов и города, так же местных печатных изданиях, рекламные видеоролики, были установлены рекламные баннеры на улицах города</w:t>
            </w:r>
          </w:p>
          <w:p w:rsidR="00CF459C" w:rsidRPr="004A18EE" w:rsidRDefault="00CF459C" w:rsidP="00992075">
            <w:pPr>
              <w:pBdr>
                <w:bottom w:val="single" w:sz="4" w:space="31" w:color="FFFFFF"/>
              </w:pBdr>
              <w:spacing w:after="0" w:line="240" w:lineRule="auto"/>
              <w:ind w:firstLine="425"/>
              <w:jc w:val="both"/>
              <w:rPr>
                <w:rFonts w:ascii="Times New Roman" w:hAnsi="Times New Roman"/>
                <w:bCs/>
                <w:color w:val="000000"/>
                <w:sz w:val="16"/>
                <w:szCs w:val="16"/>
                <w:lang w:eastAsia="ru-RU"/>
              </w:rPr>
            </w:pPr>
            <w:r w:rsidRPr="004A18EE">
              <w:rPr>
                <w:rFonts w:ascii="Times New Roman" w:hAnsi="Times New Roman"/>
                <w:color w:val="000000"/>
                <w:sz w:val="16"/>
                <w:szCs w:val="16"/>
                <w:lang w:val="kk-KZ" w:eastAsia="ru-RU"/>
              </w:rPr>
              <w:t xml:space="preserve">По Кызылординской области </w:t>
            </w:r>
            <w:r w:rsidRPr="004A18EE">
              <w:rPr>
                <w:rFonts w:ascii="Times New Roman" w:hAnsi="Times New Roman"/>
                <w:color w:val="000000"/>
                <w:sz w:val="16"/>
                <w:szCs w:val="16"/>
                <w:lang w:eastAsia="ru-RU"/>
              </w:rPr>
              <w:t xml:space="preserve">с января по </w:t>
            </w:r>
            <w:r w:rsidRPr="004A18EE">
              <w:rPr>
                <w:rFonts w:ascii="Times New Roman" w:hAnsi="Times New Roman"/>
                <w:color w:val="000000"/>
                <w:sz w:val="16"/>
                <w:szCs w:val="16"/>
                <w:lang w:val="kk-KZ" w:eastAsia="ru-RU"/>
              </w:rPr>
              <w:t xml:space="preserve">мая месяц 2020 года обучено в оффлайн режиме 4031 человек, с июня по декабрь обучено в онлайн режиме 11314 человек. В целом, в результате работы по повышению цифровой грамотности населения  обучено </w:t>
            </w:r>
            <w:r w:rsidRPr="004A18EE">
              <w:rPr>
                <w:rFonts w:ascii="Times New Roman" w:hAnsi="Times New Roman"/>
                <w:color w:val="000000"/>
                <w:sz w:val="16"/>
                <w:szCs w:val="16"/>
                <w:lang w:eastAsia="ru-RU"/>
              </w:rPr>
              <w:t>1534</w:t>
            </w:r>
            <w:r w:rsidRPr="004A18EE">
              <w:rPr>
                <w:rFonts w:ascii="Times New Roman" w:hAnsi="Times New Roman"/>
                <w:color w:val="000000"/>
                <w:sz w:val="16"/>
                <w:szCs w:val="16"/>
                <w:lang w:val="kk-KZ" w:eastAsia="ru-RU"/>
              </w:rPr>
              <w:t>5 человек.</w:t>
            </w:r>
            <w:r w:rsidRPr="004A18EE">
              <w:rPr>
                <w:rFonts w:ascii="Times New Roman" w:hAnsi="Times New Roman"/>
                <w:bCs/>
                <w:color w:val="000000"/>
                <w:sz w:val="16"/>
                <w:szCs w:val="16"/>
                <w:lang w:eastAsia="ru-RU"/>
              </w:rPr>
              <w:t xml:space="preserve"> В 2020 году по Кызылординской области обучено 15345 человек.</w:t>
            </w:r>
          </w:p>
          <w:p w:rsidR="00CF459C" w:rsidRPr="004A18EE" w:rsidRDefault="00CF459C" w:rsidP="00992075">
            <w:pPr>
              <w:pBdr>
                <w:bottom w:val="single" w:sz="4" w:space="31" w:color="FFFFFF"/>
              </w:pBdr>
              <w:spacing w:after="0" w:line="240" w:lineRule="auto"/>
              <w:ind w:firstLine="425"/>
              <w:jc w:val="both"/>
              <w:rPr>
                <w:rFonts w:ascii="Times New Roman" w:hAnsi="Times New Roman"/>
                <w:sz w:val="16"/>
                <w:szCs w:val="16"/>
                <w:lang w:eastAsia="ru-RU"/>
              </w:rPr>
            </w:pPr>
            <w:r w:rsidRPr="004A18EE">
              <w:rPr>
                <w:rFonts w:ascii="Times New Roman" w:hAnsi="Times New Roman"/>
                <w:bCs/>
                <w:color w:val="000000"/>
                <w:sz w:val="16"/>
                <w:szCs w:val="16"/>
                <w:lang w:eastAsia="ru-RU"/>
              </w:rPr>
              <w:t xml:space="preserve">По Карагандинской области </w:t>
            </w:r>
            <w:r w:rsidRPr="004A18EE">
              <w:rPr>
                <w:rFonts w:ascii="Times New Roman" w:hAnsi="Times New Roman"/>
                <w:color w:val="000000"/>
                <w:sz w:val="16"/>
                <w:szCs w:val="16"/>
                <w:lang w:val="kk-KZ" w:eastAsia="ru-RU"/>
              </w:rPr>
              <w:t>за отчетный период проведены следующие курсы в IT направлении: «Искуственный интелект» - 30 учителей; «Основы Python» обучено - 35 учителей; «Изучение основ видеомонтажа» обучено – 70 учителей; «Основы локальных сетей» обучено - 15 инженеров; "Веб дизайн» - 100 учителей; «Big date» - 30 учителей; «Python для молодых специалистов» - 35 учителей. Обучение по использованию системы дистанционного обучения на платформе «Білімал» и «Дарын онлайн» - 18 000 учителей области</w:t>
            </w:r>
            <w:r w:rsidRPr="004A18EE">
              <w:rPr>
                <w:rFonts w:ascii="Times New Roman" w:hAnsi="Times New Roman"/>
                <w:color w:val="000000"/>
                <w:sz w:val="16"/>
                <w:szCs w:val="16"/>
                <w:lang w:eastAsia="ru-RU"/>
              </w:rPr>
              <w:t>.</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94</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Проведение обучающих курсов базовым и практическим цифровым навыкам для представителей МСБ</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тыс. тенге</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МНЭ, МЦРИАП, НПП РК «Атамекен»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200</w:t>
            </w:r>
          </w:p>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000</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200</w:t>
            </w:r>
          </w:p>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000</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200</w:t>
            </w:r>
          </w:p>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 xml:space="preserve">322 </w:t>
            </w:r>
          </w:p>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500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 xml:space="preserve">322 </w:t>
            </w:r>
          </w:p>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500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122500</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программа 087</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876058">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CF459C" w:rsidRPr="004A18EE" w:rsidRDefault="00CF459C" w:rsidP="00876058">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краткосрочного обучения основам ведения предпринимательской деятельности («Бизнес-советник») обучено 16 959 слушателей (годовой план перевыполнен на 41,3%).</w:t>
            </w:r>
          </w:p>
          <w:p w:rsidR="00CF459C" w:rsidRPr="004A18EE" w:rsidRDefault="00CF459C" w:rsidP="00876058">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пятидневного обучения по функциональным направлениям развития предпринимательской деятельности («Бизнес-рост») обучено 2 228 субъектов при плане не менее 2000 (две тысячи) субъектов МСБ.</w:t>
            </w:r>
          </w:p>
          <w:p w:rsidR="00CF459C" w:rsidRPr="004A18EE" w:rsidRDefault="00CF459C"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 проектному обучению с применением принципов наставничества (по точечному проекту) обучено 1 158 человек, реализовавших 264 проектов на общую сумму 1 913,2 млн. тенге, при плане не менее 1000 человек и не менее 200 реализованных проектов.</w:t>
            </w:r>
          </w:p>
          <w:p w:rsidR="00CF459C" w:rsidRPr="004A18EE" w:rsidRDefault="00CF459C" w:rsidP="00876058">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По итогам 2019 года в рамках компонента «Бизнес-школа» обучены 26 411 слушателей.</w:t>
            </w:r>
          </w:p>
          <w:p w:rsidR="00CF459C" w:rsidRPr="004A18EE" w:rsidRDefault="00CF459C" w:rsidP="00876058">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рамках краткосрочного обучения основам ведения предпринимательской деятельности («Бизнес-советник») по плану должно быть обучено не менее 12 000 человек за год. Годовой план выполнен на 173,7%, т.е. обучено 20 843 слушателя.</w:t>
            </w:r>
          </w:p>
          <w:p w:rsidR="00CF459C" w:rsidRPr="004A18EE" w:rsidRDefault="00CF459C" w:rsidP="00876058">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рамках пятидневного обучения по функциональным направлениям развития предпринимательской деятельности («Бизнес-рост») обучено 3 038 субъектов при плане не менее 2000 (две тысячи) субъектов МСБ. Годовой план выполнен на 151,9%.</w:t>
            </w:r>
          </w:p>
          <w:p w:rsidR="00CF459C" w:rsidRPr="004A18EE" w:rsidRDefault="00CF459C" w:rsidP="00876058">
            <w:pPr>
              <w:spacing w:after="0" w:line="240" w:lineRule="auto"/>
              <w:rPr>
                <w:rFonts w:ascii="Times New Roman" w:hAnsi="Times New Roman"/>
                <w:bCs/>
                <w:sz w:val="16"/>
                <w:szCs w:val="16"/>
                <w:lang w:eastAsia="ru-RU"/>
              </w:rPr>
            </w:pPr>
            <w:r w:rsidRPr="004A18EE">
              <w:rPr>
                <w:rFonts w:ascii="Times New Roman" w:hAnsi="Times New Roman"/>
                <w:bCs/>
                <w:sz w:val="16"/>
                <w:szCs w:val="16"/>
                <w:lang w:eastAsia="ru-RU"/>
              </w:rPr>
              <w:t>По проектному обучению с применением принципов наставничества (по точечному проекту) обучено 2 530 человек, при плане не менее 1000 человек. Годовой план выполнен на 253%.</w:t>
            </w:r>
          </w:p>
          <w:p w:rsidR="00CF459C" w:rsidRPr="004A18EE" w:rsidRDefault="00CF459C" w:rsidP="00876058">
            <w:pPr>
              <w:spacing w:after="0" w:line="240" w:lineRule="auto"/>
              <w:ind w:firstLine="720"/>
              <w:jc w:val="both"/>
              <w:rPr>
                <w:rFonts w:ascii="Times New Roman" w:hAnsi="Times New Roman"/>
                <w:i/>
                <w:sz w:val="16"/>
                <w:szCs w:val="16"/>
              </w:rPr>
            </w:pPr>
            <w:r w:rsidRPr="004A18EE">
              <w:rPr>
                <w:rFonts w:ascii="Times New Roman" w:hAnsi="Times New Roman"/>
                <w:sz w:val="16"/>
                <w:szCs w:val="16"/>
              </w:rPr>
              <w:t>В</w:t>
            </w:r>
            <w:r w:rsidRPr="004A18EE">
              <w:rPr>
                <w:rFonts w:ascii="Times New Roman" w:hAnsi="Times New Roman"/>
                <w:spacing w:val="-20"/>
                <w:sz w:val="16"/>
                <w:szCs w:val="16"/>
              </w:rPr>
              <w:t xml:space="preserve"> </w:t>
            </w:r>
            <w:r w:rsidRPr="004A18EE">
              <w:rPr>
                <w:rFonts w:ascii="Times New Roman" w:hAnsi="Times New Roman"/>
                <w:sz w:val="16"/>
                <w:szCs w:val="16"/>
              </w:rPr>
              <w:t>рамках</w:t>
            </w:r>
            <w:r w:rsidRPr="004A18EE">
              <w:rPr>
                <w:rFonts w:ascii="Times New Roman" w:hAnsi="Times New Roman"/>
                <w:spacing w:val="-19"/>
                <w:sz w:val="16"/>
                <w:szCs w:val="16"/>
              </w:rPr>
              <w:t xml:space="preserve"> </w:t>
            </w:r>
            <w:r w:rsidRPr="004A18EE">
              <w:rPr>
                <w:rFonts w:ascii="Times New Roman" w:hAnsi="Times New Roman"/>
                <w:sz w:val="16"/>
                <w:szCs w:val="16"/>
              </w:rPr>
              <w:t>четвертого</w:t>
            </w:r>
            <w:r w:rsidRPr="004A18EE">
              <w:rPr>
                <w:rFonts w:ascii="Times New Roman" w:hAnsi="Times New Roman"/>
                <w:spacing w:val="-20"/>
                <w:sz w:val="16"/>
                <w:szCs w:val="16"/>
              </w:rPr>
              <w:t xml:space="preserve"> </w:t>
            </w:r>
            <w:r w:rsidRPr="004A18EE">
              <w:rPr>
                <w:rFonts w:ascii="Times New Roman" w:hAnsi="Times New Roman"/>
                <w:sz w:val="16"/>
                <w:szCs w:val="16"/>
              </w:rPr>
              <w:t>направления</w:t>
            </w:r>
            <w:r w:rsidRPr="004A18EE">
              <w:rPr>
                <w:rFonts w:ascii="Times New Roman" w:hAnsi="Times New Roman"/>
                <w:spacing w:val="-19"/>
                <w:sz w:val="16"/>
                <w:szCs w:val="16"/>
              </w:rPr>
              <w:t xml:space="preserve"> </w:t>
            </w:r>
            <w:r w:rsidRPr="004A18EE">
              <w:rPr>
                <w:rFonts w:ascii="Times New Roman" w:hAnsi="Times New Roman"/>
                <w:sz w:val="16"/>
                <w:szCs w:val="16"/>
              </w:rPr>
              <w:t>Государственной</w:t>
            </w:r>
            <w:r w:rsidRPr="004A18EE">
              <w:rPr>
                <w:rFonts w:ascii="Times New Roman" w:hAnsi="Times New Roman"/>
                <w:spacing w:val="-20"/>
                <w:sz w:val="16"/>
                <w:szCs w:val="16"/>
              </w:rPr>
              <w:t xml:space="preserve"> </w:t>
            </w:r>
            <w:r w:rsidRPr="004A18EE">
              <w:rPr>
                <w:rFonts w:ascii="Times New Roman" w:hAnsi="Times New Roman"/>
                <w:sz w:val="16"/>
                <w:szCs w:val="16"/>
              </w:rPr>
              <w:t>программы</w:t>
            </w:r>
            <w:r w:rsidRPr="004A18EE">
              <w:rPr>
                <w:rFonts w:ascii="Times New Roman" w:hAnsi="Times New Roman"/>
                <w:spacing w:val="-19"/>
                <w:sz w:val="16"/>
                <w:szCs w:val="16"/>
              </w:rPr>
              <w:t xml:space="preserve"> </w:t>
            </w:r>
            <w:r w:rsidRPr="004A18EE">
              <w:rPr>
                <w:rFonts w:ascii="Times New Roman" w:hAnsi="Times New Roman"/>
                <w:sz w:val="16"/>
                <w:szCs w:val="16"/>
              </w:rPr>
              <w:t xml:space="preserve">поддержки и развития бизнеса «Дорожная карта бизнеса - 2025» </w:t>
            </w:r>
            <w:r w:rsidRPr="004A18EE">
              <w:rPr>
                <w:rFonts w:ascii="Times New Roman" w:hAnsi="Times New Roman"/>
                <w:i/>
                <w:sz w:val="16"/>
                <w:szCs w:val="16"/>
              </w:rPr>
              <w:t xml:space="preserve">(далее – ДКБ-2025) </w:t>
            </w:r>
            <w:r w:rsidRPr="004A18EE">
              <w:rPr>
                <w:rFonts w:ascii="Times New Roman" w:hAnsi="Times New Roman"/>
                <w:sz w:val="16"/>
                <w:szCs w:val="16"/>
              </w:rPr>
              <w:t>по усилению предпринимательского потенциала реализуются комплекс проектов по обучению навыкам ведения бизнеса и консультационному сопровождению потенциальных и начинающих</w:t>
            </w:r>
            <w:r w:rsidRPr="004A18EE">
              <w:rPr>
                <w:rFonts w:ascii="Times New Roman" w:hAnsi="Times New Roman"/>
                <w:spacing w:val="-2"/>
                <w:sz w:val="16"/>
                <w:szCs w:val="16"/>
              </w:rPr>
              <w:t xml:space="preserve"> </w:t>
            </w:r>
            <w:r w:rsidRPr="004A18EE">
              <w:rPr>
                <w:rFonts w:ascii="Times New Roman" w:hAnsi="Times New Roman"/>
                <w:sz w:val="16"/>
                <w:szCs w:val="16"/>
              </w:rPr>
              <w:t xml:space="preserve">предпринимателей. Вместе с тем, в целях повышения компетенции предпринимателей реализуется инструмент «Бизнес-школа», в рамках которого возможно пройти курсы по функциональным направлениям развития предпринимательской деятельности, в том числе по повышению цифровой грамотности </w:t>
            </w:r>
            <w:r w:rsidRPr="004A18EE">
              <w:rPr>
                <w:rFonts w:ascii="Times New Roman" w:hAnsi="Times New Roman"/>
                <w:i/>
                <w:sz w:val="16"/>
                <w:szCs w:val="16"/>
              </w:rPr>
              <w:t>(управление ресурсами, снижение себестоимости и повышение качество продукта, как управлять рабочими процессами и снизить к минимуму человеческий фактор).</w:t>
            </w:r>
          </w:p>
          <w:p w:rsidR="00CF459C" w:rsidRPr="004A18EE" w:rsidRDefault="00CF459C" w:rsidP="00876058">
            <w:pPr>
              <w:spacing w:after="0" w:line="240" w:lineRule="auto"/>
              <w:ind w:firstLine="720"/>
              <w:jc w:val="both"/>
              <w:rPr>
                <w:rFonts w:ascii="Times New Roman" w:hAnsi="Times New Roman"/>
                <w:i/>
                <w:sz w:val="16"/>
                <w:szCs w:val="16"/>
              </w:rPr>
            </w:pPr>
            <w:r w:rsidRPr="004A18EE">
              <w:rPr>
                <w:rFonts w:ascii="Times New Roman" w:hAnsi="Times New Roman"/>
                <w:sz w:val="16"/>
                <w:szCs w:val="16"/>
              </w:rPr>
              <w:t xml:space="preserve">По состоянию на 1 января 2021 года, в рамках инструмента «Бизнес- школа» обучение прошли </w:t>
            </w:r>
            <w:r w:rsidRPr="004A18EE">
              <w:rPr>
                <w:rFonts w:ascii="Times New Roman" w:hAnsi="Times New Roman"/>
                <w:b/>
                <w:sz w:val="16"/>
                <w:szCs w:val="16"/>
              </w:rPr>
              <w:t xml:space="preserve">13 815 </w:t>
            </w:r>
            <w:r w:rsidRPr="004A18EE">
              <w:rPr>
                <w:rFonts w:ascii="Times New Roman" w:hAnsi="Times New Roman"/>
                <w:sz w:val="16"/>
                <w:szCs w:val="16"/>
              </w:rPr>
              <w:t xml:space="preserve">начинающих и действующих предпринимателей </w:t>
            </w:r>
            <w:r w:rsidRPr="004A18EE">
              <w:rPr>
                <w:rFonts w:ascii="Times New Roman" w:hAnsi="Times New Roman"/>
                <w:i/>
                <w:sz w:val="16"/>
                <w:szCs w:val="16"/>
              </w:rPr>
              <w:t>(с момента реализации 211 356).</w:t>
            </w:r>
          </w:p>
          <w:p w:rsidR="00CF459C" w:rsidRPr="004A18EE" w:rsidRDefault="00CF459C" w:rsidP="00876058">
            <w:pPr>
              <w:pStyle w:val="afd"/>
              <w:ind w:firstLine="720"/>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Кроме того, в целях исполнения пункта 69 Комплексного плана по восстановлению экономического роста до конца 2020 года, утвержденный постановлением Правительства Республики  Казахстан № 307 от 20 мая 2020 года, принято постановление Правительства Республики</w:t>
            </w:r>
            <w:r w:rsidRPr="004A18EE">
              <w:rPr>
                <w:rFonts w:ascii="Times New Roman" w:hAnsi="Times New Roman" w:cs="Times New Roman"/>
                <w:spacing w:val="46"/>
                <w:sz w:val="16"/>
                <w:szCs w:val="16"/>
                <w:lang w:val="ru-RU"/>
              </w:rPr>
              <w:t xml:space="preserve"> </w:t>
            </w:r>
            <w:r w:rsidRPr="004A18EE">
              <w:rPr>
                <w:rFonts w:ascii="Times New Roman" w:hAnsi="Times New Roman" w:cs="Times New Roman"/>
                <w:sz w:val="16"/>
                <w:szCs w:val="16"/>
                <w:lang w:val="ru-RU"/>
              </w:rPr>
              <w:t>Казахстан № 491 от 30 июля 2020 года, предусматривающее совершенствование нефинансовых мер поддержки в рамках «ДКБ-2025».</w:t>
            </w:r>
          </w:p>
          <w:p w:rsidR="00CF459C" w:rsidRPr="004A18EE" w:rsidRDefault="00CF459C" w:rsidP="00876058">
            <w:pPr>
              <w:spacing w:after="0" w:line="240" w:lineRule="auto"/>
              <w:ind w:firstLine="94"/>
              <w:jc w:val="both"/>
              <w:rPr>
                <w:rFonts w:ascii="Times New Roman" w:hAnsi="Times New Roman"/>
                <w:b/>
                <w:bCs/>
                <w:sz w:val="16"/>
                <w:szCs w:val="16"/>
                <w:lang w:eastAsia="ru-RU"/>
              </w:rPr>
            </w:pPr>
            <w:r w:rsidRPr="004A18EE">
              <w:rPr>
                <w:rFonts w:ascii="Times New Roman" w:hAnsi="Times New Roman"/>
                <w:sz w:val="16"/>
                <w:szCs w:val="16"/>
              </w:rPr>
              <w:t>Также</w:t>
            </w:r>
            <w:r w:rsidRPr="004A18EE">
              <w:rPr>
                <w:rFonts w:ascii="Times New Roman" w:hAnsi="Times New Roman"/>
                <w:spacing w:val="-13"/>
                <w:sz w:val="16"/>
                <w:szCs w:val="16"/>
              </w:rPr>
              <w:t xml:space="preserve"> </w:t>
            </w:r>
            <w:r w:rsidRPr="004A18EE">
              <w:rPr>
                <w:rFonts w:ascii="Times New Roman" w:hAnsi="Times New Roman"/>
                <w:sz w:val="16"/>
                <w:szCs w:val="16"/>
              </w:rPr>
              <w:t>запуск</w:t>
            </w:r>
            <w:r w:rsidRPr="004A18EE">
              <w:rPr>
                <w:rFonts w:ascii="Times New Roman" w:hAnsi="Times New Roman"/>
                <w:spacing w:val="-13"/>
                <w:sz w:val="16"/>
                <w:szCs w:val="16"/>
              </w:rPr>
              <w:t xml:space="preserve"> </w:t>
            </w:r>
            <w:r w:rsidRPr="004A18EE">
              <w:rPr>
                <w:rFonts w:ascii="Times New Roman" w:hAnsi="Times New Roman"/>
                <w:sz w:val="16"/>
                <w:szCs w:val="16"/>
              </w:rPr>
              <w:t>нового</w:t>
            </w:r>
            <w:r w:rsidRPr="004A18EE">
              <w:rPr>
                <w:rFonts w:ascii="Times New Roman" w:hAnsi="Times New Roman"/>
                <w:spacing w:val="-12"/>
                <w:sz w:val="16"/>
                <w:szCs w:val="16"/>
              </w:rPr>
              <w:t xml:space="preserve"> </w:t>
            </w:r>
            <w:r w:rsidRPr="004A18EE">
              <w:rPr>
                <w:rFonts w:ascii="Times New Roman" w:hAnsi="Times New Roman"/>
                <w:sz w:val="16"/>
                <w:szCs w:val="16"/>
              </w:rPr>
              <w:t>инструмента</w:t>
            </w:r>
            <w:r w:rsidRPr="004A18EE">
              <w:rPr>
                <w:rFonts w:ascii="Times New Roman" w:hAnsi="Times New Roman"/>
                <w:spacing w:val="-13"/>
                <w:sz w:val="16"/>
                <w:szCs w:val="16"/>
              </w:rPr>
              <w:t xml:space="preserve"> </w:t>
            </w:r>
            <w:r w:rsidRPr="004A18EE">
              <w:rPr>
                <w:rFonts w:ascii="Times New Roman" w:hAnsi="Times New Roman"/>
                <w:sz w:val="16"/>
                <w:szCs w:val="16"/>
              </w:rPr>
              <w:t>«Адресное</w:t>
            </w:r>
            <w:r w:rsidRPr="004A18EE">
              <w:rPr>
                <w:rFonts w:ascii="Times New Roman" w:hAnsi="Times New Roman"/>
                <w:spacing w:val="-12"/>
                <w:sz w:val="16"/>
                <w:szCs w:val="16"/>
              </w:rPr>
              <w:t xml:space="preserve"> </w:t>
            </w:r>
            <w:r w:rsidRPr="004A18EE">
              <w:rPr>
                <w:rFonts w:ascii="Times New Roman" w:hAnsi="Times New Roman"/>
                <w:sz w:val="16"/>
                <w:szCs w:val="16"/>
              </w:rPr>
              <w:t>обучение</w:t>
            </w:r>
            <w:r w:rsidRPr="004A18EE">
              <w:rPr>
                <w:rFonts w:ascii="Times New Roman" w:hAnsi="Times New Roman"/>
                <w:spacing w:val="-13"/>
                <w:sz w:val="16"/>
                <w:szCs w:val="16"/>
              </w:rPr>
              <w:t xml:space="preserve"> </w:t>
            </w:r>
            <w:r w:rsidRPr="004A18EE">
              <w:rPr>
                <w:rFonts w:ascii="Times New Roman" w:hAnsi="Times New Roman"/>
                <w:sz w:val="16"/>
                <w:szCs w:val="16"/>
              </w:rPr>
              <w:t xml:space="preserve">предпринимателей в рамках льготного кредитования субъектов малого, в том числе микропредпринимательства в рамках «ДКБ-2025» предусматривает введение новых форм онлайн обучения дополнение модулей программами финансовой грамотности и антикризисного управления бизнеса и исключает 2 инструмента нефинансовой поддержки </w:t>
            </w:r>
            <w:r w:rsidRPr="004A18EE">
              <w:rPr>
                <w:rFonts w:ascii="Times New Roman" w:hAnsi="Times New Roman"/>
                <w:i/>
                <w:sz w:val="16"/>
                <w:szCs w:val="16"/>
              </w:rPr>
              <w:t>(«Бизнес-Школа», «Старшие</w:t>
            </w:r>
            <w:r w:rsidRPr="004A18EE">
              <w:rPr>
                <w:rFonts w:ascii="Times New Roman" w:hAnsi="Times New Roman"/>
                <w:i/>
                <w:spacing w:val="-5"/>
                <w:sz w:val="16"/>
                <w:szCs w:val="16"/>
              </w:rPr>
              <w:t xml:space="preserve"> </w:t>
            </w:r>
            <w:r w:rsidRPr="004A18EE">
              <w:rPr>
                <w:rFonts w:ascii="Times New Roman" w:hAnsi="Times New Roman"/>
                <w:i/>
                <w:sz w:val="16"/>
                <w:szCs w:val="16"/>
              </w:rPr>
              <w:t>сеньоры»).</w:t>
            </w:r>
          </w:p>
          <w:p w:rsidR="00CF459C" w:rsidRPr="004A18EE" w:rsidRDefault="00CF459C" w:rsidP="00876058">
            <w:pPr>
              <w:spacing w:after="0" w:line="240" w:lineRule="auto"/>
              <w:ind w:firstLine="94"/>
              <w:jc w:val="both"/>
              <w:rPr>
                <w:rFonts w:ascii="Times New Roman" w:hAnsi="Times New Roman"/>
                <w:b/>
                <w:sz w:val="16"/>
                <w:szCs w:val="16"/>
              </w:rPr>
            </w:pPr>
            <w:r w:rsidRPr="004A18EE">
              <w:rPr>
                <w:rFonts w:ascii="Times New Roman" w:hAnsi="Times New Roman"/>
                <w:sz w:val="16"/>
                <w:szCs w:val="16"/>
              </w:rPr>
              <w:t xml:space="preserve">В рамках инструмента «Бизнес-школа»  по  бюджетной программе 087 «Реализация мероприятий в рамках «ДКБ-2025» и Механизма кредитования приоритетных проектов» подпрограммы 100 «Оздоровление и усиление предпринимательского потенциала» на 2021 год были предусмотрены средства в размере </w:t>
            </w:r>
            <w:r w:rsidRPr="004A18EE">
              <w:rPr>
                <w:rFonts w:ascii="Times New Roman" w:hAnsi="Times New Roman"/>
                <w:b/>
                <w:sz w:val="16"/>
                <w:szCs w:val="16"/>
              </w:rPr>
              <w:t>322 500 тыс. тенге.</w:t>
            </w:r>
          </w:p>
          <w:p w:rsidR="00CF459C" w:rsidRPr="004A18EE" w:rsidRDefault="00CF459C" w:rsidP="00876058">
            <w:pPr>
              <w:spacing w:after="0" w:line="240" w:lineRule="auto"/>
              <w:ind w:firstLine="94"/>
              <w:jc w:val="both"/>
              <w:rPr>
                <w:rFonts w:ascii="Times New Roman" w:hAnsi="Times New Roman"/>
                <w:sz w:val="16"/>
                <w:szCs w:val="16"/>
              </w:rPr>
            </w:pPr>
            <w:r w:rsidRPr="004A18EE">
              <w:rPr>
                <w:rFonts w:ascii="Times New Roman" w:hAnsi="Times New Roman"/>
                <w:sz w:val="16"/>
                <w:szCs w:val="16"/>
              </w:rPr>
              <w:t xml:space="preserve">В связи с пандемией коронавируса и переводом формата обучения с оффлайн на онлайн в рамках инструмента «Бизнес-школа» сумма в размере </w:t>
            </w:r>
            <w:r w:rsidRPr="004A18EE">
              <w:rPr>
                <w:rFonts w:ascii="Times New Roman" w:hAnsi="Times New Roman"/>
                <w:b/>
                <w:sz w:val="16"/>
                <w:szCs w:val="16"/>
              </w:rPr>
              <w:t xml:space="preserve">200 млн.тенге </w:t>
            </w:r>
            <w:r w:rsidRPr="004A18EE">
              <w:rPr>
                <w:rFonts w:ascii="Times New Roman" w:hAnsi="Times New Roman"/>
                <w:sz w:val="16"/>
                <w:szCs w:val="16"/>
              </w:rPr>
              <w:t>подана на</w:t>
            </w:r>
            <w:r w:rsidRPr="004A18EE">
              <w:rPr>
                <w:rFonts w:ascii="Times New Roman" w:hAnsi="Times New Roman"/>
                <w:spacing w:val="-1"/>
                <w:sz w:val="16"/>
                <w:szCs w:val="16"/>
              </w:rPr>
              <w:t xml:space="preserve"> </w:t>
            </w:r>
            <w:r w:rsidRPr="004A18EE">
              <w:rPr>
                <w:rFonts w:ascii="Times New Roman" w:hAnsi="Times New Roman"/>
                <w:sz w:val="16"/>
                <w:szCs w:val="16"/>
              </w:rPr>
              <w:t>уменьшение.</w:t>
            </w:r>
          </w:p>
          <w:p w:rsidR="00CF459C" w:rsidRPr="004A18EE" w:rsidRDefault="00CF459C" w:rsidP="00876058">
            <w:pPr>
              <w:spacing w:after="0" w:line="240" w:lineRule="auto"/>
              <w:ind w:firstLine="94"/>
              <w:jc w:val="both"/>
              <w:rPr>
                <w:rFonts w:ascii="Times New Roman" w:hAnsi="Times New Roman"/>
                <w:b/>
                <w:sz w:val="16"/>
                <w:szCs w:val="16"/>
              </w:rPr>
            </w:pPr>
            <w:r w:rsidRPr="004A18EE">
              <w:rPr>
                <w:rFonts w:ascii="Times New Roman" w:hAnsi="Times New Roman"/>
                <w:sz w:val="16"/>
                <w:szCs w:val="16"/>
              </w:rPr>
              <w:t xml:space="preserve">По итогам 2020 года, в рамках инструмента «Бизнес-школа» обучение прошли </w:t>
            </w:r>
            <w:r w:rsidRPr="004A18EE">
              <w:rPr>
                <w:rFonts w:ascii="Times New Roman" w:hAnsi="Times New Roman"/>
                <w:b/>
                <w:sz w:val="16"/>
                <w:szCs w:val="16"/>
              </w:rPr>
              <w:t xml:space="preserve">13 815 </w:t>
            </w:r>
            <w:r w:rsidRPr="004A18EE">
              <w:rPr>
                <w:rFonts w:ascii="Times New Roman" w:hAnsi="Times New Roman"/>
                <w:sz w:val="16"/>
                <w:szCs w:val="16"/>
              </w:rPr>
              <w:t xml:space="preserve">начинающих и действующих предпринимателей и освоены средства в размере </w:t>
            </w:r>
            <w:r w:rsidRPr="004A18EE">
              <w:rPr>
                <w:rFonts w:ascii="Times New Roman" w:hAnsi="Times New Roman"/>
                <w:b/>
                <w:sz w:val="16"/>
                <w:szCs w:val="16"/>
              </w:rPr>
              <w:t>122 500 тыс.</w:t>
            </w:r>
            <w:r w:rsidRPr="004A18EE">
              <w:rPr>
                <w:rFonts w:ascii="Times New Roman" w:hAnsi="Times New Roman"/>
                <w:b/>
                <w:spacing w:val="-3"/>
                <w:sz w:val="16"/>
                <w:szCs w:val="16"/>
              </w:rPr>
              <w:t xml:space="preserve"> </w:t>
            </w:r>
            <w:r w:rsidRPr="004A18EE">
              <w:rPr>
                <w:rFonts w:ascii="Times New Roman" w:hAnsi="Times New Roman"/>
                <w:b/>
                <w:sz w:val="16"/>
                <w:szCs w:val="16"/>
              </w:rPr>
              <w:t>тенге.</w:t>
            </w:r>
          </w:p>
          <w:p w:rsidR="00CF459C" w:rsidRPr="004A18EE" w:rsidRDefault="00CF459C" w:rsidP="00876058">
            <w:pPr>
              <w:spacing w:after="0" w:line="240" w:lineRule="auto"/>
              <w:jc w:val="both"/>
              <w:rPr>
                <w:rFonts w:ascii="Times New Roman" w:hAnsi="Times New Roman"/>
                <w:sz w:val="16"/>
                <w:szCs w:val="16"/>
                <w:lang w:eastAsia="ru-RU"/>
              </w:rPr>
            </w:pPr>
            <w:r w:rsidRPr="004A18EE">
              <w:rPr>
                <w:rFonts w:ascii="Times New Roman" w:hAnsi="Times New Roman"/>
                <w:sz w:val="16"/>
                <w:szCs w:val="16"/>
              </w:rPr>
              <w:t xml:space="preserve">По информации НПП «Атамекен», по итогам мониторинга эффективности реализации инструмента «Бизнес-Школа» в 2019 году из </w:t>
            </w:r>
            <w:r w:rsidRPr="004A18EE">
              <w:rPr>
                <w:rFonts w:ascii="Times New Roman" w:hAnsi="Times New Roman"/>
                <w:b/>
                <w:sz w:val="16"/>
                <w:szCs w:val="16"/>
              </w:rPr>
              <w:t xml:space="preserve">26 411 </w:t>
            </w:r>
            <w:r w:rsidRPr="004A18EE">
              <w:rPr>
                <w:rFonts w:ascii="Times New Roman" w:hAnsi="Times New Roman"/>
                <w:sz w:val="16"/>
                <w:szCs w:val="16"/>
              </w:rPr>
              <w:t xml:space="preserve">слушателя проходивших обучение </w:t>
            </w:r>
            <w:r w:rsidRPr="004A18EE">
              <w:rPr>
                <w:rFonts w:ascii="Times New Roman" w:hAnsi="Times New Roman"/>
                <w:b/>
                <w:sz w:val="16"/>
                <w:szCs w:val="16"/>
              </w:rPr>
              <w:t xml:space="preserve">2 507 </w:t>
            </w:r>
            <w:r w:rsidRPr="004A18EE">
              <w:rPr>
                <w:rFonts w:ascii="Times New Roman" w:hAnsi="Times New Roman"/>
                <w:sz w:val="16"/>
                <w:szCs w:val="16"/>
              </w:rPr>
              <w:t xml:space="preserve">реализовали свои проекты путем привлечения финансирования на сумму </w:t>
            </w:r>
            <w:r w:rsidRPr="004A18EE">
              <w:rPr>
                <w:rFonts w:ascii="Times New Roman" w:hAnsi="Times New Roman"/>
                <w:b/>
                <w:sz w:val="16"/>
                <w:szCs w:val="16"/>
              </w:rPr>
              <w:t>7,1 млрд. тенге.</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95</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национальной платформы открытого образования</w:t>
            </w:r>
          </w:p>
          <w:p w:rsidR="00CF459C" w:rsidRPr="004A18EE" w:rsidRDefault="00CF459C" w:rsidP="00287C04">
            <w:pPr>
              <w:spacing w:after="0" w:line="240" w:lineRule="auto"/>
              <w:rPr>
                <w:rFonts w:ascii="Times New Roman" w:hAnsi="Times New Roman"/>
                <w:sz w:val="16"/>
                <w:szCs w:val="16"/>
                <w:lang w:eastAsia="ru-RU"/>
              </w:rPr>
            </w:pP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 ОЮЛ «Ассоциация вузов РК» (по согласованию), АОО «Назарбаев Университет»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по результатам разработки ЗНП</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0</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103 «Методология обеспечения в сфере высшего и послевузовского образования»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 xml:space="preserve">Исполнено (2020г). В Администрации Президента снят с контроля письмом №1-868-Д/12-2/6466 от 21.09.2020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2019 году в рамках мероприятий Года молодежи реализован проект OpenU - образовательная платформа, предлагающая бесплатный доступ к онлайн-курсам от ведущих вузов и преподавателей страны для каждого без ограничений. На сегодня к платформе OpenU (openu.kz) подключились все 119 вузов, зарегистрировано около 55 тыс. пользователей.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На данной платформе доступны курсы по философии, математике, программированию, информационным технологиям и бизнесу, а также размещены разработанные видео-лекции на основе 77 учебников, переведенных в рамках проекта «Новое гуманитарное знание. 100 новых учебников на казахском языке».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Доступ к онлайн-курсам от ведущих казахстанских и зарубежных преподавателей вузов бесплатный.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Задачей образовательного портала является предоставление в свободном доступе возможности пройти курсы ведущих профессоров и преподавателей любому обучающемуся вуза.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Также, в высших учебных заведениях для обеспечения высокого уровня качества обучающего курса (разработка, аккредитация, контроль знаний и т.д.), на основе международного опыта (Edx, Coursera, FutureLearn и др.), осуществляются массовые открытые онлайн-курсы (далее – MOOК moocs.kz) с проведением оценки соответствия результатов обучения и компетенций обучающегося.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настоящее время 21 университет входит в консорциум на базе КазНУ имени аль-Фараби (open.kaznu.kz) по продвижению МООК по типу Edx, Coursera, FutureLearn и др. На данных платформах предлагается более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2000 курсов с участием 146 партнеров из 28 стран мира. Утверждена Дорожная карта по обеспечению качественного наполнения и бесплатного доступа к Общенациональной платформе онлайн-обучения для всех желающих, особенно молодежи.</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Между тем, Министерством образования и науки Республики Казахстан (далее – Министерство) оперативно приняты меры по реагированию на чрезвычайную ситуацию, вызванную пандемией коронавируса в стране. Так, в рамках подготовки к переходу на дистанционное обучение Министерством подписан меморандум о сотрудничестве с ТОО «BTS Digital».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рамках меморандума реализована платформа online.edu.kz для размещения видео-уроков для ДОТ. На видеохостинге online.edu.kz транслируются видео уроки и хранятся видеоматериалы подготовленные МОН. На сегодняшний день на платформе размещены более 1000 видео-уроков учителей, и более 6000 видео-уроков, снятые для трансляции на телевидении.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Видеохостинг online.edu.kz предоставляет пользователям, учителям и педагогам, всем кто создает видеолекции, возможность хранения и показа видео. Учителя, школьники и студенты могут свободно делиться понравившимся уроком или лекцией с друзьями и одноклассниками.</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ОНПОО РК реализуется как национальный мега-портал (Казахстанский портал открытого образования EDU.MAIL.KZ – https://edu.mail.kz), интегрирующий в своем составе множество микропорталов регионального и специализированного уровней.  НПОО РК представляет собой, по сути, однородную среду, состоящую из структурно однотипных ПОО более низкого уровня.</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Национальный распределенный образовательный мега-портал будет интегрировать накопленный в казахстанской системе образования научно-методический, кадровый и производственный потенциалы, информационные ресурсы и технологии, опыт проведения дистанционного обучения, существующую телекоммуникационную инфраструктуру и организационные структуры системы образования на основе  требований государственных образовательных стандартов, общих педагогических, методических и технических требований к учебно-методическим и информационным ресурсам, требований единой универсальной информационно-образовательной инструментальной среды системы образования, интеграции бюджетных и внебюджетных источников финансирования на развитие перспективной системы образования в целом. </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bCs/>
                <w:sz w:val="16"/>
                <w:szCs w:val="16"/>
                <w:lang w:eastAsia="ru-RU"/>
              </w:rPr>
              <w:t>Министерство планирует на этой платформе отбирать самые просматриваемые и понравившиеся видеолекции и поощрять такой труд в будущем.</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96</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Цифровая академия</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тыс.тенге</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АДГС (по согласованию), РГКП «Академия государственного управления при Президенте РК»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622 904</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622 904</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622 904</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001 «Формирование и реализация единой государственной политики в сфере государственной службы</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(2018г).</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проекта по созданию Цифровой академии 100% запланированных аудиторий оснащены мультимедийным интегрированным оборудованием с обеспечением учебного процесса видеоконференцсвязью. Академией государственного управления при Президенте РК разработана образовательная программа магистратуры «Цифровое государственное управление». В ее структуру входит изучение таких дисциплин, как «Государственное управление от Е до Smart», «Принятие решений на основе анализа данных в государственном управлении», «Наука о данных в государственном управлении», «Технологические инновации в госсекторе», «Правовые основы регулирования цифровой модернизации», «Кибербезопасность для государственных управленцев». В сентябре 2018 года начали обучение 8 магистрантов.</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97</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Утверждение профессиональных стандартов в области ИКТ</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НПП РК «Атамекен» (по согласованию), МЦРИАП, МТСЗН РК, ОЮЛ «КАІТК» (по согласованию), ОЮЛ «НТА» (по согласованию), заинтересованные ГО</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both"/>
              <w:rPr>
                <w:rFonts w:ascii="Times New Roman" w:hAnsi="Times New Roman"/>
                <w:b/>
                <w:sz w:val="16"/>
                <w:szCs w:val="16"/>
              </w:rPr>
            </w:pPr>
            <w:r w:rsidRPr="004A18EE">
              <w:rPr>
                <w:rFonts w:ascii="Times New Roman" w:hAnsi="Times New Roman"/>
                <w:b/>
                <w:sz w:val="16"/>
                <w:szCs w:val="16"/>
              </w:rPr>
              <w:t>Исполнено.</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На текущий момент в НПП РК «Атамекен» утверждено 581 ПС, из них 33 профессиональных стандарта (далее – ПС) в сфере ИТ (10 ПС в 2017г., 6 ПС в 2018г., 17 ПС в 2019г.).</w:t>
            </w:r>
          </w:p>
          <w:p w:rsidR="00CF459C" w:rsidRPr="004A18EE" w:rsidRDefault="00CF459C" w:rsidP="00287C04">
            <w:pPr>
              <w:spacing w:after="0" w:line="240" w:lineRule="auto"/>
              <w:jc w:val="both"/>
              <w:rPr>
                <w:rFonts w:ascii="Times New Roman" w:hAnsi="Times New Roman"/>
                <w:bCs/>
                <w:i/>
                <w:sz w:val="16"/>
                <w:szCs w:val="16"/>
              </w:rPr>
            </w:pPr>
            <w:r w:rsidRPr="004A18EE">
              <w:rPr>
                <w:rFonts w:ascii="Times New Roman" w:hAnsi="Times New Roman"/>
                <w:bCs/>
                <w:sz w:val="16"/>
                <w:szCs w:val="16"/>
              </w:rPr>
              <w:t xml:space="preserve"> Ранее, НПП РК «Атамекен» направляла письмо о том, что предоставление информации по детальному плану, </w:t>
            </w:r>
            <w:r w:rsidRPr="004A18EE">
              <w:rPr>
                <w:rFonts w:ascii="Times New Roman" w:hAnsi="Times New Roman"/>
                <w:sz w:val="16"/>
                <w:szCs w:val="16"/>
                <w:lang w:val="kk-KZ"/>
              </w:rPr>
              <w:t xml:space="preserve">а также отчетной </w:t>
            </w:r>
            <w:r w:rsidRPr="004A18EE">
              <w:rPr>
                <w:rFonts w:ascii="Times New Roman" w:hAnsi="Times New Roman"/>
                <w:sz w:val="16"/>
                <w:szCs w:val="16"/>
              </w:rPr>
              <w:t xml:space="preserve">информации по </w:t>
            </w:r>
            <w:r w:rsidRPr="004A18EE">
              <w:rPr>
                <w:rFonts w:ascii="Times New Roman" w:hAnsi="Times New Roman"/>
                <w:bCs/>
                <w:sz w:val="16"/>
                <w:szCs w:val="16"/>
              </w:rPr>
              <w:t xml:space="preserve">п.97 ГП ЦК является невозможным ввиду </w:t>
            </w:r>
            <w:r w:rsidRPr="004A18EE">
              <w:rPr>
                <w:rFonts w:ascii="Times New Roman" w:hAnsi="Times New Roman"/>
                <w:b/>
                <w:bCs/>
                <w:sz w:val="16"/>
                <w:szCs w:val="16"/>
              </w:rPr>
              <w:t>отсутствия финансирования</w:t>
            </w:r>
            <w:r w:rsidRPr="004A18EE">
              <w:rPr>
                <w:rFonts w:ascii="Times New Roman" w:hAnsi="Times New Roman"/>
                <w:bCs/>
                <w:sz w:val="16"/>
                <w:szCs w:val="16"/>
              </w:rPr>
              <w:t xml:space="preserve"> </w:t>
            </w:r>
            <w:r w:rsidRPr="004A18EE">
              <w:rPr>
                <w:rFonts w:ascii="Times New Roman" w:hAnsi="Times New Roman"/>
                <w:bCs/>
                <w:i/>
                <w:sz w:val="16"/>
                <w:szCs w:val="16"/>
              </w:rPr>
              <w:t xml:space="preserve">(письмо №6963/22 от 05.06.2020г. прилагается).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 Позднее, предложения НПП РК «Атамекен» были поддержаны и от Министерства цифрового развития, инноваций и аэрокосмической промышленности РК (далее – МЦРИАП) была внесена на рассмотрение обновленная ГП ЦК </w:t>
            </w:r>
            <w:r w:rsidRPr="004A18EE">
              <w:rPr>
                <w:rFonts w:ascii="Times New Roman" w:hAnsi="Times New Roman"/>
                <w:bCs/>
                <w:i/>
                <w:sz w:val="16"/>
                <w:szCs w:val="16"/>
              </w:rPr>
              <w:t>(письмо №</w:t>
            </w:r>
            <w:r w:rsidRPr="004A18EE">
              <w:rPr>
                <w:i/>
                <w:sz w:val="16"/>
                <w:szCs w:val="16"/>
              </w:rPr>
              <w:t xml:space="preserve"> </w:t>
            </w:r>
            <w:r w:rsidRPr="004A18EE">
              <w:rPr>
                <w:rFonts w:ascii="Times New Roman" w:hAnsi="Times New Roman"/>
                <w:bCs/>
                <w:i/>
                <w:sz w:val="16"/>
                <w:szCs w:val="16"/>
              </w:rPr>
              <w:t>01-3-5-17/5336-И от 28.09.2020г.)</w:t>
            </w:r>
            <w:r w:rsidRPr="004A18EE">
              <w:rPr>
                <w:rFonts w:ascii="Times New Roman" w:hAnsi="Times New Roman"/>
                <w:bCs/>
                <w:sz w:val="16"/>
                <w:szCs w:val="16"/>
              </w:rPr>
              <w:t xml:space="preserve">, где п.97 и 98 были объединены в п.70 с указанием основным исполнителем Министерство труда и социальной защиты населения РК </w:t>
            </w:r>
            <w:r w:rsidRPr="004A18EE">
              <w:rPr>
                <w:rFonts w:ascii="Times New Roman" w:hAnsi="Times New Roman"/>
                <w:bCs/>
                <w:i/>
                <w:sz w:val="16"/>
                <w:szCs w:val="16"/>
              </w:rPr>
              <w:t>(ответ НПП РК «Атамекен» в письме №13488/22 от 29.10.2020г. прилагается).</w:t>
            </w:r>
            <w:r w:rsidRPr="004A18EE">
              <w:rPr>
                <w:rFonts w:ascii="Times New Roman" w:hAnsi="Times New Roman"/>
                <w:bCs/>
                <w:sz w:val="16"/>
                <w:szCs w:val="16"/>
              </w:rPr>
              <w:t xml:space="preserve"> </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bCs/>
                <w:sz w:val="16"/>
                <w:szCs w:val="16"/>
              </w:rPr>
              <w:t>Учитывая вышеизложенное полагаем, что данный механизм мониторинга не принесет ожидаемого результата и будет нести лишь информационный характер без подкрепления конкретных действий.</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98</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Участие в разработке профессиональных стандартов отраслей экономики с учетом требований к владению цифровыми навыками</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МЦРИАП, МТСЗН РК, НПП РК "Атамекен" (по согласованию), ассоциации РК (по согласованию), АО "Холдинг "Зерде" (по согласованию), заинтересованные ГО</w:t>
            </w:r>
            <w:r w:rsidRPr="004A18EE">
              <w:rPr>
                <w:rFonts w:ascii="Times New Roman" w:hAnsi="Times New Roman"/>
                <w:sz w:val="16"/>
                <w:szCs w:val="16"/>
                <w:lang w:eastAsia="ru-RU"/>
              </w:rPr>
              <w:t xml:space="preserve"> </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b/>
                <w:sz w:val="16"/>
                <w:szCs w:val="16"/>
                <w:lang w:eastAsia="ru-RU"/>
              </w:rPr>
            </w:pPr>
            <w:r w:rsidRPr="004A18EE">
              <w:rPr>
                <w:rFonts w:ascii="Times New Roman" w:hAnsi="Times New Roman"/>
                <w:b/>
                <w:sz w:val="16"/>
                <w:szCs w:val="16"/>
                <w:lang w:eastAsia="ru-RU"/>
              </w:rPr>
              <w:t>Исполнено.</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За период с 01.01.2018 г. по 30.12.2018 г. в НПП РК «Атамекен» в законодательном порядке утверждено 54 из 54 запланированных профессиональных стандартов отраслей экономики.</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Планируемый объем профессиональных стандартов на 2019-2020 годы (по 240 стандартов в год) был исполнен досрочно в 2019 году (утверждено 480 стандартов).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Профессиональные стандарты поступали на утверждение в период с 21.11.2019г. по 09.12.2019г.</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2019г. из 480 профессиональных стандартов (далее – ПС), разработанных в рамках проекта Министерства труда и социальной защиты населения РК «Развитие трудовых навыков и стимулирование рабочих мест» (далее – Проект), НПП РК «Атамекен» утвердила 477 ПС и 3 ПС были утверждены при государственных органах.</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- 53 ПС утверждены приказом №255 от 18.12.2019г. (Управление человеческими ресурсами; Социальное обеспечение и социальные услуги; Труд и содействие занятости; Энергетика);</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- 85 ПС утверждены приказом №259 от 24.12.2019г. (Транспорт);</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- 60 ПС утверждены приказом №255 от 18.12.2019г. (Телекоммуникации, Инновационная деятельность, СМИ, из них 35 по ИКТ);</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- 53 ПС утверждены приказом №262 от 26.12.2019г. (Туризм, Гостиничное, Строительство, ЖКХ);</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- 101 ПС утверждены приказом №263 от 26.12.2019г. (АПК, пищевая промышленность, ГМК, Геология, МСБ, Бьюти);</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- 54 ПС утверждены приказом №266 от 27.12.2019г. (Торговля, Нефтегаз);</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- 46 ПС утверждены приказом №269 (ожидается номер приказа) от 30.12.2019г. (Машиностроение и металлообработка);</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- 26 ПС утверждены приказом №270 (ожидается номер приказа) от 30.12.2019г. (Услуги в техническом регулировании; Услуги в промышленной безопасности);</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- 2 ПС утверждены Министерством труда и социальной защиты населения РК (Организация выплаты пенсий, пособий и социальных выплат; Содействие занятости (центр занятости));</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- 1 ПС утвержден Министерством национальной экономики РК приказом №2 от 6 января 2020 года (Интервьюирование).</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val="en-US" w:eastAsia="ru-RU"/>
              </w:rPr>
              <w:t>V</w:t>
            </w:r>
            <w:r w:rsidRPr="004A18EE">
              <w:rPr>
                <w:rFonts w:ascii="Times New Roman" w:hAnsi="Times New Roman"/>
                <w:b/>
                <w:sz w:val="16"/>
                <w:szCs w:val="16"/>
                <w:lang w:eastAsia="ru-RU"/>
              </w:rPr>
              <w:t xml:space="preserve"> Направление. Создание инновационной экосистемы</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t>Задача 1. Поддержка площадок инновационного развития</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val="kk-KZ" w:eastAsia="ru-RU"/>
              </w:rPr>
            </w:pPr>
            <w:r w:rsidRPr="004A18EE">
              <w:rPr>
                <w:rFonts w:ascii="Times New Roman" w:hAnsi="Times New Roman"/>
                <w:b/>
                <w:sz w:val="16"/>
                <w:szCs w:val="16"/>
                <w:lang w:eastAsia="ru-RU"/>
              </w:rPr>
              <w:t>Показатели результатов</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21</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Количество стартап компаний, поддерживаемых технопарками, инкубаторами и акселераторами</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ед.</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МНЭ, КФ «Международный технопарк IT-стартапов «Astana Hub» (по согласованию), АКФ ПИТ (по согласованию), АО «Холдинг «Зерде» (по согласованию), АО «QazTech Ventures» (по согласованию), МФЦА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200</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200</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279</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300</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300</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382</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500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500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180</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достигнут.</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Показатель за 2018 год будет рассчитан в срок до 31 марта 2019 года на основании данных, предоставленных участниками стартап-экосистемы (технопарки, инкубаторы, акселераторы и т.д.)</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Вместе с тем, в рамках только Astana Hub 218 проектов и 510 участников прошли программы акселерации и инкубации. В рамках Startup Day АКФ «ПИТ» поддержан 61 проект.</w:t>
            </w:r>
          </w:p>
          <w:p w:rsidR="00CF459C" w:rsidRPr="004A18EE" w:rsidRDefault="00CF459C"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достигнут.</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Общее количество стартап-компаний, поддерживаемых КФ «Международный технопарк IT-стартапов «Astana Hub», в 2019 году составило 284 стартапа. На конец 2019 года Международным технопарком IT-стартапов «Astana Hub» было проведено 3 потока акселерационных программ, в ходе которых было выпущено стартап-проектов в количестве - 91 стартап-проект (4 поток - 31 стартап-проект, 5 поток - 30 стартап-проектов, 6 поток - 30 стартап-проектов).</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 начала 2019 года было осуществлено переподписание нового проекта соглашений о получении услуг от Astana Hub только с 52 стартап-проектами, набранными в ходе 2018 года и показавшими положительные результаты в развитии проекта.</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период с 26 февраля по 15 марта осуществлен процесс приема заявок и отбора. Поступило 113 заявок. Принято решение о проведении отбора в 2 потока (1 поток - 2-5 марта, 2 поток - 10-11 апреля). По итогам первого отбора стартап-проектов на инкубационную программу было принято 17 стартап-проектов.</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период с 10 по 11 апреля был проведен второй промежуточный отбор на инкубационную программу, по итогам которого на программу было принято 24 стартап-проекта.</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развития ИТ-сообщества, распространения деятельности и вовлечения региональных стартап-проектов, Фондом была проведена программа «Виртуальный акселератор». Программа нацелена на стартап-проекты со стадии идей и прототипа для получения экспертной и менторской поддержки. С октября по декабрь 2019 года в программу прошли 100 стартап-проектов.</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2019г. в рамках программы акселерации «Стартап Казахстан» на базе инкубатора Tech Garden поддержано 27 проектов на сумму 236,2 млн тенге.</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2018 году АО «QazTech Ventures» отобраны три бизнес-инкубатора: ТОО «BI Innovations» (г. Нур-Султан), ТОО «SmArt. Point Almaty» (г. Алматы), ТОО «Бизнес-инкубатор «MOST» (г. Алматы). Общее количество принятых на инкубирование проектов трех инкубаторов составляет 71.</w:t>
            </w:r>
          </w:p>
          <w:p w:rsidR="00CF459C" w:rsidRPr="004A18EE" w:rsidRDefault="00CF459C"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достигнут.</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 момента запуска программы по 2020 год выпущено 229 стартапов.</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2020 году Технопарком Astana Hub была проведена программа «Инкубация стартап-проектов» в 12 регионах Казахстана. 180 стартап-проектов прошли программу</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color w:val="000000"/>
                <w:sz w:val="16"/>
                <w:szCs w:val="16"/>
                <w:lang w:val="kk-KZ" w:eastAsia="ru-RU"/>
              </w:rPr>
              <w:t xml:space="preserve">28 стартапов внутри университета </w:t>
            </w:r>
            <w:r w:rsidRPr="004A18EE">
              <w:rPr>
                <w:rFonts w:ascii="Times New Roman" w:hAnsi="Times New Roman"/>
                <w:sz w:val="16"/>
                <w:szCs w:val="16"/>
              </w:rPr>
              <w:t xml:space="preserve">учреждение «Туран-Астана» </w:t>
            </w:r>
            <w:r w:rsidRPr="004A18EE">
              <w:rPr>
                <w:rFonts w:ascii="Times New Roman" w:hAnsi="Times New Roman"/>
                <w:color w:val="000000"/>
                <w:sz w:val="16"/>
                <w:szCs w:val="16"/>
                <w:lang w:val="kk-KZ" w:eastAsia="ru-RU"/>
              </w:rPr>
              <w:t>по направлениям юриспруденция, информатика,учет и аудит, экономика и бизнес,  дизайн- сервис,  туризм социальные дисциплины. Проведены мероприятия в рамках стартапов это онлайн- занятия, встречи с координаторами стартапов, работа  в электронной системе международного сотрудничества со  стартапами зарубежных стран. Были проведены обучаюшие тренинги и семинары.</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val="kk-KZ" w:eastAsia="ru-RU"/>
              </w:rPr>
            </w:pPr>
            <w:r w:rsidRPr="004A18EE">
              <w:rPr>
                <w:rFonts w:ascii="Times New Roman" w:hAnsi="Times New Roman"/>
                <w:b/>
                <w:sz w:val="16"/>
                <w:szCs w:val="16"/>
                <w:lang w:val="kk-KZ" w:eastAsia="ru-RU"/>
              </w:rPr>
              <w:t>Мероприятия</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99</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международного технопарка IT-стартапов (Astana hub)</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МНЭ, АО «Холдинг «Зерде» (по согласованию), КФ «Международный технопарк IT-стартапов «Astana Hub» (по согласованию), АО «QazTech Ventures» (по согласованию), АКФ ПИТ (по согласованию), МФЦА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6 ноября 2018 года состоялось официальное открытие технопарка IT-стартапов Astana Hub с участием Главы государства, а также отдельных официальных лиц Казахстана и других стран и представителей международного ИТ-сообщества.</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На базе Astana Hub размещены лаборатории прототипирования и R&amp;D центры отечественных и зарубежных ИТкомпаний, что дает резидентам Astana Hub возможность разрабатывать прототипы и заниматься научно-исследовательской работой.</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Согласно НПА предусматриваются преференции участникам Технопарка, зарегистрированным на территории Astana Hub.</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Также для участников акселерационной программы предоставляется жилье (хостелы) на время прохождения акселерации.</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 2018 году проведены три акселерационные программы, по результатам которых отобраны 47 стартапов с привлечением инвестиций более 296 млн. тенге.</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100</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существующих в РК акселераторов и инкубаторов</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МНЭ, АО «Холдинг «Зерде» (по согласованию), КФ «Международный технопарк IT-стартапов «Astana Hub» (по согласованию), АО «QazTech Ventures» (по согласованию), АКФ ПИТ (по согласованию), МФЦА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color w:val="000000"/>
                <w:sz w:val="16"/>
                <w:szCs w:val="16"/>
              </w:rPr>
            </w:pPr>
            <w:r w:rsidRPr="004A18EE">
              <w:rPr>
                <w:rFonts w:ascii="Times New Roman" w:hAnsi="Times New Roman"/>
                <w:color w:val="000000"/>
                <w:sz w:val="16"/>
                <w:szCs w:val="16"/>
              </w:rPr>
              <w:t xml:space="preserve">1 </w:t>
            </w:r>
          </w:p>
          <w:p w:rsidR="00CF459C" w:rsidRPr="004A18EE" w:rsidRDefault="00CF459C" w:rsidP="00287C04">
            <w:pPr>
              <w:spacing w:after="0" w:line="240" w:lineRule="auto"/>
              <w:ind w:left="-91" w:right="-138"/>
              <w:jc w:val="center"/>
              <w:rPr>
                <w:rFonts w:ascii="Times New Roman" w:hAnsi="Times New Roman"/>
                <w:color w:val="000000"/>
                <w:sz w:val="16"/>
                <w:szCs w:val="16"/>
              </w:rPr>
            </w:pPr>
            <w:r w:rsidRPr="004A18EE">
              <w:rPr>
                <w:rFonts w:ascii="Times New Roman" w:hAnsi="Times New Roman"/>
                <w:color w:val="000000"/>
                <w:sz w:val="16"/>
                <w:szCs w:val="16"/>
              </w:rPr>
              <w:t xml:space="preserve">320 </w:t>
            </w:r>
          </w:p>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600</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color w:val="000000"/>
                <w:sz w:val="16"/>
                <w:szCs w:val="16"/>
              </w:rPr>
            </w:pPr>
            <w:r w:rsidRPr="004A18EE">
              <w:rPr>
                <w:rFonts w:ascii="Times New Roman" w:hAnsi="Times New Roman"/>
                <w:color w:val="000000"/>
                <w:sz w:val="16"/>
                <w:szCs w:val="16"/>
              </w:rPr>
              <w:t xml:space="preserve">1 </w:t>
            </w:r>
          </w:p>
          <w:p w:rsidR="00CF459C" w:rsidRPr="004A18EE" w:rsidRDefault="00CF459C" w:rsidP="00287C04">
            <w:pPr>
              <w:spacing w:after="0" w:line="240" w:lineRule="auto"/>
              <w:ind w:left="-91" w:right="-138"/>
              <w:jc w:val="center"/>
              <w:rPr>
                <w:rFonts w:ascii="Times New Roman" w:hAnsi="Times New Roman"/>
                <w:color w:val="000000"/>
                <w:sz w:val="16"/>
                <w:szCs w:val="16"/>
              </w:rPr>
            </w:pPr>
            <w:r w:rsidRPr="004A18EE">
              <w:rPr>
                <w:rFonts w:ascii="Times New Roman" w:hAnsi="Times New Roman"/>
                <w:color w:val="000000"/>
                <w:sz w:val="16"/>
                <w:szCs w:val="16"/>
              </w:rPr>
              <w:t xml:space="preserve">320 </w:t>
            </w:r>
          </w:p>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600</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1 </w:t>
            </w:r>
          </w:p>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 xml:space="preserve">320 </w:t>
            </w:r>
          </w:p>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600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color w:val="000000"/>
                <w:sz w:val="16"/>
                <w:szCs w:val="16"/>
              </w:rPr>
            </w:pPr>
            <w:r w:rsidRPr="004A18EE">
              <w:rPr>
                <w:rFonts w:ascii="Times New Roman" w:hAnsi="Times New Roman"/>
                <w:color w:val="000000"/>
                <w:sz w:val="16"/>
                <w:szCs w:val="16"/>
              </w:rPr>
              <w:t xml:space="preserve">2 </w:t>
            </w:r>
          </w:p>
          <w:p w:rsidR="00CF459C" w:rsidRPr="004A18EE" w:rsidRDefault="00CF459C" w:rsidP="00287C04">
            <w:pPr>
              <w:spacing w:after="0" w:line="240" w:lineRule="auto"/>
              <w:ind w:left="-91" w:right="-138"/>
              <w:jc w:val="center"/>
              <w:rPr>
                <w:rFonts w:ascii="Times New Roman" w:hAnsi="Times New Roman"/>
                <w:color w:val="000000"/>
                <w:sz w:val="16"/>
                <w:szCs w:val="16"/>
              </w:rPr>
            </w:pPr>
            <w:r w:rsidRPr="004A18EE">
              <w:rPr>
                <w:rFonts w:ascii="Times New Roman" w:hAnsi="Times New Roman"/>
                <w:color w:val="000000"/>
                <w:sz w:val="16"/>
                <w:szCs w:val="16"/>
              </w:rPr>
              <w:t xml:space="preserve">891 </w:t>
            </w:r>
          </w:p>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color w:val="000000"/>
                <w:sz w:val="16"/>
                <w:szCs w:val="16"/>
              </w:rPr>
              <w:t>660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color w:val="000000"/>
                <w:sz w:val="16"/>
                <w:szCs w:val="16"/>
              </w:rPr>
            </w:pPr>
            <w:r w:rsidRPr="004A18EE">
              <w:rPr>
                <w:rFonts w:ascii="Times New Roman" w:hAnsi="Times New Roman"/>
                <w:color w:val="000000"/>
                <w:sz w:val="16"/>
                <w:szCs w:val="16"/>
              </w:rPr>
              <w:t xml:space="preserve">2 </w:t>
            </w:r>
          </w:p>
          <w:p w:rsidR="00CF459C" w:rsidRPr="004A18EE" w:rsidRDefault="00CF459C" w:rsidP="00287C04">
            <w:pPr>
              <w:spacing w:after="0" w:line="240" w:lineRule="auto"/>
              <w:ind w:left="-91" w:right="-138"/>
              <w:jc w:val="center"/>
              <w:rPr>
                <w:rFonts w:ascii="Times New Roman" w:hAnsi="Times New Roman"/>
                <w:color w:val="000000"/>
                <w:sz w:val="16"/>
                <w:szCs w:val="16"/>
              </w:rPr>
            </w:pPr>
            <w:r w:rsidRPr="004A18EE">
              <w:rPr>
                <w:rFonts w:ascii="Times New Roman" w:hAnsi="Times New Roman"/>
                <w:color w:val="000000"/>
                <w:sz w:val="16"/>
                <w:szCs w:val="16"/>
              </w:rPr>
              <w:t xml:space="preserve">891 </w:t>
            </w:r>
          </w:p>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color w:val="000000"/>
                <w:sz w:val="16"/>
                <w:szCs w:val="16"/>
              </w:rPr>
              <w:t>660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rPr>
            </w:pPr>
            <w:r w:rsidRPr="004A18EE">
              <w:rPr>
                <w:rFonts w:ascii="Times New Roman" w:hAnsi="Times New Roman"/>
                <w:sz w:val="16"/>
                <w:szCs w:val="16"/>
              </w:rPr>
              <w:t>2 891</w:t>
            </w:r>
          </w:p>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rPr>
              <w:t>660</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программа 205 «Обеспечение инновационного развития Республики Казахстан», подпрограмма</w:t>
            </w:r>
          </w:p>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103 «Создание инновационной экосистемы на базе Международного технопарка IT-стартапов «Астана Хаб» </w:t>
            </w:r>
          </w:p>
        </w:tc>
        <w:tc>
          <w:tcPr>
            <w:tcW w:w="3093" w:type="dxa"/>
            <w:tcBorders>
              <w:top w:val="nil"/>
              <w:left w:val="nil"/>
              <w:bottom w:val="single" w:sz="4" w:space="0" w:color="auto"/>
              <w:right w:val="single" w:sz="4" w:space="0" w:color="auto"/>
            </w:tcBorders>
            <w:shd w:val="clear" w:color="auto" w:fill="auto"/>
          </w:tcPr>
          <w:p w:rsidR="00033C9A" w:rsidRPr="00033C9A" w:rsidRDefault="00033C9A" w:rsidP="00033C9A">
            <w:pPr>
              <w:spacing w:after="0" w:line="240" w:lineRule="auto"/>
              <w:ind w:firstLine="94"/>
              <w:jc w:val="both"/>
              <w:rPr>
                <w:rFonts w:ascii="Times New Roman" w:hAnsi="Times New Roman"/>
                <w:b/>
                <w:bCs/>
                <w:sz w:val="16"/>
                <w:szCs w:val="16"/>
                <w:lang w:eastAsia="ru-RU"/>
              </w:rPr>
            </w:pPr>
            <w:r w:rsidRPr="00033C9A">
              <w:rPr>
                <w:rFonts w:ascii="Times New Roman" w:hAnsi="Times New Roman"/>
                <w:b/>
                <w:bCs/>
                <w:sz w:val="16"/>
                <w:szCs w:val="16"/>
                <w:lang w:eastAsia="ru-RU"/>
              </w:rPr>
              <w:t>Исполнено.</w:t>
            </w:r>
          </w:p>
          <w:p w:rsidR="00033C9A" w:rsidRPr="00033C9A" w:rsidRDefault="00033C9A" w:rsidP="00033C9A">
            <w:pPr>
              <w:spacing w:after="0" w:line="240" w:lineRule="auto"/>
              <w:ind w:firstLine="284"/>
              <w:jc w:val="both"/>
              <w:rPr>
                <w:rFonts w:ascii="Times New Roman" w:hAnsi="Times New Roman"/>
                <w:sz w:val="16"/>
                <w:szCs w:val="16"/>
              </w:rPr>
            </w:pPr>
            <w:r w:rsidRPr="00033C9A">
              <w:rPr>
                <w:rFonts w:ascii="Times New Roman" w:hAnsi="Times New Roman"/>
                <w:sz w:val="16"/>
                <w:szCs w:val="16"/>
              </w:rPr>
              <w:t xml:space="preserve">В рамках программы акселерации в инкубаторе АКФ «ПИТ» Tech Garden в 2020 г. была проведена следующая работа: </w:t>
            </w:r>
          </w:p>
          <w:p w:rsidR="00033C9A" w:rsidRPr="00033C9A" w:rsidRDefault="00033C9A" w:rsidP="00033C9A">
            <w:pPr>
              <w:spacing w:after="0" w:line="240" w:lineRule="auto"/>
              <w:ind w:firstLine="284"/>
              <w:jc w:val="both"/>
              <w:rPr>
                <w:rFonts w:ascii="Times New Roman" w:hAnsi="Times New Roman"/>
                <w:sz w:val="16"/>
                <w:szCs w:val="16"/>
              </w:rPr>
            </w:pPr>
            <w:r w:rsidRPr="00033C9A">
              <w:rPr>
                <w:rFonts w:ascii="Times New Roman" w:hAnsi="Times New Roman"/>
                <w:sz w:val="16"/>
                <w:szCs w:val="16"/>
              </w:rPr>
              <w:t>- проведены 8 онлайн-сессий с участием представителей и участников проектов-резидентов Фонда Сколково с резидентами инкубатора Tech Garden, резидентами Платформы SIMP и промышленными предприятиями РК с целью изучения рынка и установления партнерских отношений;</w:t>
            </w:r>
          </w:p>
          <w:p w:rsidR="00033C9A" w:rsidRPr="00033C9A" w:rsidRDefault="00033C9A" w:rsidP="00033C9A">
            <w:pPr>
              <w:spacing w:after="0" w:line="240" w:lineRule="auto"/>
              <w:ind w:firstLine="284"/>
              <w:jc w:val="both"/>
              <w:rPr>
                <w:rFonts w:ascii="Times New Roman" w:hAnsi="Times New Roman"/>
                <w:sz w:val="16"/>
                <w:szCs w:val="16"/>
              </w:rPr>
            </w:pPr>
            <w:r w:rsidRPr="00033C9A">
              <w:rPr>
                <w:rFonts w:ascii="Times New Roman" w:hAnsi="Times New Roman"/>
                <w:sz w:val="16"/>
                <w:szCs w:val="16"/>
              </w:rPr>
              <w:t xml:space="preserve">- резиденты инкубатора Tech Garden приняли участие в форсайт-сессии по развитию новых компетенций в IT-отрасли Казахстана в рамках формирования «Атласа новых профессий и компетенций в IT-отрасли Казахстана»; </w:t>
            </w:r>
          </w:p>
          <w:p w:rsidR="00033C9A" w:rsidRPr="00033C9A" w:rsidRDefault="00033C9A" w:rsidP="00033C9A">
            <w:pPr>
              <w:spacing w:after="0" w:line="240" w:lineRule="auto"/>
              <w:ind w:firstLine="284"/>
              <w:jc w:val="both"/>
              <w:rPr>
                <w:rFonts w:ascii="Times New Roman" w:hAnsi="Times New Roman"/>
                <w:sz w:val="16"/>
                <w:szCs w:val="16"/>
              </w:rPr>
            </w:pPr>
            <w:r w:rsidRPr="00033C9A">
              <w:rPr>
                <w:rFonts w:ascii="Times New Roman" w:hAnsi="Times New Roman"/>
                <w:sz w:val="16"/>
                <w:szCs w:val="16"/>
              </w:rPr>
              <w:t xml:space="preserve">- резиденты инкубатора Tech Garden и резиденты Платформы SIMP приняли участие </w:t>
            </w:r>
            <w:r w:rsidRPr="00033C9A">
              <w:rPr>
                <w:rFonts w:ascii="Times New Roman" w:hAnsi="Times New Roman"/>
                <w:sz w:val="16"/>
                <w:szCs w:val="16"/>
                <w:lang w:val="kk-KZ"/>
              </w:rPr>
              <w:t>в онлайн форуме «Московский международный форум инновационного развития 2020 «</w:t>
            </w:r>
            <w:r w:rsidRPr="00033C9A">
              <w:rPr>
                <w:rFonts w:ascii="Times New Roman" w:hAnsi="Times New Roman"/>
                <w:sz w:val="16"/>
                <w:szCs w:val="16"/>
              </w:rPr>
              <w:t>OPEN INNOVATIONS</w:t>
            </w:r>
            <w:r w:rsidRPr="00033C9A">
              <w:rPr>
                <w:rFonts w:ascii="Times New Roman" w:hAnsi="Times New Roman"/>
                <w:sz w:val="16"/>
                <w:szCs w:val="16"/>
                <w:lang w:val="kk-KZ"/>
              </w:rPr>
              <w:t xml:space="preserve">». </w:t>
            </w:r>
            <w:r w:rsidRPr="00033C9A">
              <w:rPr>
                <w:rFonts w:ascii="Times New Roman" w:hAnsi="Times New Roman"/>
                <w:sz w:val="16"/>
                <w:szCs w:val="16"/>
              </w:rPr>
              <w:t>В работе панельных сессий обсуждались вопросы цифровой зрелости компаний, международный опыт внедрения инноваций после пандемии Covid-19, привлечение инвестиций в проекты, работа с венчурными фондами, ключевые направления внедрения искусственного интеллекта, были продемонстрированы успешные кейсы и лучшие практики внедрения искусственного интеллекта и виртуальной реальности, интеллектуальной собственности и др.</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xml:space="preserve">Международным технопарком IT-стартапов «Astana Hub» (далее – «Astana Hub») в 2019 году проведен Роудшоу по Казахстану «Startup Sapary» по всем регионам страны (3 города республиканского значения, а также 14 областных центров) для определения уровня развития региональных объектов инновационной инфраструктуры проведены встречи с представителями МИО, ответственными за развитие инноваций и цифровизации, и руководством технопарков, инкубаторов, IT-хабов и вузов. </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Миссия Программы: популяризации деятельности Технопарка, а также продвижение культуры технологического предпринимательства среди населения страны.</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Цель Программы: ознакомление IT сообщества, стартапов, начинающих предпринимателей, специалистов разных отраслей с деятельностью Astana Hub и его продуктами поддержки IT стартапов.</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Программа впервые реализована в 4 квартале 2019 года, по итогам которого было посещено 14 областных центров и 3 города республиканского значения. Слушателями стали 5540 человек, а также 1193 человека посетили образовательный курс «Школа стартапа». По итогам поездок заключено 34 меморандума с ключевыми региональными объектами инновационной инфраструктуры. Для реализации программы Astana hub были разосланы письма в областные акиматы по всем регионам страны с просьбой оказать всестороннюю поддержку в проведении мероприятий, в части предоставления площадки и привлечения средств массовой информации для проведения форума.</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Результаты Роудшоу показали определенные различия по уровню готовности и компетенций у местных объектов инновационной инфраструктуры, необходимых для производства отечественных разработок в отраслях «новой экономики», которые в последующем могут стать сдерживающим фактором для усиления деятельности технопарков. Так основными сдерживающими факторами в развитии региональных объектов инновационной инфраструктуры являются:</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нехватка достаточных компетенций либо отсутствие управляющих инновационным процессом команд (менеджеры по акселерации, менторы, трекеры, специалисты по коммерциализации и др.);</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недостаточность мер государственной поддержки на региональном уровне.</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отсутствие методологии по ведению деятельности технопарка.</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xml:space="preserve">В связи с пандемией, вызванной вирусом COVID-19, программа была приостановлена в 2020 году. </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Однако, программа «Школа стартапа», прошедшая в рамках Road Show по Казахстану, адаптировалась к онлайн-формату. Так, первый курс прошел 13-14 июня 2020 года на youtube канале Astana Hub для зарегистрированных слушателей в количестве 462 человека со всех регионов страны. 2 поток в количестве 292 слушателей пришелся на 31 июля – 1 августа т.г., 3-й поток был реализован 17-18 сентября 2020 года, где приняло участие 356 человек. На данный момент ожидается, что последующие образовательные курсы также будут проводиться в онлайн режиме.</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В целях усиления деятельности региональных технопарков, инкубаторов, акселераторов и т.д. была разработана программа Astana Hub по развитию региональных партнеров, в рамках которой предусмотрены меры, направленные на устранение сдерживающего фактора нехватки достаточных компетенций либо отсутствие управляющих инновационным процессом команд (менеджеры по акселерации, менторы, трекеры, специалисты по коммерциализации и др.).</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xml:space="preserve"> В частности, участникам Программы предусмотрены образовательные программы, поддержка от R&amp;D центров и лабораторий, включая развитие корпоративных инноваций, а также обучение от экспертов в части развития навыков и компетенции, необходимых для создания стартап-бизнеса. В целом региональные субъекты инновационной деятельности могут перенять те знания и опыт, которые приобрел Astana Hub за время своего существования. </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xml:space="preserve">Прием заявок на программу осуществлялся с 4 мая 2020 года по 24 мая 2020 года. Всего было подано 6 заявок (ТОО Технопарк Алгоритм, г. Уральск; Atyrau Hub г. Атырау; International Startup Academy при РГП на ПХВ Павлодарский государственный университет им. С. Торайгырова г. Павлодар; РГП на ПХВ "Кокшетауский государственный университет им.Шокана Уалиханова; ТОО "СиЭй Консалтинг Групп", г. Нур-Султан; Региональный Smart-центр (Цифровой хаб «Парасат») при Костанайском государственном университете им. А.Байтурсынова г. Костанай). </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xml:space="preserve">По итогам заседания комиссии по отбору заявок (27.05.2020 г.) и соответствию всем критериям программы было решено заключить соглашения с 3 технопарками. </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-International Startup Academy при РГП на ПХВ Павлодарский государственный университет им. С. Торайгырова г. Павлодар;</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-Региональный Smart-центр (Цифровой хаб «Парасат») при Костанайском государственном университете им. А.Байтурсынова г. Костанай;</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-ТОО «Технопарк Алгоритм», г. Уральск.</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ab/>
              <w:t xml:space="preserve">В ходе выявления потребностей региональных партнеров Технопарком АстанаХаб были даны инструменты в виде методологии в части организации деятельности, а также были проведены индивидуальные консультации в части взаимодействия с региональными IT компаниями и развитию корпоративных инноваций. Разработаны индивидуальные планы по дальнейшему развитию региональных партнеров. </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Помимо этого, командой Astana Hub, разработано методическое пособие для руководителей и сотрудников региональных технопарков, инкубаторов и акселераторов. Данное руководство вобрало в себя практические рекомендации в области стратегического планирования деятельности технопарков, инкубаторов и акселераторов, формированию команды организации, а также примеры образовательных программ и форматов мероприятий для различных целевых аудиторий на основе материалов, разработанных Astana Hub в рамках осуществления его деятельности в данной области. Обучение по данному методическому пособию был проведен Astana Hub онлайн 10-11 августа т.г. 29.07.2020 г. Число зарегистрированных участников составило 36 человек из следующих городов: Актобе, Алматы, Атырау, Каскелен, Кокшетау, Костанай, Кызылорда, Нур-султан, Павлодар, Петропавловск, Талдыкорган, Туркестан, Уральск, Усть-Каменогорск и Шымкент.</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10.08.2020г.  состоялся первый день онлайн обучения, где приняло участие 28 слушателей. 11.08.2020 г. состоялся второй день обучения, где приняло участие 26 слушателей. На сегодняшний день сотрудниками Astana Hub было проведено 16 онлайн обучений, где в среднем принимает участие 18 представителей региональных технопарков/инкубаторов/акселераторов. Обучение продлится до конца т.г. на еженедельной основе. На данный момент количество зарегистрированных участников более 40 сотрудников региональных технопарков, инкубаторов и акселераторов.</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xml:space="preserve">Одним из барьеров налаживания экосистемы Казахстана является отсутствие взаимодействия регионов друг с другом и отсутствия возможности делиться опытом. В рамках менторского и экспертного сопровождения помимо перенятия опыта Astana Hub, региональные технопарки/инкубаторы/акселераторы имеют возможность коммуницировать с представителями различных регионов и тем самым формируют нетворкинг. </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Благодаря еженедельным обучениям, которые проходят в интерактивном режиме, у сотрудников Astana Hub есть возможность ответить на вопросы, интересующие руководителей и сотрудников региональных технопарков/инкубаторов/акселераторов по выстраиванию и налаживанию деятельности. А также в ходе обучения сотрудниками Astana Hub были переданы обучающие материалы и презентации, а также записи воркшопов.</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Что касается финансовой поддержки региональных партнеров, Astana Hub была разработана программа «Инкубация стартап проектов в регионах», в целях реализации которой выделены средства. Программа направлена на создание и развитие стартап-проектов на стадии идеи в регионах Казахстана. Главной задачей программы является стимуляция по созданию проектов в технологическом предпринимательстве и помощи развития стартап проектов на уровне идеи. Программа предусматривает предоставление менторской и экспертной поддержки, трекинга и образовательных воркшопов. В рамках программы в начале октября состоялся анонс в социальных сетях, а также произведена рассылка всем партнерам Astana Hub.</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xml:space="preserve">Прием заявок на программу «Инкубация стартап проектов в регионах» продлился до 21.10.2020 г. Отбор кандидатов осуществлялся утвержденной Astana Hub независимой комиссией.  </w:t>
            </w:r>
          </w:p>
          <w:p w:rsidR="00033C9A" w:rsidRPr="00033C9A" w:rsidRDefault="00033C9A" w:rsidP="00033C9A">
            <w:pPr>
              <w:spacing w:after="0" w:line="240" w:lineRule="auto"/>
              <w:jc w:val="both"/>
              <w:rPr>
                <w:rFonts w:ascii="Times New Roman" w:hAnsi="Times New Roman"/>
                <w:sz w:val="16"/>
                <w:szCs w:val="16"/>
              </w:rPr>
            </w:pP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Организации, прошедшие отбор по программе «Инкубация стартап проектов в регионах»</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Уральск</w:t>
            </w:r>
            <w:r w:rsidRPr="00033C9A">
              <w:rPr>
                <w:rFonts w:ascii="Times New Roman" w:hAnsi="Times New Roman"/>
                <w:sz w:val="16"/>
                <w:szCs w:val="16"/>
              </w:rPr>
              <w:tab/>
              <w:t>ТОО «Технопарк «Алгоритм»</w:t>
            </w:r>
          </w:p>
          <w:p w:rsidR="00033C9A" w:rsidRPr="00033C9A" w:rsidRDefault="00033C9A" w:rsidP="00033C9A">
            <w:pPr>
              <w:spacing w:after="0" w:line="240" w:lineRule="auto"/>
              <w:jc w:val="both"/>
              <w:rPr>
                <w:rFonts w:ascii="Times New Roman" w:hAnsi="Times New Roman"/>
                <w:sz w:val="16"/>
                <w:szCs w:val="16"/>
                <w:lang w:val="en-US"/>
              </w:rPr>
            </w:pPr>
            <w:r w:rsidRPr="00033C9A">
              <w:rPr>
                <w:rFonts w:ascii="Times New Roman" w:hAnsi="Times New Roman"/>
                <w:sz w:val="16"/>
                <w:szCs w:val="16"/>
              </w:rPr>
              <w:t>г</w:t>
            </w:r>
            <w:r w:rsidRPr="00033C9A">
              <w:rPr>
                <w:rFonts w:ascii="Times New Roman" w:hAnsi="Times New Roman"/>
                <w:sz w:val="16"/>
                <w:szCs w:val="16"/>
                <w:lang w:val="en-US"/>
              </w:rPr>
              <w:t xml:space="preserve">. </w:t>
            </w:r>
            <w:r w:rsidRPr="00033C9A">
              <w:rPr>
                <w:rFonts w:ascii="Times New Roman" w:hAnsi="Times New Roman"/>
                <w:sz w:val="16"/>
                <w:szCs w:val="16"/>
              </w:rPr>
              <w:t>Актау</w:t>
            </w:r>
            <w:r w:rsidRPr="00033C9A">
              <w:rPr>
                <w:rFonts w:ascii="Times New Roman" w:hAnsi="Times New Roman"/>
                <w:sz w:val="16"/>
                <w:szCs w:val="16"/>
                <w:lang w:val="en-US"/>
              </w:rPr>
              <w:tab/>
              <w:t>IT-</w:t>
            </w:r>
            <w:r w:rsidRPr="00033C9A">
              <w:rPr>
                <w:rFonts w:ascii="Times New Roman" w:hAnsi="Times New Roman"/>
                <w:sz w:val="16"/>
                <w:szCs w:val="16"/>
              </w:rPr>
              <w:t>компания</w:t>
            </w:r>
            <w:r w:rsidRPr="00033C9A">
              <w:rPr>
                <w:rFonts w:ascii="Times New Roman" w:hAnsi="Times New Roman"/>
                <w:sz w:val="16"/>
                <w:szCs w:val="16"/>
                <w:lang w:val="en-US"/>
              </w:rPr>
              <w:t xml:space="preserve"> «Mediana Services Limited»</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Павлодар</w:t>
            </w:r>
            <w:r w:rsidRPr="00033C9A">
              <w:rPr>
                <w:rFonts w:ascii="Times New Roman" w:hAnsi="Times New Roman"/>
                <w:sz w:val="16"/>
                <w:szCs w:val="16"/>
              </w:rPr>
              <w:tab/>
              <w:t>IT - HUB при НАО «Торайгыров университет»</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Кызылорда</w:t>
            </w:r>
            <w:r w:rsidRPr="00033C9A">
              <w:rPr>
                <w:rFonts w:ascii="Times New Roman" w:hAnsi="Times New Roman"/>
                <w:sz w:val="16"/>
                <w:szCs w:val="16"/>
              </w:rPr>
              <w:tab/>
              <w:t>ТОО «Школа программирования GRAND master»</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Костанай</w:t>
            </w:r>
            <w:r w:rsidRPr="00033C9A">
              <w:rPr>
                <w:rFonts w:ascii="Times New Roman" w:hAnsi="Times New Roman"/>
                <w:sz w:val="16"/>
                <w:szCs w:val="16"/>
              </w:rPr>
              <w:tab/>
            </w:r>
            <w:r w:rsidRPr="00033C9A">
              <w:rPr>
                <w:rFonts w:ascii="Times New Roman" w:hAnsi="Times New Roman"/>
                <w:sz w:val="16"/>
                <w:szCs w:val="16"/>
              </w:rPr>
              <w:tab/>
              <w:t>Региональный «Smart-центр» при Костанайском региональном университете им. А. Байтурсынова</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Атырау</w:t>
            </w:r>
            <w:r w:rsidRPr="00033C9A">
              <w:rPr>
                <w:rFonts w:ascii="Times New Roman" w:hAnsi="Times New Roman"/>
                <w:sz w:val="16"/>
                <w:szCs w:val="16"/>
              </w:rPr>
              <w:tab/>
              <w:t>Центр инноваций и бизнес акселератор «Atyrau HUB»</w:t>
            </w:r>
          </w:p>
          <w:p w:rsidR="00033C9A" w:rsidRPr="00033C9A" w:rsidRDefault="00033C9A" w:rsidP="00033C9A">
            <w:pPr>
              <w:spacing w:after="0" w:line="240" w:lineRule="auto"/>
              <w:jc w:val="both"/>
              <w:rPr>
                <w:rFonts w:ascii="Times New Roman" w:hAnsi="Times New Roman"/>
                <w:sz w:val="16"/>
                <w:szCs w:val="16"/>
                <w:lang w:val="en-US"/>
              </w:rPr>
            </w:pPr>
            <w:r w:rsidRPr="00033C9A">
              <w:rPr>
                <w:rFonts w:ascii="Times New Roman" w:hAnsi="Times New Roman"/>
                <w:sz w:val="16"/>
                <w:szCs w:val="16"/>
              </w:rPr>
              <w:t>г</w:t>
            </w:r>
            <w:r w:rsidRPr="00033C9A">
              <w:rPr>
                <w:rFonts w:ascii="Times New Roman" w:hAnsi="Times New Roman"/>
                <w:sz w:val="16"/>
                <w:szCs w:val="16"/>
                <w:lang w:val="en-US"/>
              </w:rPr>
              <w:t xml:space="preserve">. </w:t>
            </w:r>
            <w:r w:rsidRPr="00033C9A">
              <w:rPr>
                <w:rFonts w:ascii="Times New Roman" w:hAnsi="Times New Roman"/>
                <w:sz w:val="16"/>
                <w:szCs w:val="16"/>
              </w:rPr>
              <w:t>Алматы</w:t>
            </w:r>
            <w:r w:rsidRPr="00033C9A">
              <w:rPr>
                <w:rFonts w:ascii="Times New Roman" w:hAnsi="Times New Roman"/>
                <w:sz w:val="16"/>
                <w:szCs w:val="16"/>
                <w:lang w:val="en-US"/>
              </w:rPr>
              <w:tab/>
              <w:t>«KBTU Startup Incubator» at JSC «Kazakh-British Technical University»</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Шымкент</w:t>
            </w:r>
            <w:r w:rsidRPr="00033C9A">
              <w:rPr>
                <w:rFonts w:ascii="Times New Roman" w:hAnsi="Times New Roman"/>
                <w:sz w:val="16"/>
                <w:szCs w:val="16"/>
              </w:rPr>
              <w:tab/>
            </w:r>
            <w:r w:rsidRPr="00033C9A">
              <w:rPr>
                <w:rFonts w:ascii="Times New Roman" w:hAnsi="Times New Roman"/>
                <w:sz w:val="16"/>
                <w:szCs w:val="16"/>
              </w:rPr>
              <w:tab/>
              <w:t>«SmartHub Silkway» при Международном университете Silkway</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Талдыкорган</w:t>
            </w:r>
            <w:r w:rsidRPr="00033C9A">
              <w:rPr>
                <w:rFonts w:ascii="Times New Roman" w:hAnsi="Times New Roman"/>
                <w:sz w:val="16"/>
                <w:szCs w:val="16"/>
              </w:rPr>
              <w:tab/>
              <w:t>Стартап Академия Жетысуского университета им. И. Жансугурова</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Кокшетау</w:t>
            </w:r>
            <w:r w:rsidRPr="00033C9A">
              <w:rPr>
                <w:rFonts w:ascii="Times New Roman" w:hAnsi="Times New Roman"/>
                <w:sz w:val="16"/>
                <w:szCs w:val="16"/>
              </w:rPr>
              <w:tab/>
            </w:r>
            <w:r w:rsidRPr="00033C9A">
              <w:rPr>
                <w:rFonts w:ascii="Times New Roman" w:hAnsi="Times New Roman"/>
                <w:sz w:val="16"/>
                <w:szCs w:val="16"/>
              </w:rPr>
              <w:tab/>
              <w:t>НАО «Кокшетауский университет им. Ш.Уалиханова»</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Туркестан</w:t>
            </w:r>
            <w:r w:rsidRPr="00033C9A">
              <w:rPr>
                <w:rFonts w:ascii="Times New Roman" w:hAnsi="Times New Roman"/>
                <w:sz w:val="16"/>
                <w:szCs w:val="16"/>
              </w:rPr>
              <w:tab/>
              <w:t>ТОО «Туркестан инновация»</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Тараз</w:t>
            </w:r>
            <w:r w:rsidRPr="00033C9A">
              <w:rPr>
                <w:rFonts w:ascii="Times New Roman" w:hAnsi="Times New Roman"/>
                <w:sz w:val="16"/>
                <w:szCs w:val="16"/>
              </w:rPr>
              <w:tab/>
              <w:t>Консалтинговый Центр «Лучшая инвестиция»</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г. Усть-Каменогорск</w:t>
            </w:r>
            <w:r w:rsidRPr="00033C9A">
              <w:rPr>
                <w:rFonts w:ascii="Times New Roman" w:hAnsi="Times New Roman"/>
                <w:sz w:val="16"/>
                <w:szCs w:val="16"/>
              </w:rPr>
              <w:tab/>
              <w:t>ИП «Проекторы»</w:t>
            </w:r>
          </w:p>
          <w:p w:rsidR="00033C9A" w:rsidRPr="00033C9A" w:rsidRDefault="00033C9A" w:rsidP="00033C9A">
            <w:pPr>
              <w:spacing w:after="0" w:line="240" w:lineRule="auto"/>
              <w:jc w:val="both"/>
              <w:rPr>
                <w:rFonts w:ascii="Times New Roman" w:hAnsi="Times New Roman"/>
                <w:sz w:val="16"/>
                <w:szCs w:val="16"/>
              </w:rPr>
            </w:pP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В течение инкубационной программы в                           10 регионах Республики Казахстан:</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проведено по 50 часов воркшопов;</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xml:space="preserve">проведено по 6 трекшн митингов с 15 стартап-проектами; </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проведено по 50 часов индивидуальных консультаций с 10 стартап-проектами в каждом регионе;</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создано 193 рабочих мест;</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выпущено более 150 стартап проектов из 12-и регионов Казахстана.</w:t>
            </w:r>
          </w:p>
          <w:p w:rsidR="00033C9A" w:rsidRPr="00033C9A" w:rsidRDefault="00033C9A" w:rsidP="00033C9A">
            <w:pPr>
              <w:spacing w:after="0" w:line="240" w:lineRule="auto"/>
              <w:jc w:val="both"/>
              <w:rPr>
                <w:rFonts w:ascii="Times New Roman" w:hAnsi="Times New Roman"/>
                <w:sz w:val="16"/>
                <w:szCs w:val="16"/>
              </w:rPr>
            </w:pP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 xml:space="preserve">В рамках исполнения Протокола по итогам рабочей поездки Премьер-Министра Республики Казахстан Мамина А.У. в Карагандинскую область от 5 мая 2020 года по проработке вопроса создания IT-кластера в г. Караганда  13 ноября 2020 года был заключен договор между Astana Hub и ТОО «Дорошенко, Карабанов и партнеры» по оказанию поддержки на проведение программ акселерации и инкубации в ИТ-хабе «Терриконовая долина» в г. Караганда. </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В рамках данного проекта запущена акселерационная программа в Карагандинской области для поддержки предпринимателей, работающих с ИТ-продуктами в целях улучшения показателей продаж и адаптацией продукта к рынку. Аналогичные примеры практик зарубежных акселераторов, а также отечественного технопарка IT-стартапов «Astana Hub» показали рост развития технологического предпринимательства, а также развития инновационной экосистемы.</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13 ноября 2020 года в акселератор Карагандинского IT-хаба «Терриконовая долина» ТОО «Дорошенко, Карабанов и партнеры» были приняты 26 команд для прохождения акселерации программы предусматривают образовательные воркшопы, трекинг, индивидуальные консультации.</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В течение акселерационной программы в Карагандинской области:</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выпустились 26 стартап-проектов на стадии MVP;</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проведено 100,08 часов воркшопов;</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проведено по 2 трекшн-встречи в неделю в течение акселерационной программы в формате онлайн;</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проведено 123,05 часа индивидуальных консультаций с 26 стартап-проектами;</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23 декабря 2020 года проведен Demo Day с 10 венчурными инвесторами.</w:t>
            </w:r>
          </w:p>
          <w:p w:rsidR="00033C9A" w:rsidRPr="00033C9A" w:rsidRDefault="00033C9A" w:rsidP="00033C9A">
            <w:pPr>
              <w:spacing w:after="0" w:line="240" w:lineRule="auto"/>
              <w:jc w:val="both"/>
              <w:rPr>
                <w:rFonts w:ascii="Times New Roman" w:hAnsi="Times New Roman"/>
                <w:sz w:val="16"/>
                <w:szCs w:val="16"/>
              </w:rPr>
            </w:pP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Вместе с тем, в рамках проекта запущена инкубационная программа в Карагандинской области для поддержки предпринимателей, работающих с ИТ-продуктами в целях улучшения показателей продаж и адаптацией продукта к рынку. Аналогичные примеры практик зарубежных акселераторов/инкубаторов, а также отечественного технопарка IT-стартапов «Astana Hub» показали рост развития технологического предпринимательства, а также развития инновационной экосистемы.</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13 ноября 2020 года в инкубатор Карагандинского IT-хаба «Терриконовая долина» ТОО «Дорошенко, Карабанов и партнеры» были приняты 50 команд. Также на второй неделе были дополнительно приняты 10 и 11 команд. Всего в программе приняли участие 71 команда для прохождения инкубации программы предусматривают образовательные воркшопы, трекинг, индивидуальные консультации.</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В течение инкубационной программы в Карагандинской области:</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50 стартап-проектов подтвердили ценность решения;</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проведено 30,05 часов воркшопов;</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проведено по 6 трекшн-митингов с каждым стартап-проектом;</w:t>
            </w:r>
          </w:p>
          <w:p w:rsidR="00033C9A" w:rsidRPr="00033C9A" w:rsidRDefault="00033C9A" w:rsidP="00033C9A">
            <w:pPr>
              <w:spacing w:after="0" w:line="240" w:lineRule="auto"/>
              <w:jc w:val="both"/>
              <w:rPr>
                <w:rFonts w:ascii="Times New Roman" w:hAnsi="Times New Roman"/>
                <w:sz w:val="16"/>
                <w:szCs w:val="16"/>
              </w:rPr>
            </w:pPr>
            <w:r w:rsidRPr="00033C9A">
              <w:rPr>
                <w:rFonts w:ascii="Times New Roman" w:hAnsi="Times New Roman"/>
                <w:sz w:val="16"/>
                <w:szCs w:val="16"/>
              </w:rPr>
              <w:t>проведено 244,53 часов индивидуальных консультаций со стартап-проектами.</w:t>
            </w:r>
          </w:p>
          <w:p w:rsidR="00033C9A" w:rsidRPr="00033C9A" w:rsidRDefault="00033C9A" w:rsidP="00033C9A">
            <w:pPr>
              <w:spacing w:after="0" w:line="240" w:lineRule="auto"/>
              <w:ind w:firstLine="720"/>
              <w:jc w:val="both"/>
              <w:rPr>
                <w:rFonts w:ascii="Times New Roman" w:hAnsi="Times New Roman"/>
                <w:sz w:val="16"/>
                <w:szCs w:val="16"/>
              </w:rPr>
            </w:pPr>
            <w:r w:rsidRPr="00033C9A">
              <w:rPr>
                <w:rFonts w:ascii="Times New Roman" w:hAnsi="Times New Roman"/>
                <w:sz w:val="16"/>
                <w:szCs w:val="16"/>
              </w:rPr>
              <w:t xml:space="preserve">Во исполнение Послания Главы государства о </w:t>
            </w:r>
            <w:r w:rsidRPr="00033C9A">
              <w:rPr>
                <w:rFonts w:ascii="Times New Roman" w:hAnsi="Times New Roman"/>
                <w:color w:val="333333"/>
                <w:sz w:val="16"/>
                <w:szCs w:val="16"/>
              </w:rPr>
              <w:t xml:space="preserve">приостановлении до конца года начисление платы за аренду для МСБ по объектам недвижимости, </w:t>
            </w:r>
            <w:r w:rsidRPr="00033C9A">
              <w:rPr>
                <w:rFonts w:ascii="Times New Roman" w:hAnsi="Times New Roman"/>
                <w:sz w:val="16"/>
                <w:szCs w:val="16"/>
              </w:rPr>
              <w:t>с 1 сентября по 31 декабря 2020 год.</w:t>
            </w:r>
          </w:p>
          <w:p w:rsidR="00CF459C" w:rsidRPr="004A18EE" w:rsidRDefault="00033C9A" w:rsidP="00033C9A">
            <w:pPr>
              <w:spacing w:after="0" w:line="240" w:lineRule="auto"/>
              <w:jc w:val="both"/>
              <w:rPr>
                <w:rFonts w:ascii="Times New Roman" w:hAnsi="Times New Roman"/>
                <w:sz w:val="16"/>
                <w:szCs w:val="16"/>
                <w:lang w:eastAsia="ru-RU"/>
              </w:rPr>
            </w:pPr>
            <w:r w:rsidRPr="00033C9A">
              <w:rPr>
                <w:rFonts w:ascii="Times New Roman" w:hAnsi="Times New Roman"/>
                <w:color w:val="000000"/>
                <w:sz w:val="16"/>
                <w:szCs w:val="16"/>
                <w:lang w:eastAsia="ru-RU"/>
              </w:rPr>
              <w:t>В связи с введением чрезвычайной ситуации и карантинными мерами на территории Республики Казахстан</w:t>
            </w:r>
            <w:r w:rsidRPr="00033C9A">
              <w:rPr>
                <w:rFonts w:ascii="Times New Roman" w:hAnsi="Times New Roman"/>
                <w:color w:val="000000"/>
                <w:sz w:val="16"/>
                <w:szCs w:val="16"/>
              </w:rPr>
              <w:t>, мероприятия, запланированные в рамках программы международные Roadshow, проводятся в режиме онлайн либо отменены или перенесены на следующий календарный год.</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101</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Выработка предложений по совершенствованию законодательства в сфере интеллектуальной собственности по вопросам патентования IT-решений с учетом опыта стран ОЭСР</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МЮ, МИК</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проекта «Институциональное укрепление сектора правосудия» международными экспертами проведен анализ казахстанского законодательства и международного опыта в сфере интеллектуальной собственности, который показал, что в целом нормы национального законодательства, в том числе Патентного закона Республики Казахстан не препятствуют патентованию IT-решений.</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этой связи, в целях увеличения количества подаваемых заявок на патентование IT-решений, внесены поправки в Правила проведения экспертизы заявок на объекты промышленной собственности, утвержденные приказом Министра юстиции РК от 28 августа 2018 года №1349 (далее – Правила) (приказ Министра юстиции от 26 декабря 2018 года №1630).</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Пункт снят с контроля поручением Правительства Республики Казахстан от 11 января 2019 года № 13-13/03-401 (95-т.).</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Внесены поправки в Правила в части уточнения условий патентования объектов, для которых предусмотрены благоприятные условия патентования (ускоренная экспертиза). Внесенные поправки в Правила будут способствовать увеличению количества выданных патентов в информационно-коммуникационной сфере.</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102</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платформы «Индустрия 4.0» на базе Astana hub</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АО «Холдинг «Зерде» (по согласованию), МФЦА (по согласованию), АО «КЦИЭ «QazIndustry»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АО «Холдинг «Зерде»</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(2019г).</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20.06.2018 г. совместно с ТНК «IntelliSense.io Limited» (Великобритания) в целях разработки и внедрения технологий Индустрии 4.0 (решения Искусственного интеллекта для оптимизации полного цикла производства и обучения персонала) открыт Центр технологического развития «Intellisense LAB».</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Компания Intellisense-Lab завершила внедрение пилотного проекта на базе «Актогайской золотоизвлекательной фабрики АО «АК «Алтыналмас» в части разработки систем искусственного интеллекта для оптимизации узла измельчания. Приложение для оптимизации узла измельчания было внедрено по 3-м процессным моделям с указанием KPI, подписан Акт выполненных работ. Процессные модели были приняты Экспертной комиссией АО «АК Алтыналмас», система введена в промышленную эксплуатацию.</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Сформированы тестовые площадки («песочницы») для нефтегазовой, энергетического, машиностроительного, логистического секторов. «Песочницы» находятся в облачном хранилище и готовы к развертыванию при необходимости.</w:t>
            </w:r>
          </w:p>
          <w:p w:rsidR="00CF459C" w:rsidRPr="004A18EE" w:rsidRDefault="00CF459C" w:rsidP="00287C04">
            <w:pPr>
              <w:rPr>
                <w:rFonts w:ascii="Times New Roman" w:hAnsi="Times New Roman"/>
                <w:sz w:val="16"/>
                <w:szCs w:val="16"/>
                <w:lang w:eastAsia="ru-RU"/>
              </w:rPr>
            </w:pPr>
            <w:r w:rsidRPr="004A18EE">
              <w:rPr>
                <w:rFonts w:ascii="Times New Roman" w:hAnsi="Times New Roman"/>
                <w:sz w:val="16"/>
                <w:szCs w:val="16"/>
                <w:lang w:eastAsia="ru-RU"/>
              </w:rPr>
              <w:t>За 2019 г. Intellissense-LAB в общей сложности провел 8 бесплатных семинаров по внедрению промышленной платформы искусственного интеллекта на базе Астана Хаб, в рамках которых обучение прошли 159 человек.</w:t>
            </w:r>
            <w:r w:rsidRPr="004A18EE">
              <w:rPr>
                <w:rFonts w:ascii="Times New Roman" w:hAnsi="Times New Roman"/>
                <w:spacing w:val="2"/>
                <w:sz w:val="16"/>
                <w:szCs w:val="16"/>
                <w:lang w:eastAsia="ru-RU"/>
              </w:rPr>
              <w:t xml:space="preserve"> </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103</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Инновационное взаимодействие в добывающем секторе «Добыча 4.0»</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МИИР, МОН, горнодобывающие компании (по согласованию), ОЮЛ «АГМП»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 xml:space="preserve">Частично исполнено. </w:t>
            </w:r>
            <w:r w:rsidRPr="004A18EE">
              <w:rPr>
                <w:rFonts w:ascii="Times New Roman" w:hAnsi="Times New Roman"/>
                <w:spacing w:val="2"/>
                <w:sz w:val="16"/>
                <w:szCs w:val="16"/>
                <w:lang w:eastAsia="ru-RU"/>
              </w:rPr>
              <w:t>Срок реализации декабрь 2021г.</w:t>
            </w:r>
          </w:p>
          <w:p w:rsidR="00CF459C" w:rsidRPr="004A18EE" w:rsidRDefault="00CF459C" w:rsidP="00287C04">
            <w:pPr>
              <w:spacing w:after="0" w:line="240" w:lineRule="auto"/>
              <w:jc w:val="both"/>
              <w:rPr>
                <w:rFonts w:ascii="Times New Roman" w:hAnsi="Times New Roman"/>
                <w:b/>
                <w:spacing w:val="2"/>
                <w:sz w:val="16"/>
                <w:szCs w:val="16"/>
                <w:lang w:val="kk-KZ" w:eastAsia="ru-RU"/>
              </w:rPr>
            </w:pPr>
            <w:r w:rsidRPr="004A18EE">
              <w:rPr>
                <w:rFonts w:ascii="Times New Roman" w:hAnsi="Times New Roman"/>
                <w:b/>
                <w:spacing w:val="2"/>
                <w:sz w:val="16"/>
                <w:szCs w:val="16"/>
                <w:lang w:eastAsia="ru-RU"/>
              </w:rPr>
              <w:t xml:space="preserve">1 шаг. Реализация проектов на руднике «Восход» состоит из 3 этапов. </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На 1 этапе –</w:t>
            </w:r>
            <w:r w:rsidRPr="004A18EE">
              <w:rPr>
                <w:rFonts w:ascii="Times New Roman" w:hAnsi="Times New Roman"/>
                <w:spacing w:val="2"/>
                <w:sz w:val="16"/>
                <w:szCs w:val="16"/>
                <w:lang w:eastAsia="ru-RU"/>
              </w:rPr>
              <w:t xml:space="preserve"> проведены научно-исследовательские и опытно-конструкторские работы по созданию «Автоматизированной системы позиционирования и мониторинга персонала и подвижной техники на руднике «Восход». </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В июне 2017 года автоматизированная система позиционирования и мониторинга персонала и подвижной техники на руднике «Восход» введена в промышленную эксплуатацию.</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Автоматизированная система позиционирования и мониторинга персонала и подвижной техники (АСПОППТ) на руднике «Восход» может использоваться:</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как резервный канал аварийного оповещения;</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для контроля нахождения горнорабочих на рабочих местах в соответствии с их нарядами, для создания защищаемых зон, появление персонала в которых должно сопровождаться противоаварийными или другими действиями;</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для ведения табельного учета персонала путем фиксации времени выдачи/сдачи персональных меток;</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для получения исходной информации при ведении расчетов производительности внутришахтного транспорта (ВШТ);</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при решении задач обнаружения людей впереди движущего транспорта в подземных выработках.</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На 2 этапе</w:t>
            </w:r>
            <w:r w:rsidRPr="004A18EE">
              <w:rPr>
                <w:rFonts w:ascii="Times New Roman" w:hAnsi="Times New Roman"/>
                <w:spacing w:val="2"/>
                <w:sz w:val="16"/>
                <w:szCs w:val="16"/>
                <w:lang w:eastAsia="ru-RU"/>
              </w:rPr>
              <w:t xml:space="preserve"> проведены научно-исследовательские и опытно-конструкторские работы и внедрена «Подсистема информирования водителя о наличие людей в зоне действия внутришахтной техники» интегрированной с Автоматизированной системой Oriel-RTLS Mine на руднике «Восход». </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Подсистема предназначена для наблюдения водителем внутришахтной техники за местоположением персонала в радиусе действия этой техники. </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При этом по результатам проведенных натурных испытаний и опытной эксплуатации были выявлены следующие недостатки подсистемы</w:t>
            </w:r>
            <w:r w:rsidRPr="004A18EE">
              <w:rPr>
                <w:rFonts w:ascii="Times New Roman" w:hAnsi="Times New Roman"/>
                <w:spacing w:val="2"/>
                <w:sz w:val="16"/>
                <w:szCs w:val="16"/>
                <w:lang w:val="kk-KZ" w:eastAsia="ru-RU"/>
              </w:rPr>
              <w:t>, которые н</w:t>
            </w:r>
            <w:r w:rsidRPr="004A18EE">
              <w:rPr>
                <w:rFonts w:ascii="Times New Roman" w:hAnsi="Times New Roman"/>
                <w:spacing w:val="2"/>
                <w:sz w:val="16"/>
                <w:szCs w:val="16"/>
                <w:lang w:eastAsia="ru-RU"/>
              </w:rPr>
              <w:t xml:space="preserve">а сегодняшний день устранены. </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На 3 заключительном этапе</w:t>
            </w:r>
            <w:r w:rsidRPr="004A18EE">
              <w:rPr>
                <w:rFonts w:ascii="Times New Roman" w:hAnsi="Times New Roman"/>
                <w:spacing w:val="2"/>
                <w:sz w:val="16"/>
                <w:szCs w:val="16"/>
                <w:lang w:eastAsia="ru-RU"/>
              </w:rPr>
              <w:t xml:space="preserve"> проводятся научно-исследовательские и опытно-конструкторские работы «Подсистема определения местоположения людей под завалами, интегрированная с автоматизированной системой позиционирования персонала «Oriel-RTLS Mine»» на месторождении «Восход». </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Подсистема предназначена для обнаружения и определения расстояния сквозь толщу горных пород для обнаружения и локализации радиометки, встроенной в головной светильник шахтера.</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На сегодняшний день разрабатывается радиоэлектронная техника (схематехники и печатных плат) в лаборатории проектирования электронных систем Института горного дела им. Кунаева. Также разрабатывается схема-технические модели оборудования (радиотехнические устройства) для тестирования.</w:t>
            </w:r>
          </w:p>
          <w:p w:rsidR="00CF459C" w:rsidRPr="004A18EE" w:rsidRDefault="00CF459C" w:rsidP="00287C04">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eastAsia="ru-RU"/>
              </w:rPr>
              <w:t>В настоящий момент, завершение 3 этапа – внедрение в промышленную эксплуатацию «Подсистемы определения местоположения людей под завалами, интегрированной с автоматизированной системой позиционирования персонала «Oriel-RTLS Mine»» на месторождении «Восход», планируется в текущем году.</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 xml:space="preserve">2 шаг </w:t>
            </w:r>
            <w:r w:rsidRPr="004A18EE">
              <w:rPr>
                <w:rFonts w:ascii="Times New Roman" w:hAnsi="Times New Roman"/>
                <w:spacing w:val="2"/>
                <w:sz w:val="16"/>
                <w:szCs w:val="16"/>
                <w:lang w:eastAsia="ru-RU"/>
              </w:rPr>
              <w:t>предполагает реализацию проекта «АСПиО-Шахта» на руднике «Суздальский» АО «ФИК «Алел».</w:t>
            </w:r>
          </w:p>
          <w:p w:rsidR="00CF459C" w:rsidRPr="004A18EE" w:rsidRDefault="00CF459C"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Целью внедрения «АСПиО-Шахта» является обеспечение руководства и диспетчеров рудника «Суздальский» удобным и надежным инструментом коммуникации и контроля в реальном времени за местоположением работников и подвижной техники. </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pacing w:val="2"/>
                <w:sz w:val="16"/>
                <w:szCs w:val="16"/>
                <w:lang w:eastAsia="ru-RU"/>
              </w:rPr>
              <w:t xml:space="preserve">В связи со сложившейся эпидемиологической ситуацией, вызванной коронавирусной инфекцией, повлекшее ограничение на передвижение и нахождение на руднике, а также нарушение поставок импортных компонентов для системы позиционирования, срок завершения реализации проекта перенесен на конец марта 2021 года.  </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104</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функционирование лаборатории BIM+ для цифровизации строительной отрасли</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МИИР, АКФ ПИТ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w:t>
            </w:r>
          </w:p>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АКФ ПИТ</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rPr>
            </w:pPr>
            <w:r w:rsidRPr="004A18EE">
              <w:rPr>
                <w:rFonts w:ascii="Times New Roman" w:hAnsi="Times New Roman"/>
                <w:sz w:val="16"/>
                <w:szCs w:val="16"/>
                <w:lang w:eastAsia="ru-RU"/>
              </w:rPr>
              <w:t xml:space="preserve">собственные средства </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rPr>
            </w:pPr>
            <w:r w:rsidRPr="004A18EE">
              <w:rPr>
                <w:rFonts w:ascii="Times New Roman" w:hAnsi="Times New Roman"/>
                <w:sz w:val="16"/>
                <w:szCs w:val="16"/>
                <w:lang w:eastAsia="ru-RU"/>
              </w:rPr>
              <w:t xml:space="preserve">собственные средства </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rPr>
            </w:pPr>
            <w:r w:rsidRPr="004A18EE">
              <w:rPr>
                <w:rFonts w:ascii="Times New Roman" w:hAnsi="Times New Roman"/>
                <w:sz w:val="16"/>
                <w:szCs w:val="16"/>
                <w:lang w:eastAsia="ru-RU"/>
              </w:rPr>
              <w:t xml:space="preserve">собственные средства </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rPr>
            </w:pPr>
            <w:r w:rsidRPr="004A18EE">
              <w:rPr>
                <w:rFonts w:ascii="Times New Roman" w:hAnsi="Times New Roman"/>
                <w:sz w:val="16"/>
                <w:szCs w:val="16"/>
                <w:lang w:eastAsia="ru-RU"/>
              </w:rPr>
              <w:t xml:space="preserve">собственные средства </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rPr>
            </w:pPr>
            <w:r w:rsidRPr="004A18EE">
              <w:rPr>
                <w:rFonts w:ascii="Times New Roman" w:hAnsi="Times New Roman"/>
                <w:sz w:val="16"/>
                <w:szCs w:val="16"/>
                <w:lang w:eastAsia="ru-RU"/>
              </w:rPr>
              <w:t xml:space="preserve">собственные средства </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rPr>
            </w:pPr>
            <w:r w:rsidRPr="004A18EE">
              <w:rPr>
                <w:rFonts w:ascii="Times New Roman" w:hAnsi="Times New Roman"/>
                <w:sz w:val="16"/>
                <w:szCs w:val="16"/>
                <w:lang w:eastAsia="ru-RU"/>
              </w:rPr>
              <w:t xml:space="preserve">собственные средства </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rPr>
            </w:pPr>
            <w:r w:rsidRPr="004A18EE">
              <w:rPr>
                <w:rFonts w:ascii="Times New Roman" w:hAnsi="Times New Roman"/>
                <w:sz w:val="16"/>
                <w:szCs w:val="16"/>
                <w:lang w:eastAsia="ru-RU"/>
              </w:rPr>
              <w:t xml:space="preserve">собственные средства </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rPr>
            </w:pPr>
            <w:r w:rsidRPr="004A18EE">
              <w:rPr>
                <w:rFonts w:ascii="Times New Roman" w:hAnsi="Times New Roman"/>
                <w:sz w:val="16"/>
                <w:szCs w:val="16"/>
                <w:lang w:eastAsia="ru-RU"/>
              </w:rPr>
              <w:t xml:space="preserve">собственные средства </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 xml:space="preserve">собственные средства </w:t>
            </w:r>
          </w:p>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АКФ ПИТ</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(2019г).</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ТОО «Центр технологического развития «Лаборатория BIM+» официально зарегистрировано в органах юстиции РК, свидетельство о регистрации юридического лица от 4 января 2019 года.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Офис размещен на территории IT-квартала в г. Алматы: ул. Жибек жолы, 135/10a, Блок 2, 11 этаж. БИН: 190140002333. </w:t>
            </w:r>
          </w:p>
          <w:p w:rsidR="00CF459C" w:rsidRPr="004A18EE" w:rsidRDefault="00CF459C" w:rsidP="00287C04">
            <w:pPr>
              <w:spacing w:after="0" w:line="240" w:lineRule="auto"/>
              <w:ind w:firstLine="96"/>
              <w:jc w:val="both"/>
              <w:rPr>
                <w:sz w:val="16"/>
                <w:szCs w:val="16"/>
              </w:rPr>
            </w:pPr>
            <w:r w:rsidRPr="004A18EE">
              <w:rPr>
                <w:rFonts w:ascii="Times New Roman" w:hAnsi="Times New Roman"/>
                <w:bCs/>
                <w:sz w:val="16"/>
                <w:szCs w:val="16"/>
                <w:lang w:eastAsia="ru-RU"/>
              </w:rPr>
              <w:t>Центр технологического развития «Лаборатория BIM+» создан в партнерстве с ТНК «EcoDomus Inc.» (США) и представляет собой технологическую платформу управления жизненным циклом, цифровизации строительства и оптимизации эксплуатации промышленных и гражданских объектов в рамках концепции «Цифровой двойник» на основе технологии BIM. Реализованы 2 совместных проекта: стадион EagleBank Arena (Фэрфакс, США) и здание IT-хаба T-REX (Сент Луис, США).</w:t>
            </w:r>
          </w:p>
          <w:p w:rsidR="00CF459C" w:rsidRPr="004A18EE" w:rsidRDefault="00CF459C" w:rsidP="00287C04">
            <w:pPr>
              <w:spacing w:after="0" w:line="240" w:lineRule="auto"/>
              <w:rPr>
                <w:rFonts w:ascii="Times New Roman" w:hAnsi="Times New Roman"/>
                <w:sz w:val="16"/>
                <w:szCs w:val="16"/>
                <w:lang w:eastAsia="ru-RU"/>
              </w:rPr>
            </w:pP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t>Задача 2. Развитие технологического предпринимательства, стартап культуры и НИОКР</w:t>
            </w:r>
          </w:p>
        </w:tc>
      </w:tr>
      <w:tr w:rsidR="00CF459C" w:rsidRPr="004A18EE" w:rsidTr="00287C04">
        <w:trPr>
          <w:trHeight w:val="243"/>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t>Показатели</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22</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Рост количества выданных патентов национальным заявителям (компаниям/физическим лицам-резидентам РК) в сфере ИКТ</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ед.</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38</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33</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33</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37</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53</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53</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44</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firstLine="96"/>
              <w:jc w:val="both"/>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w:t>
            </w:r>
          </w:p>
          <w:p w:rsidR="00CF459C" w:rsidRPr="004A18EE" w:rsidRDefault="00CF459C" w:rsidP="00287C04">
            <w:pPr>
              <w:spacing w:after="0" w:line="240" w:lineRule="auto"/>
              <w:ind w:firstLine="96"/>
              <w:jc w:val="both"/>
              <w:rPr>
                <w:rFonts w:ascii="Times New Roman" w:hAnsi="Times New Roman"/>
                <w:sz w:val="16"/>
                <w:szCs w:val="16"/>
                <w:lang w:eastAsia="ru-RU"/>
              </w:rPr>
            </w:pPr>
            <w:r w:rsidRPr="004A18EE">
              <w:rPr>
                <w:rFonts w:ascii="Times New Roman" w:hAnsi="Times New Roman"/>
                <w:sz w:val="16"/>
                <w:szCs w:val="16"/>
                <w:lang w:eastAsia="ru-RU"/>
              </w:rPr>
              <w:t>Информация по данному показателю будет размещена на сайте Всемирной организации интеллектуальной собственности (WIPO)</w:t>
            </w:r>
            <w:r w:rsidRPr="004A18EE">
              <w:rPr>
                <w:rFonts w:ascii="Times New Roman" w:hAnsi="Times New Roman"/>
                <w:sz w:val="16"/>
                <w:szCs w:val="16"/>
                <w:lang w:eastAsia="ru-RU"/>
              </w:rPr>
              <w:br/>
              <w:t>https://www.wipo.int/ipstats/en/statistics/country_profile/profile.jsp?code=KZ 1 декабря 2021 года</w:t>
            </w:r>
          </w:p>
          <w:p w:rsidR="00CF459C" w:rsidRPr="004A18EE" w:rsidRDefault="00CF459C" w:rsidP="00287C04">
            <w:pPr>
              <w:spacing w:after="0" w:line="240" w:lineRule="auto"/>
              <w:ind w:firstLine="96"/>
              <w:jc w:val="both"/>
              <w:rPr>
                <w:rFonts w:ascii="Times New Roman" w:hAnsi="Times New Roman"/>
                <w:sz w:val="16"/>
                <w:szCs w:val="16"/>
                <w:lang w:eastAsia="ru-RU"/>
              </w:rPr>
            </w:pPr>
            <w:r w:rsidRPr="004A18EE">
              <w:rPr>
                <w:rFonts w:ascii="Times New Roman" w:hAnsi="Times New Roman"/>
                <w:sz w:val="16"/>
                <w:szCs w:val="16"/>
                <w:lang w:eastAsia="ru-RU"/>
              </w:rPr>
              <w:t>Вместе с тем, по данным РГП «Национальный институт интеллектуальной собственности», в 2018 году количество поданных заявок на патенты через ГП «НИИС» по коммуникационным технологиям в 2018 г. – 17, в 2019г. -16, в 2020 г.- 11., по информационным технологиям в 2018 г.-21, в 2019г.-21, в 2020 г.-33, итого патентов по ИКТ – 119.</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23</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Рост количества стартапов, прошедших программу акселерации, в технопарке «Astana Hub»</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ед.</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33</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33</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47</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90</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90</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91</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150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150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91</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both"/>
              <w:rPr>
                <w:rFonts w:ascii="Times New Roman" w:hAnsi="Times New Roman"/>
                <w:b/>
                <w:bCs/>
                <w:sz w:val="16"/>
                <w:szCs w:val="16"/>
              </w:rPr>
            </w:pPr>
            <w:r w:rsidRPr="004A18EE">
              <w:rPr>
                <w:rFonts w:ascii="Times New Roman" w:hAnsi="Times New Roman"/>
                <w:b/>
                <w:bCs/>
                <w:sz w:val="16"/>
                <w:szCs w:val="16"/>
              </w:rPr>
              <w:t>Показатель достигнут.</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Выпущено 3 потока акселерации.</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1 поток акселерационной программы («Гараж») - (07 февраля 2018 года – 5 мая 2018 года). Получено 128 заявок. Допущены к программе 14 стартап-проектов. Выпущено 8 стартапов (AILabs Contact Center (AICC), Kompra, eventum.one, Sabina Virtual Assistent -Azimut Solutions, BBABY.KZ, Смарт Заправка, Game of Drones, jaybox. Привлечено инвестиций - 28 100 000 тенге.</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2 поток акселерационной программы (2 июля 2018 года – 13 октября 2018 года). Получено заявок - 432 (в том числе 427 казахстанских и 5 международных (Узбекистан 2, Таджикистан, Азербайджан, Россия). Допущены к программе - 19 проектов (в том числе 16 казахстанских и 3 международных (Узбекистан, Таджикистан, Россия). Выпущено 12 проектов, в том числе 10 казахстанских и 2 международных: Мой учет, Printani, IMFIS, Workis (Узбекистан), Bot-Service (Таджикистан), Senim, Asper, CTOgramm, Partszone, Brandless, Tink, Умный Дом. Привлечено инвестиций: 21 000 000 тенге.</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3 поток акселерационной программы (1 ноября 2018 года – 28 декабря 2018 года). Получено заявок - 146 (в том числе 143 казахстанских и 3 международных (Россия, Узбекистан, Кыргызстан)). Допущены к программе – 38 заявок (в том числе казахстанских 37 и 1 международных (Кыргызстан). Выпуск состоялся 29 декабря 2018 года.</w:t>
            </w:r>
          </w:p>
          <w:p w:rsidR="00CF459C" w:rsidRPr="004A18EE" w:rsidRDefault="00CF459C"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достигнут.</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2019 году КФ «Международный технопарк IT-стартапов «Astana Hub» было проведено 3 потока акселерационных программ, в ходе которых было выпущено стартап-проектов в количестве 91 стартап-проект: 4 поток (апрель - июль) - 31 стартап-проект, 5 поток (сентябрь - декабрь) - 30 стартап-проектов, 6 поток (сентябрь - декабрь) - 30 стартап-проектов.</w:t>
            </w:r>
          </w:p>
          <w:p w:rsidR="00CF459C" w:rsidRPr="004A18EE" w:rsidRDefault="00CF459C" w:rsidP="00287C04">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достигнут частично.</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bCs/>
                <w:sz w:val="16"/>
                <w:szCs w:val="16"/>
              </w:rPr>
              <w:t>По итогам работы за 2020 год КФ «Международный технопарк IT</w:t>
            </w:r>
            <w:r w:rsidRPr="004A18EE">
              <w:rPr>
                <w:rFonts w:ascii="Times New Roman" w:hAnsi="Times New Roman"/>
                <w:bCs/>
                <w:sz w:val="16"/>
                <w:szCs w:val="16"/>
                <w:lang w:val="kk-KZ"/>
              </w:rPr>
              <w:t>-стартапов «</w:t>
            </w:r>
            <w:r w:rsidRPr="004A18EE">
              <w:rPr>
                <w:rFonts w:ascii="Times New Roman" w:hAnsi="Times New Roman"/>
                <w:bCs/>
                <w:sz w:val="16"/>
                <w:szCs w:val="16"/>
              </w:rPr>
              <w:t>Astana Hub»</w:t>
            </w:r>
            <w:r w:rsidRPr="004A18EE">
              <w:rPr>
                <w:rFonts w:ascii="Times New Roman" w:hAnsi="Times New Roman"/>
                <w:sz w:val="16"/>
                <w:szCs w:val="16"/>
                <w:lang w:val="kk-KZ"/>
              </w:rPr>
              <w:t xml:space="preserve"> </w:t>
            </w:r>
            <w:r w:rsidRPr="004A18EE">
              <w:rPr>
                <w:rFonts w:ascii="Times New Roman" w:hAnsi="Times New Roman"/>
                <w:bCs/>
                <w:sz w:val="16"/>
                <w:szCs w:val="16"/>
              </w:rPr>
              <w:t>проведено 3 потока программы акселерации</w:t>
            </w:r>
            <w:r w:rsidRPr="004A18EE">
              <w:rPr>
                <w:rFonts w:ascii="Times New Roman" w:hAnsi="Times New Roman"/>
                <w:sz w:val="16"/>
                <w:szCs w:val="16"/>
              </w:rPr>
              <w:t xml:space="preserve"> </w:t>
            </w:r>
            <w:r w:rsidRPr="004A18EE">
              <w:rPr>
                <w:rFonts w:ascii="Times New Roman" w:hAnsi="Times New Roman"/>
                <w:i/>
                <w:iCs/>
                <w:sz w:val="16"/>
                <w:szCs w:val="16"/>
              </w:rPr>
              <w:t xml:space="preserve">(по KPI количество поток акселерационной программы - </w:t>
            </w:r>
            <w:r w:rsidRPr="004A18EE">
              <w:rPr>
                <w:rFonts w:ascii="Times New Roman" w:hAnsi="Times New Roman"/>
                <w:bCs/>
                <w:i/>
                <w:iCs/>
                <w:sz w:val="16"/>
                <w:szCs w:val="16"/>
              </w:rPr>
              <w:t>не менее 3 потоков</w:t>
            </w:r>
            <w:r w:rsidRPr="004A18EE">
              <w:rPr>
                <w:rFonts w:ascii="Times New Roman" w:hAnsi="Times New Roman"/>
                <w:i/>
                <w:iCs/>
                <w:sz w:val="16"/>
                <w:szCs w:val="16"/>
              </w:rPr>
              <w:t>)</w:t>
            </w:r>
            <w:r w:rsidRPr="004A18EE">
              <w:rPr>
                <w:rFonts w:ascii="Times New Roman" w:hAnsi="Times New Roman"/>
                <w:sz w:val="16"/>
                <w:szCs w:val="16"/>
              </w:rPr>
              <w:t xml:space="preserve">, </w:t>
            </w:r>
            <w:r w:rsidRPr="004A18EE">
              <w:rPr>
                <w:rFonts w:ascii="Times New Roman" w:hAnsi="Times New Roman"/>
                <w:bCs/>
                <w:sz w:val="16"/>
                <w:szCs w:val="16"/>
              </w:rPr>
              <w:t>в 1 потоке программы «Акселератор 7.0» приняли участие в программе 31 стартап- проектов, во 2 потоке программы «Акселератор 8.0»  приняли участие 33 стартап-проекта, в 3 потоке программы «Акселератор 9.0» приняли участие 30 стартап проектов</w:t>
            </w:r>
            <w:r w:rsidRPr="004A18EE">
              <w:rPr>
                <w:rFonts w:ascii="Times New Roman" w:hAnsi="Times New Roman"/>
                <w:sz w:val="16"/>
                <w:szCs w:val="16"/>
              </w:rPr>
              <w:t xml:space="preserve"> </w:t>
            </w:r>
            <w:r w:rsidRPr="004A18EE">
              <w:rPr>
                <w:rFonts w:ascii="Times New Roman" w:hAnsi="Times New Roman"/>
                <w:i/>
                <w:iCs/>
                <w:sz w:val="16"/>
                <w:szCs w:val="16"/>
              </w:rPr>
              <w:t xml:space="preserve">(по KPI количество стартап проектов в одном потоке - </w:t>
            </w:r>
            <w:r w:rsidRPr="004A18EE">
              <w:rPr>
                <w:rFonts w:ascii="Times New Roman" w:hAnsi="Times New Roman"/>
                <w:bCs/>
                <w:i/>
                <w:iCs/>
                <w:sz w:val="16"/>
                <w:szCs w:val="16"/>
              </w:rPr>
              <w:t>не менее 30</w:t>
            </w:r>
            <w:r w:rsidRPr="004A18EE">
              <w:rPr>
                <w:rFonts w:ascii="Times New Roman" w:hAnsi="Times New Roman"/>
                <w:i/>
                <w:iCs/>
                <w:sz w:val="16"/>
                <w:szCs w:val="16"/>
              </w:rPr>
              <w:t>)</w:t>
            </w:r>
            <w:r w:rsidRPr="004A18EE">
              <w:rPr>
                <w:rFonts w:ascii="Times New Roman" w:hAnsi="Times New Roman"/>
                <w:sz w:val="16"/>
                <w:szCs w:val="16"/>
              </w:rPr>
              <w:t xml:space="preserve">, </w:t>
            </w:r>
            <w:r w:rsidRPr="004A18EE">
              <w:rPr>
                <w:rFonts w:ascii="Times New Roman" w:hAnsi="Times New Roman"/>
                <w:bCs/>
                <w:sz w:val="16"/>
                <w:szCs w:val="16"/>
              </w:rPr>
              <w:t>по итогу 3-х потоков программы  акселерации</w:t>
            </w:r>
            <w:r w:rsidRPr="004A18EE">
              <w:rPr>
                <w:rFonts w:ascii="Times New Roman" w:hAnsi="Times New Roman"/>
                <w:sz w:val="16"/>
                <w:szCs w:val="16"/>
              </w:rPr>
              <w:t xml:space="preserve"> выпустились 91 стартап-проектов(все стартап-проекты новые) </w:t>
            </w:r>
            <w:r w:rsidRPr="004A18EE">
              <w:rPr>
                <w:rFonts w:ascii="Times New Roman" w:hAnsi="Times New Roman"/>
                <w:i/>
                <w:iCs/>
                <w:sz w:val="16"/>
                <w:szCs w:val="16"/>
              </w:rPr>
              <w:t>(по KPI количество выпущенных стартап-проектов - не менее 60, из них 50% новых стартап-проектов)</w:t>
            </w:r>
            <w:r w:rsidRPr="004A18EE">
              <w:rPr>
                <w:rFonts w:ascii="Times New Roman" w:hAnsi="Times New Roman"/>
                <w:sz w:val="16"/>
                <w:szCs w:val="16"/>
              </w:rPr>
              <w:t xml:space="preserve">. </w:t>
            </w:r>
            <w:r w:rsidRPr="004A18EE">
              <w:rPr>
                <w:rFonts w:ascii="Times New Roman" w:hAnsi="Times New Roman"/>
                <w:bCs/>
                <w:sz w:val="16"/>
                <w:szCs w:val="16"/>
              </w:rPr>
              <w:t>Количество стартапов увеличивших/запустивших продажи составляет 46 стартап-проекта</w:t>
            </w:r>
            <w:r w:rsidRPr="004A18EE">
              <w:rPr>
                <w:rFonts w:ascii="Times New Roman" w:hAnsi="Times New Roman"/>
                <w:sz w:val="16"/>
                <w:szCs w:val="16"/>
              </w:rPr>
              <w:t xml:space="preserve"> </w:t>
            </w:r>
            <w:r w:rsidRPr="004A18EE">
              <w:rPr>
                <w:rFonts w:ascii="Times New Roman" w:hAnsi="Times New Roman"/>
                <w:i/>
                <w:iCs/>
                <w:sz w:val="16"/>
                <w:szCs w:val="16"/>
              </w:rPr>
              <w:t>(по KPI количество стартапов увеличивших/запустивших продажи - не менее 25)</w:t>
            </w:r>
            <w:r w:rsidRPr="004A18EE">
              <w:rPr>
                <w:rFonts w:ascii="Times New Roman" w:hAnsi="Times New Roman"/>
                <w:sz w:val="16"/>
                <w:szCs w:val="16"/>
              </w:rPr>
              <w:t>. Общая сумма продаж стартапов увеличилась более чем на 173 000 000 тенге и создано 300 рабочих мест.</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val="kk-KZ" w:eastAsia="ru-RU"/>
              </w:rPr>
              <w:t>Мероприятия</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105</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благоприятных условий для привлечения международных технических предпринимателей, ученых и квалифицированных специалистов в РК (в т.ч. облегчение визового процесса, поддержка с жилищными условиями и т.д.)</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Принят 4 июля 2018 года Закон «О внесении изменений и дополнений в некоторые законодательные акты РК по вопросам венчурного финансирования». </w:t>
            </w:r>
          </w:p>
          <w:p w:rsidR="00CF459C" w:rsidRPr="004A18EE" w:rsidRDefault="00CF459C" w:rsidP="00287C04">
            <w:pPr>
              <w:spacing w:after="0" w:line="240" w:lineRule="auto"/>
              <w:jc w:val="both"/>
              <w:rPr>
                <w:rFonts w:ascii="Times New Roman" w:hAnsi="Times New Roman"/>
                <w:bCs/>
                <w:sz w:val="16"/>
                <w:szCs w:val="16"/>
                <w:lang w:eastAsia="ru-RU"/>
              </w:rPr>
            </w:pPr>
            <w:r w:rsidRPr="004A18EE">
              <w:rPr>
                <w:rFonts w:ascii="Times New Roman" w:hAnsi="Times New Roman"/>
                <w:color w:val="000000"/>
                <w:sz w:val="16"/>
                <w:szCs w:val="16"/>
              </w:rPr>
              <w:t>Утвержден совместный приказ Министра иностранных дел Республики Казахстан от 1 сентября 2020 года № 11-1-4/245 и Министра внутренних дел Республики Казахстан от 1 сентября 2020 года № 611 «О внесении изменений и дополнений в совместный приказ исполняющего обязанности Министра иностранных дел Республики Казахстан от 24 ноября 2016 года № 11-1-2/555 и Министра внутренних дел Республики Казахстан от 28 ноября 2016 года № 1100 «Об утверждении Правил оформления приглашений, согласования приглашений на въезд иностранцев и лиц без гражданства в Республику Казахстан, выдачи, аннулирования, восстановления виз Республики Казахстан, а также продления и сокращения сроков их действия»</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Приняты подзаконные акты, направленные на реализацию Закона о занятости населения в части предоставления налоговых льгот для участников «Астана Хаб»:</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1. Приказ Министра цифрового развития, оборонной и аэрокосмической промышленности Республики Казахстан от 11 апреля 2019 года № 37/НҚ «Об утверждении перечня приоритетных видов деятельности в области информационно-коммуникационных технологий и критериев собственного производства»;</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2. Приказ Министра цифрового развития, оборонной и аэрокосмической промышленности Республики Казахстан от 18 марта 2019 года №10/НҚ «Об утверждении перечня товаров, импорт которых освобождается от налога на добавленную стоимость».</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целях разъяснения вопросов предоставления налоговых льгот и особенностей регистрации участников «Астана Хаб» 13 февраля 2019 года организован круглый стол с участием представителей ИТ-компаний, подготовлены материалы (сценарий, презентация) к круглому столу. </w:t>
            </w:r>
          </w:p>
          <w:p w:rsidR="00CF459C" w:rsidRPr="004A18EE" w:rsidRDefault="00CF459C" w:rsidP="00287C04">
            <w:pPr>
              <w:autoSpaceDE w:val="0"/>
              <w:autoSpaceDN w:val="0"/>
              <w:adjustRightInd w:val="0"/>
              <w:spacing w:after="0" w:line="240" w:lineRule="auto"/>
              <w:jc w:val="both"/>
              <w:rPr>
                <w:rFonts w:ascii="Times New Roman" w:hAnsi="Times New Roman"/>
                <w:sz w:val="16"/>
                <w:szCs w:val="16"/>
              </w:rPr>
            </w:pPr>
            <w:r w:rsidRPr="004A18EE">
              <w:rPr>
                <w:rFonts w:ascii="Times New Roman" w:hAnsi="Times New Roman"/>
                <w:sz w:val="16"/>
                <w:szCs w:val="16"/>
              </w:rPr>
              <w:t>Законом РК от 26.12.18 года «О внесении изменений и дополнений в некоторые законодательные акты Республики Казахстан по вопросам занятости населения» приняты как льготный налоговый режим, применяемого участниками, но и возможность привлекать иностранных работников без квотирования их количества, а также оформлять для них рабочую визу продолжительностью до 5 лет вместо стандартных 3 лет без необходимости получения разрешения на привлечения иностранной рабочей силы. Их практическое применение исчисляется с начала регистрации в качестве участников Технопарка с апреля 2019 года, при этом на сегодняшний день количество составляет 415 компаний из них 23 компаний с иностранным участием, то есть один из учредителей нерезидент, при этом, согласно представленной отчетности участников Технопарка с момента регистрации по 4 квартал 2020 года:</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rPr>
              <w:t xml:space="preserve">количество работников участников составляет 5182 из них 134 нерезидентов привлекаемых международных квалифицированных специалистов, среди них 6 деловых и 8 рабочих виз, из них 8 нерезидентов воспользовались льготами, количество которых зависит от страны привлечения, к примеру, к странам ЕАЭС льготы не действуют, в рамках привлечения нерезидентов из других стран Технопарк проводит соответствующие консультации. Наряду с этим за 2020 год в качестве работников Технопарком привлечено 2 нерезидента, как квалифицированные международные специалисты. </w:t>
            </w:r>
            <w:r w:rsidRPr="004A18EE">
              <w:rPr>
                <w:rFonts w:ascii="Times New Roman" w:hAnsi="Times New Roman"/>
                <w:sz w:val="16"/>
                <w:szCs w:val="16"/>
                <w:lang w:val="kk-KZ"/>
              </w:rPr>
              <w:t>В 2020году разработаны проекты норм по предоставлению трудовых,визовых льгот и по функционалу Астана Хаб. Такие компании, как BI Innovations, ERP-Service, OpenCTNet и HUBSPEAKERS привлекли 6 зарубежных специалистов. Компания Santufei привлекла 1 специалиста по деловой визе, Qazaqstan Identity &amp; Security - 9. На текущий момент из-за режима карантина процесс рассмотрения 7 заявок приостановлен.</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106</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программ наставничества для стартапов на национальном уровне в рамках существующих мер государственной поддержки</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МНЭ, КФ «Международный технопарк IT-стартапов «Astana Hub» (по согласованию), МФЦА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both"/>
              <w:rPr>
                <w:rFonts w:ascii="Times New Roman" w:hAnsi="Times New Roman"/>
                <w:b/>
                <w:sz w:val="16"/>
                <w:szCs w:val="16"/>
              </w:rPr>
            </w:pPr>
            <w:r w:rsidRPr="004A18EE">
              <w:rPr>
                <w:rFonts w:ascii="Times New Roman" w:hAnsi="Times New Roman"/>
                <w:b/>
                <w:sz w:val="16"/>
                <w:szCs w:val="16"/>
              </w:rPr>
              <w:t>Исполнено.</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Astana Hub в 2019 году проведен Роудшоу по Казахстану «Startup Sapary» по всем регионам страны (3 города республиканского значения, а также 14 областных центров) для определения уровня развития региональных объектов инновационной инфраструктуры проведены встречи с представителями МИО, ответственными за развитие инноваций и цифровизации, и руководством технопарков, инкубаторов, IT-хабов и вузов. </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Цель Программы: ознакомление IT сообщества, стартапов, начинающих предпринимателей, специалистов разных отраслей с деятельностью Astana Hub и его продуктами поддержки IT стартапов.</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Программа впервые реализована в 4 квартале 2019 года, по итогам которого было посещено 14 областных центров и 3 города республиканского значения. Слушателями стали 5540 человек, а также 1193 человека посетили образовательный курс «Школа стартапа». По итогам поездок заключено 34 меморандума с ключевыми региональными объектами инновационной инфраструктуры. Для реализации программы Astana hub были разосланы письма в областные акиматы по всем регионам страны с просьбой оказать всестороннюю поддержку в проведении мероприятий, в части предоставления площадки и привлечения средств массовой информации для проведения форума.</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В связи с пандемией, вызванной вирусом COVID-19, программа была приостановлена в 2020 году. </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Однако, программа «Школа стартапа», прошедшая в рамках Road Show по Казахстану, адаптировалась к онлайн-формату. Так, первый курс прошел 13-14 июня 2020 года на youtube канале Astana Hub для зарегистрированных слушателей в количестве 462 человека со всех регионов страны. 2 поток в количестве 292 слушателей пришелся на 31 июля – 1 августа т.г., 3-й поток был реализован 17-18 сентября 2020 года, где приняло участие 356 человек. На данный момент ожидается, что последующие образовательные курсы также будут проводиться в онлайн режиме.</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В целях усиления деятельности региональных технопарков, инкубаторов, акселераторов и т.д. была разработана программа Astana Hub по развитию региональных партнеров, в рамках которой предусмотрены меры, направленные на устранение сдерживающего фактора нехватки достаточных компетенций либо отсутствие управляющих инновационным процессом команд (менеджеры по акселерации, менторы, трекеры, специалисты по коммерциализации и др.).</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частности, участникам Программы предусмотрены образовательные программы, поддержка от R&amp;D центров и лабораторий, включая развитие корпоративных инноваций, а также обучение от экспертов в части развития навыков и компетенции, необходимых для создания стартап-бизнеса. В целом региональные субъекты инновационной деятельности могут перенять те знания и опыт, которые приобрел Astana Hub за время своего существования. </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Прием заявок на программу осуществлялся с 4 мая 2020 года по 24 мая 2020 года. Всего было подано 6 заявок.По итогам заседания комиссии по отбору заявок (27.05.2020 г.) и соответствию всем критериям программы было решено заключить соглашения с 3 технопарками. </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-International Startup Academy при РГП на ПХВ Павлодарский государственный университет им. С. Торайгырова г. Павлодар;</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-Региональный Smart-центр (Цифровой хаб «Парасат») при Костанайском государственном университете им. А.Байтурсынова г. Костанай;</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-ТОО «Технопарк Алгоритм», г. Уральск.</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ab/>
              <w:t>Помимо этого, командой Astana Hub, разработано методическое пособие для руководителей и сотрудников региональных технопарков, инкубаторов и акселераторов. Данное руководство вобрало в себя практические рекомендации в области стратегического планирования деятельности технопарков, инкубаторов и акселераторов, формированию команды организации, а также примеры образовательных программ и форматов мероприятий для различных целевых аудиторий на основе материалов, разработанных Astana Hub в рамках осуществления его деятельности в данной области. Обучение по данному методическому пособию был проведен Astana Hub онлайн 10-11 августа т.г. 29.07.2020 г. Число зарегистрированных участников составило 36 человек из следующих городов: Актобе, Алматы, Атырау, Каскелен, Кокшетау, Костанай, Кызылорда, Нур-султан, Павлодар, Петропавловск, Талдыкорган, Туркестан, Уральск, Усть-Каменогорск и Шымкент.</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На сегодняшний день сотрудниками Astana Hub было проведено 16 онлайн обучений, где в среднем принимает участие 18 представителей региональных технопарков/инкубаторов/акселераторов. Обучение продлится до конца т.г. на еженедельной основе. На данный момент количество зарегистрированных участников более 40 сотрудников региональных технопарков, инкубаторов и акселераторов.</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Что касается финансовой поддержки региональных партнеров, Astana Hub была разработана программа «Инкубация стартап проектов в регионах», в целях реализации которой выделены средства. Программа направлена на создание и развитие стартап-проектов на стадии идеи в регионах Казахстана. В рамках программы в начале октября состоялся анонс в социальных сетях, а также произведена рассылка всем партнерам Astana Hub.</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Прием заявок на программу «Инкубация стартап проектов в регионах» продлился до 21.10.2020 г. Отбор кандидатов осуществлялся утвержденной Astana Hub независимой комиссией.  </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Организации, прошедшие отбор по программе «Инкубация стартап проектов в регионах»:</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Уральск</w:t>
            </w:r>
            <w:r w:rsidRPr="004A18EE">
              <w:rPr>
                <w:rFonts w:ascii="Times New Roman" w:hAnsi="Times New Roman"/>
                <w:sz w:val="16"/>
                <w:szCs w:val="16"/>
              </w:rPr>
              <w:tab/>
              <w:t>ТОО «Технопарк «Алгоритм»,</w:t>
            </w:r>
          </w:p>
          <w:p w:rsidR="00CF459C" w:rsidRPr="004A18EE" w:rsidRDefault="00CF459C" w:rsidP="00287C04">
            <w:pPr>
              <w:spacing w:after="0" w:line="240" w:lineRule="auto"/>
              <w:jc w:val="both"/>
              <w:rPr>
                <w:rFonts w:ascii="Times New Roman" w:hAnsi="Times New Roman"/>
                <w:sz w:val="16"/>
                <w:szCs w:val="16"/>
                <w:lang w:val="en-US"/>
              </w:rPr>
            </w:pPr>
            <w:r w:rsidRPr="004A18EE">
              <w:rPr>
                <w:rFonts w:ascii="Times New Roman" w:hAnsi="Times New Roman"/>
                <w:sz w:val="16"/>
                <w:szCs w:val="16"/>
              </w:rPr>
              <w:t>г</w:t>
            </w:r>
            <w:r w:rsidRPr="004A18EE">
              <w:rPr>
                <w:rFonts w:ascii="Times New Roman" w:hAnsi="Times New Roman"/>
                <w:sz w:val="16"/>
                <w:szCs w:val="16"/>
                <w:lang w:val="en-US"/>
              </w:rPr>
              <w:t xml:space="preserve">. </w:t>
            </w:r>
            <w:r w:rsidRPr="004A18EE">
              <w:rPr>
                <w:rFonts w:ascii="Times New Roman" w:hAnsi="Times New Roman"/>
                <w:sz w:val="16"/>
                <w:szCs w:val="16"/>
              </w:rPr>
              <w:t>Актау</w:t>
            </w:r>
            <w:r w:rsidRPr="004A18EE">
              <w:rPr>
                <w:rFonts w:ascii="Times New Roman" w:hAnsi="Times New Roman"/>
                <w:sz w:val="16"/>
                <w:szCs w:val="16"/>
                <w:lang w:val="en-US"/>
              </w:rPr>
              <w:tab/>
              <w:t>IT-</w:t>
            </w:r>
            <w:r w:rsidRPr="004A18EE">
              <w:rPr>
                <w:rFonts w:ascii="Times New Roman" w:hAnsi="Times New Roman"/>
                <w:sz w:val="16"/>
                <w:szCs w:val="16"/>
              </w:rPr>
              <w:t>компания</w:t>
            </w:r>
            <w:r w:rsidRPr="004A18EE">
              <w:rPr>
                <w:rFonts w:ascii="Times New Roman" w:hAnsi="Times New Roman"/>
                <w:sz w:val="16"/>
                <w:szCs w:val="16"/>
                <w:lang w:val="en-US"/>
              </w:rPr>
              <w:t xml:space="preserve"> «Mediana Services Limited»,</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Павлодар</w:t>
            </w:r>
            <w:r w:rsidRPr="004A18EE">
              <w:rPr>
                <w:rFonts w:ascii="Times New Roman" w:hAnsi="Times New Roman"/>
                <w:sz w:val="16"/>
                <w:szCs w:val="16"/>
              </w:rPr>
              <w:tab/>
              <w:t>IT - HUB при НАО «Торайгыров университет»,</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Кызылорда</w:t>
            </w:r>
            <w:r w:rsidRPr="004A18EE">
              <w:rPr>
                <w:rFonts w:ascii="Times New Roman" w:hAnsi="Times New Roman"/>
                <w:sz w:val="16"/>
                <w:szCs w:val="16"/>
              </w:rPr>
              <w:tab/>
              <w:t>ТОО «Школа программирования GRAND master»,</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Костанай</w:t>
            </w:r>
            <w:r w:rsidRPr="004A18EE">
              <w:rPr>
                <w:rFonts w:ascii="Times New Roman" w:hAnsi="Times New Roman"/>
                <w:sz w:val="16"/>
                <w:szCs w:val="16"/>
              </w:rPr>
              <w:tab/>
            </w:r>
            <w:r w:rsidRPr="004A18EE">
              <w:rPr>
                <w:rFonts w:ascii="Times New Roman" w:hAnsi="Times New Roman"/>
                <w:sz w:val="16"/>
                <w:szCs w:val="16"/>
              </w:rPr>
              <w:tab/>
              <w:t>Региональный «Smart-центр» при Костанайском региональном университете им. А. Байтурсынова,</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Атырау</w:t>
            </w:r>
            <w:r w:rsidRPr="004A18EE">
              <w:rPr>
                <w:rFonts w:ascii="Times New Roman" w:hAnsi="Times New Roman"/>
                <w:sz w:val="16"/>
                <w:szCs w:val="16"/>
              </w:rPr>
              <w:tab/>
              <w:t>Центр инноваций и бизнес акселератор «Atyrau HUB»,</w:t>
            </w:r>
          </w:p>
          <w:p w:rsidR="00CF459C" w:rsidRPr="004A18EE" w:rsidRDefault="00CF459C" w:rsidP="00287C04">
            <w:pPr>
              <w:spacing w:after="0" w:line="240" w:lineRule="auto"/>
              <w:jc w:val="both"/>
              <w:rPr>
                <w:rFonts w:ascii="Times New Roman" w:hAnsi="Times New Roman"/>
                <w:sz w:val="16"/>
                <w:szCs w:val="16"/>
                <w:lang w:val="en-US"/>
              </w:rPr>
            </w:pPr>
            <w:r w:rsidRPr="004A18EE">
              <w:rPr>
                <w:rFonts w:ascii="Times New Roman" w:hAnsi="Times New Roman"/>
                <w:sz w:val="16"/>
                <w:szCs w:val="16"/>
              </w:rPr>
              <w:t>г</w:t>
            </w:r>
            <w:r w:rsidRPr="004A18EE">
              <w:rPr>
                <w:rFonts w:ascii="Times New Roman" w:hAnsi="Times New Roman"/>
                <w:sz w:val="16"/>
                <w:szCs w:val="16"/>
                <w:lang w:val="en-US"/>
              </w:rPr>
              <w:t xml:space="preserve">. </w:t>
            </w:r>
            <w:r w:rsidRPr="004A18EE">
              <w:rPr>
                <w:rFonts w:ascii="Times New Roman" w:hAnsi="Times New Roman"/>
                <w:sz w:val="16"/>
                <w:szCs w:val="16"/>
              </w:rPr>
              <w:t>Алматы</w:t>
            </w:r>
            <w:r w:rsidRPr="004A18EE">
              <w:rPr>
                <w:rFonts w:ascii="Times New Roman" w:hAnsi="Times New Roman"/>
                <w:sz w:val="16"/>
                <w:szCs w:val="16"/>
                <w:lang w:val="en-US"/>
              </w:rPr>
              <w:tab/>
              <w:t>«KBTU Startup Incubator» at JSC «Kazakh-British Technical University»,</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Шымкент</w:t>
            </w:r>
            <w:r w:rsidRPr="004A18EE">
              <w:rPr>
                <w:rFonts w:ascii="Times New Roman" w:hAnsi="Times New Roman"/>
                <w:sz w:val="16"/>
                <w:szCs w:val="16"/>
              </w:rPr>
              <w:tab/>
              <w:t>«SmartHub Silkway» при Международном университете Silkway,</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Талдыкорган</w:t>
            </w:r>
            <w:r w:rsidRPr="004A18EE">
              <w:rPr>
                <w:rFonts w:ascii="Times New Roman" w:hAnsi="Times New Roman"/>
                <w:sz w:val="16"/>
                <w:szCs w:val="16"/>
              </w:rPr>
              <w:tab/>
              <w:t>Стартап Академия Жетысуского университета им. И. Жансугурова,</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Кокшетау</w:t>
            </w:r>
            <w:r w:rsidRPr="004A18EE">
              <w:rPr>
                <w:rFonts w:ascii="Times New Roman" w:hAnsi="Times New Roman"/>
                <w:sz w:val="16"/>
                <w:szCs w:val="16"/>
              </w:rPr>
              <w:tab/>
            </w:r>
            <w:r w:rsidRPr="004A18EE">
              <w:rPr>
                <w:rFonts w:ascii="Times New Roman" w:hAnsi="Times New Roman"/>
                <w:sz w:val="16"/>
                <w:szCs w:val="16"/>
              </w:rPr>
              <w:tab/>
              <w:t>НАО «Кокшетауский университет им. Ш.Уалиханова»,</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Туркестан</w:t>
            </w:r>
            <w:r w:rsidRPr="004A18EE">
              <w:rPr>
                <w:rFonts w:ascii="Times New Roman" w:hAnsi="Times New Roman"/>
                <w:sz w:val="16"/>
                <w:szCs w:val="16"/>
              </w:rPr>
              <w:tab/>
              <w:t>ТОО «Туркестан инновация»,</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Тараз</w:t>
            </w:r>
            <w:r w:rsidRPr="004A18EE">
              <w:rPr>
                <w:rFonts w:ascii="Times New Roman" w:hAnsi="Times New Roman"/>
                <w:sz w:val="16"/>
                <w:szCs w:val="16"/>
              </w:rPr>
              <w:tab/>
              <w:t>Консалтинговый Центр «Лучшая инвестиция»,</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г. Усть-Каменогорск</w:t>
            </w:r>
            <w:r w:rsidRPr="004A18EE">
              <w:rPr>
                <w:rFonts w:ascii="Times New Roman" w:hAnsi="Times New Roman"/>
                <w:sz w:val="16"/>
                <w:szCs w:val="16"/>
              </w:rPr>
              <w:tab/>
              <w:t>ИП «Проекторы».</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В течение инкубационной программы в 10 регионах Республики Казахстан:</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проведено по 50 часов воркшопов;</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проведено по 6 трекшн митингов с 15 стартап-проектами; </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проведено по 50 часов индивидуальных консультаций с 10 стартап-проектами в каждом регионе;</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создано 193 рабочих мест;</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выпущено более 150 стартап проектов из 12-и регионов Казахстана.В рамках исполнения Протокола по итогам рабочей поездки Премьер-Министра Республики Казахстан Мамина А.У. в Карагандинскую область от 5 мая 2020 года по проработке вопроса создания IT-кластера в г. Караганда  13 ноября 2020 года был заключен договор между Astana Hub и ТОО «Дорошенко, Карабанов и партнеры» по оказанию поддержки на проведение программ акселерации и инкубации в ИТ-хабе «Терриконовая долина» в г. Караганда, в данный акселеатор приняты 26 команд.</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Проведение наставничества проектов (онлайн трекинг стартапов)</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 итогам 2020 года было проведено 4 потока программы «Онлайн наставничества», общее количество стартапов, поддерживаемых технопарком - 233 проекта со всех регионов РК. По итогу 4 потоков выпустились 64 проекта с каждым проектом трекеры провели по 8 встреч.</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107</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Организация коммуникационной площадки по вопросам продвижения ИТ компаний</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АО «Холдинг «Зерде»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АО «Холдинг «Зерде</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качестве коммуникационной площадки по вопросам продвижения ИТ компаний на базе Astana Hub прошло больше 200 мероприятий: мастер-классы, тренинги, курсы, краткосрочные школы, партнерские мероприятия, форумы и конференции. Мероприятия, которые прошли на территории Astana Hub, в этом году посетили больше 11 000 человек.</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рамках коммуникационной стратегии технопарка Астана Хаб было проведено 542 мероприятия: семинары, воркшопы, форумы, мастер классы, митапы, хакатоны, встречи, конференции, которые посетили 17 362 слушателя. В течение года на официальном сайте Astana Hub в разделе «Новости» размещено 78 публикаций; в разделе «Мероприятия» - 189 публикаций. Помимо этого, в аккаунтах в социальных сетях: лента Instagram - 389 единиц + stories 802 единицы, лента Facebook - 490 единиц, Youtube - 44 единиц (около 3 часов контента). В 2019 году в республиканских СМИ и сети Интернет опубликовано более 550 материалов с упоминанием о деятельности Astana Hub. В результате проведенных маркетинговых мероприятий заметно вырос охват контентном целевой аудитории: суммарное количество просмотров контента выросло на 543,9%; суммарный охват контентом вырос на 491,7%.</w:t>
            </w:r>
          </w:p>
          <w:p w:rsidR="00CF459C" w:rsidRPr="004A18EE" w:rsidRDefault="00CF459C" w:rsidP="00287C04">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АО «Холдинг «Зерде» совместно с КФ «Международный технопарк IT-стартапов «Astana Hub» разработали концепцию проведения Дней цифровизации в формате онлайн-встреч представителей государственных органов с ИТ-рынком, составлен предварительный график проведения данных мероприятий. Проведены 9 онлайн сессий со следующими государственными органами: Верховный Суд РК, Министерство культуры и спорта РК, Министерство экологии, геологии и природных ресурсов РК, Министерство индустрии и инфраструктурного развития РК, Акимат Северо-Казахстанской области, Акимат Кызылординской области, Акимат Жамбылской области, АО «Казцентр ЖКХ», Акимат Карагандинской области. </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color w:val="000000"/>
                <w:sz w:val="16"/>
                <w:szCs w:val="16"/>
                <w:lang w:eastAsia="ru-RU"/>
              </w:rPr>
              <w:t>Итого на 9 Днях цифровизации рассмотрено 22 проекта гос. органов, приняло участие – 323 чел.</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108</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Популяризация инновационной деятельности (размещение промо-роликов в СМИ, интернет-ресурсах, социальных сетях, организация деловых форумов, выставок и т.д.)</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популяризации инновационной деятельности осуществляется информационное сопровождение на телеканалах в рамках 18-ти действующих телепередач. С 1 марта 2018 года в эфире телеканала «Хабар24» запущена телепрограмма «Цифровой Казахстан/ Цифрлық Қазақстан» (на двух языках) хронометражем 5 минут с периодичностью выхода 3 раза в неделю. А также телепрограмма «Digital Kazakhstan» хронометражем 10 минут 1 раз в неделю.</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За 2018 год вышло 21 выпусков программы «Цифровой Казахстан» и 6 выпусков телепрограммы «Digital Kazakhstan», где обсуждались вопросы цифровизации и внедрения цифровых технологий в государственном управлении, промышленности, строительном секторе, сфере ЖКХ и предоставления услуг, развития электронной коммерции и т.д.</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газетах публикуются материалы под специально созданным рубриками «Цифрлық Қазақстан», «Ақпараттық кеңістік», «Хайтек», «Digital» и др. На интернет порталах АО «КазКонтент» - Baq, Bnews размещены баннера и открыты специальные рубрики. На главной странице информационного агентства МИА «Казинформ» создан специальный проект «Цифровой Казахстан» с соответствующей рубрикой и баннером.</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целях популяризации инновационной деятельности в 2019 году состоялся конкурс «Национальный конкурс инноваций», были проведены номинации:</w:t>
            </w:r>
          </w:p>
          <w:p w:rsidR="00CF459C" w:rsidRPr="004A18EE" w:rsidRDefault="00CF459C"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 xml:space="preserve"> 1) «Лучший инновационный проект среди учащихся средних школ» (1 место: «Инженеры DN» – </w:t>
            </w:r>
            <w:r w:rsidRPr="004A18EE">
              <w:rPr>
                <w:rFonts w:ascii="Times New Roman" w:hAnsi="Times New Roman"/>
                <w:sz w:val="16"/>
                <w:szCs w:val="16"/>
                <w:lang w:val="kk-KZ" w:eastAsia="ru-RU"/>
              </w:rPr>
              <w:t xml:space="preserve">Әмиржан Д.Е., Жұмабек Н.; 2 место: «Qalgan TOR» </w:t>
            </w:r>
            <w:r w:rsidRPr="004A18EE">
              <w:rPr>
                <w:rFonts w:ascii="Times New Roman" w:hAnsi="Times New Roman"/>
                <w:sz w:val="16"/>
                <w:szCs w:val="16"/>
                <w:lang w:eastAsia="ru-RU"/>
              </w:rPr>
              <w:t>–</w:t>
            </w:r>
            <w:r w:rsidRPr="004A18EE">
              <w:rPr>
                <w:rFonts w:ascii="Times New Roman" w:hAnsi="Times New Roman"/>
                <w:sz w:val="16"/>
                <w:szCs w:val="16"/>
                <w:lang w:val="kk-KZ" w:eastAsia="ru-RU"/>
              </w:rPr>
              <w:t xml:space="preserve"> Тылеукабылов Б.; 3 место: «Лидеры-AS» </w:t>
            </w:r>
            <w:r w:rsidRPr="004A18EE">
              <w:rPr>
                <w:rFonts w:ascii="Times New Roman" w:hAnsi="Times New Roman"/>
                <w:sz w:val="16"/>
                <w:szCs w:val="16"/>
                <w:lang w:eastAsia="ru-RU"/>
              </w:rPr>
              <w:t xml:space="preserve">– </w:t>
            </w:r>
            <w:r w:rsidRPr="004A18EE">
              <w:rPr>
                <w:rFonts w:ascii="Times New Roman" w:hAnsi="Times New Roman"/>
                <w:sz w:val="16"/>
                <w:szCs w:val="16"/>
                <w:lang w:val="kk-KZ" w:eastAsia="ru-RU"/>
              </w:rPr>
              <w:t>Рахметов А., Кенжебай С.);</w:t>
            </w:r>
          </w:p>
          <w:p w:rsidR="00CF459C" w:rsidRPr="004A18EE" w:rsidRDefault="00CF459C"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2) «Лучший инновационный проект среди студентов» («Wind of Change» – Т.Байсалов А., Кайнолда Я., Байжан Д., Бекмырза М.; «Энергетики мира» – Рахимжанов З., Дюсенов К., Сапар Е., Нуртай С., «Engineers of YU» –Акимов Б., Куанова А., Телекбаев Б., Нурмухамбетов Д.);</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3) «Лучшее рационализаторское предложение» (Алиев Р., Кунелбаев М., Садыков Ж.),</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4) «Лучший интернет на инновационную тематику на каз.яз» – Канашева Ш.;</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5) «Лучший интернет на инновационную тематику на рус.яз» – Волкова И.; </w:t>
            </w:r>
          </w:p>
          <w:p w:rsidR="00CF459C" w:rsidRPr="004A18EE" w:rsidRDefault="00CF459C"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6) «Лучший телевизионный сюжет на инновационную тематику на каз.яз» – Ануар</w:t>
            </w:r>
            <w:r w:rsidRPr="004A18EE">
              <w:rPr>
                <w:rFonts w:ascii="Times New Roman" w:hAnsi="Times New Roman"/>
                <w:sz w:val="16"/>
                <w:szCs w:val="16"/>
                <w:lang w:val="kk-KZ" w:eastAsia="ru-RU"/>
              </w:rPr>
              <w:t>б</w:t>
            </w:r>
            <w:r w:rsidRPr="004A18EE">
              <w:rPr>
                <w:rFonts w:ascii="Times New Roman" w:hAnsi="Times New Roman"/>
                <w:sz w:val="16"/>
                <w:szCs w:val="16"/>
                <w:lang w:eastAsia="ru-RU"/>
              </w:rPr>
              <w:t>ек</w:t>
            </w:r>
            <w:r w:rsidRPr="004A18EE">
              <w:rPr>
                <w:rFonts w:ascii="Times New Roman" w:hAnsi="Times New Roman"/>
                <w:sz w:val="16"/>
                <w:szCs w:val="16"/>
                <w:lang w:val="kk-KZ" w:eastAsia="ru-RU"/>
              </w:rPr>
              <w:t xml:space="preserve"> Ө.;</w:t>
            </w:r>
          </w:p>
          <w:p w:rsidR="00CF459C" w:rsidRPr="004A18EE" w:rsidRDefault="00CF459C"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7) «Лучший телевизионный сюжет на инновационную тематику на рус.яз»</w:t>
            </w:r>
            <w:r w:rsidRPr="004A18EE">
              <w:rPr>
                <w:rFonts w:ascii="Times New Roman" w:hAnsi="Times New Roman"/>
                <w:sz w:val="16"/>
                <w:szCs w:val="16"/>
                <w:lang w:val="kk-KZ" w:eastAsia="ru-RU"/>
              </w:rPr>
              <w:t xml:space="preserve"> </w:t>
            </w:r>
            <w:r w:rsidRPr="004A18EE">
              <w:rPr>
                <w:rFonts w:ascii="Times New Roman" w:hAnsi="Times New Roman"/>
                <w:sz w:val="16"/>
                <w:szCs w:val="16"/>
                <w:lang w:eastAsia="ru-RU"/>
              </w:rPr>
              <w:t xml:space="preserve">– </w:t>
            </w:r>
            <w:r w:rsidRPr="004A18EE">
              <w:rPr>
                <w:rFonts w:ascii="Times New Roman" w:hAnsi="Times New Roman"/>
                <w:sz w:val="16"/>
                <w:szCs w:val="16"/>
                <w:lang w:val="kk-KZ" w:eastAsia="ru-RU"/>
              </w:rPr>
              <w:t>Игликов С.;</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8) «Лучший радиоматериал на инновационную тематику на каз.яз»</w:t>
            </w:r>
            <w:r w:rsidRPr="004A18EE">
              <w:rPr>
                <w:rFonts w:ascii="Times New Roman" w:hAnsi="Times New Roman"/>
                <w:sz w:val="16"/>
                <w:szCs w:val="16"/>
                <w:lang w:val="kk-KZ" w:eastAsia="ru-RU"/>
              </w:rPr>
              <w:t xml:space="preserve"> </w:t>
            </w:r>
            <w:r w:rsidRPr="004A18EE">
              <w:rPr>
                <w:rFonts w:ascii="Times New Roman" w:hAnsi="Times New Roman"/>
                <w:sz w:val="16"/>
                <w:szCs w:val="16"/>
                <w:lang w:eastAsia="ru-RU"/>
              </w:rPr>
              <w:t xml:space="preserve">– </w:t>
            </w:r>
            <w:r w:rsidRPr="004A18EE">
              <w:rPr>
                <w:rFonts w:ascii="Times New Roman" w:hAnsi="Times New Roman"/>
                <w:sz w:val="16"/>
                <w:szCs w:val="16"/>
                <w:lang w:val="kk-KZ" w:eastAsia="ru-RU"/>
              </w:rPr>
              <w:t>Байдрахманов А.;</w:t>
            </w:r>
          </w:p>
          <w:p w:rsidR="00CF459C" w:rsidRPr="004A18EE" w:rsidRDefault="00CF459C"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 xml:space="preserve">9) «Лучший материал в печатных изданиях на инновационную тематику на каз.яз» – </w:t>
            </w:r>
            <w:r w:rsidRPr="004A18EE">
              <w:rPr>
                <w:rFonts w:ascii="Times New Roman" w:hAnsi="Times New Roman"/>
                <w:sz w:val="16"/>
                <w:szCs w:val="16"/>
                <w:lang w:val="kk-KZ" w:eastAsia="ru-RU"/>
              </w:rPr>
              <w:t>Таскалиев А.;</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10) «Лучший материал в печатных изданиях на инновационную тематику на рус.яз» –</w:t>
            </w:r>
            <w:r w:rsidRPr="004A18EE">
              <w:rPr>
                <w:rFonts w:ascii="Times New Roman" w:hAnsi="Times New Roman"/>
                <w:sz w:val="16"/>
                <w:szCs w:val="16"/>
                <w:lang w:val="kk-KZ" w:eastAsia="ru-RU"/>
              </w:rPr>
              <w:t>Кенжебекова А.;</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11) «Самый инновационно-активный регион» - победитель г.Алматы;</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Церемония награждения состоялась 14 ноября 2019 года. В целом, в 2019 году для участия в Национальном конкурсе инноваций поступило 287 заявок (журналисты-75, школьники-49, студенты-44, рационализаторы-119. Конкурс охватил все регионы страны и 5 различных категорий населения, учащихся старших классов и колледжей, студентов ВУЗов, рационализаторов, журналистов и регионы.</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 xml:space="preserve">В 2020 году АКФ «ПИТ» в сотрудничестве с МИИР РК, акиматом Карагандинской области и ТОО «Корпорация «Казахмыс» разработан Дайджест «Успешные практики цифровизации промышленных предприятий Республики Казахстан». В него вошли данные о предприятиях Карагандинской области, внедривших элементы Индустрии 4.0. Электронная версия размещена на ресурсах АКФ (сайт, соц. сети). </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 xml:space="preserve">Информация о деятельности АКФ «ПИТ» и инновационных проектах размещается отделом маркетинга на следующих ресурсах: </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1. Facebook — https://www.facebook.com/kztechgarden — 7 634 подписчика,</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2. Instagram — https://www.instagram.com/techgarden — 1 999 подписчиков,</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3. YouTube — https://www.youtube.com/channel/UCexUnGw3-wV00pFAgyLh4Aw — 211 подписчиков,</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4. Группа «Индустрия 4.0 в Казахстане» в Facebook — https://www.facebook.com/groups/industrykazakhstan — 153 подписчика,</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5. Telegram — https://t.me/techgardenalmaty — 125 подписчиков,</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6. LinkedIn — https://www.linkedin.com/company/techgardenkz — 99 подписчиков,</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Всего: 10 221 подписчик.</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Среднее количество посетителей сайта Tech Garden (https://techgarden.kz/) в месяц согласно сервисам веб-аналитики Яндекс. Метрика и Google Analytics составляет: 2,7 тысячи человек</w:t>
            </w:r>
          </w:p>
          <w:p w:rsidR="00CF459C" w:rsidRPr="004A18EE" w:rsidRDefault="00CF459C" w:rsidP="00287C04">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 xml:space="preserve">В 2020 г. в СМИ вышло более 40 публикаций о деятельности и проектах АКФ «ПИТ» Tech Garden. </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Популяризация инновационной деятельности, а именно размещение промо-роликов, публикование информационных постов происходит на официальных интернет-ресурсах Министерства и подведомственных организаций, а также их официальных страницах в социальных сетях, таких как instagram, youtube, Facebook и telegram-каналах. </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Кроме того, в 2020 году Астана хаб, совместно с АКФ «Парк инновационных технологий» и                    АО «ЦИТТ», начал разработку информационной платформы стартап-экосистемы Республики Казахстан TechHub.kz (далее – Платформа). </w:t>
            </w:r>
          </w:p>
          <w:p w:rsidR="00CF459C" w:rsidRPr="004A18EE" w:rsidRDefault="00CF459C" w:rsidP="00287C04">
            <w:pPr>
              <w:spacing w:after="0" w:line="240" w:lineRule="auto"/>
              <w:ind w:firstLine="94"/>
              <w:jc w:val="both"/>
              <w:rPr>
                <w:rFonts w:ascii="Times New Roman" w:hAnsi="Times New Roman"/>
                <w:sz w:val="16"/>
                <w:szCs w:val="16"/>
              </w:rPr>
            </w:pPr>
            <w:r w:rsidRPr="004A18EE">
              <w:rPr>
                <w:rFonts w:ascii="Times New Roman" w:hAnsi="Times New Roman"/>
                <w:sz w:val="16"/>
                <w:szCs w:val="16"/>
              </w:rPr>
              <w:t>Целью разработки Платформы является создание единого окна для участников инновационной экосистемы Республики Казахстан, предоставляющее возможность оказания услуг, участия в программах поддержки, обработки заявок, проведения анализа данных инновационной экосистемы страны и получение всесторонней информации об инновационной деятельности.</w:t>
            </w:r>
          </w:p>
          <w:p w:rsidR="00CF459C" w:rsidRPr="004A18EE" w:rsidRDefault="00CF459C" w:rsidP="00287C04">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rPr>
              <w:t xml:space="preserve">Также, например, в Таразском региональном университете им. М.Х. Дулати есть сайт </w:t>
            </w:r>
            <w:hyperlink r:id="rId12" w:history="1">
              <w:r w:rsidRPr="004A18EE">
                <w:rPr>
                  <w:rStyle w:val="a8"/>
                  <w:rFonts w:ascii="Times New Roman" w:hAnsi="Times New Roman"/>
                  <w:sz w:val="16"/>
                  <w:szCs w:val="16"/>
                  <w:lang w:val="kk-KZ" w:eastAsia="ru-RU"/>
                </w:rPr>
                <w:t>www.dulaty.edu.kz</w:t>
              </w:r>
            </w:hyperlink>
          </w:p>
          <w:p w:rsidR="00CF459C" w:rsidRPr="004A18EE" w:rsidRDefault="00CF459C" w:rsidP="00287C04">
            <w:pPr>
              <w:spacing w:after="0" w:line="240" w:lineRule="auto"/>
              <w:jc w:val="both"/>
              <w:rPr>
                <w:rFonts w:ascii="Times New Roman" w:hAnsi="Times New Roman"/>
                <w:sz w:val="16"/>
                <w:szCs w:val="16"/>
                <w:lang w:val="en-US" w:eastAsia="ru-RU"/>
              </w:rPr>
            </w:pPr>
            <w:r w:rsidRPr="004A18EE">
              <w:rPr>
                <w:rFonts w:ascii="Times New Roman" w:hAnsi="Times New Roman"/>
                <w:sz w:val="16"/>
                <w:szCs w:val="16"/>
                <w:lang w:val="kk-KZ" w:eastAsia="ru-RU"/>
              </w:rPr>
              <w:t xml:space="preserve">Instagram @tarmu_ official, </w:t>
            </w:r>
            <w:r w:rsidRPr="004A18EE">
              <w:rPr>
                <w:rFonts w:ascii="Times New Roman" w:hAnsi="Times New Roman"/>
                <w:sz w:val="16"/>
                <w:szCs w:val="16"/>
                <w:lang w:val="en-US" w:eastAsia="ru-RU"/>
              </w:rPr>
              <w:t>FacebookDulaty University, Youtube-</w:t>
            </w:r>
            <w:r w:rsidRPr="004A18EE">
              <w:rPr>
                <w:rFonts w:ascii="Times New Roman" w:hAnsi="Times New Roman"/>
                <w:sz w:val="16"/>
                <w:szCs w:val="16"/>
                <w:lang w:eastAsia="ru-RU"/>
              </w:rPr>
              <w:t>канал</w:t>
            </w:r>
            <w:r w:rsidRPr="004A18EE">
              <w:rPr>
                <w:rFonts w:ascii="Times New Roman" w:hAnsi="Times New Roman"/>
                <w:sz w:val="16"/>
                <w:szCs w:val="16"/>
                <w:lang w:val="en-US" w:eastAsia="ru-RU"/>
              </w:rPr>
              <w:t xml:space="preserve"> Dulaty University</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Публикуется в м</w:t>
            </w:r>
            <w:r w:rsidRPr="004A18EE">
              <w:rPr>
                <w:rFonts w:ascii="Times New Roman" w:hAnsi="Times New Roman"/>
                <w:sz w:val="16"/>
                <w:szCs w:val="16"/>
                <w:lang w:val="kk-KZ" w:eastAsia="ru-RU"/>
              </w:rPr>
              <w:t>естных и республиканских СМИ: 79, из них: статьи – 17 - в республиканских изданиях,19-в местных изданиях, 22-на официальном сайте, промо-ролик - 7-в социальных сетях, запись (пост) 14-в социальных сетях.</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109</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Открытие R&amp;D центров международных ИКТ компаний</w:t>
            </w:r>
            <w:r w:rsidRPr="004A18EE">
              <w:t xml:space="preserve"> </w:t>
            </w:r>
            <w:r w:rsidRPr="004A18EE">
              <w:rPr>
                <w:rFonts w:ascii="Times New Roman" w:hAnsi="Times New Roman"/>
                <w:sz w:val="16"/>
                <w:szCs w:val="16"/>
                <w:lang w:eastAsia="ru-RU"/>
              </w:rPr>
              <w:t>Открытие R&amp;D центров международных ИКТ компаний</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КФ «Международный технопарк IT-стартапов «Astana Hub»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872F58" w:rsidRPr="00872F58" w:rsidRDefault="00872F58" w:rsidP="00287C0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b/>
                <w:sz w:val="16"/>
                <w:szCs w:val="16"/>
              </w:rPr>
            </w:pPr>
            <w:r w:rsidRPr="00872F58">
              <w:rPr>
                <w:rFonts w:ascii="Times New Roman" w:hAnsi="Times New Roman"/>
                <w:b/>
                <w:sz w:val="16"/>
                <w:szCs w:val="16"/>
              </w:rPr>
              <w:t>Исполнено.</w:t>
            </w:r>
          </w:p>
          <w:p w:rsidR="00CF459C" w:rsidRPr="004A18EE" w:rsidRDefault="00CF459C" w:rsidP="00287C0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 xml:space="preserve">В целях повышения цифровой грамотности населения была реализована программа открытия R&amp;D центров международных ИКТ компаний. </w:t>
            </w:r>
          </w:p>
          <w:p w:rsidR="00CF459C" w:rsidRPr="004A18EE" w:rsidRDefault="00CF459C" w:rsidP="00287C0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 xml:space="preserve">Утвержденные R&amp;D центры и лаборатории (27 лабораторий): </w:t>
            </w:r>
          </w:p>
          <w:p w:rsidR="00CF459C" w:rsidRPr="004A18EE" w:rsidRDefault="00CF459C" w:rsidP="00287C0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 xml:space="preserve">Ниже представлена краткая информация о каждом утвержденном R&amp;D центре (лаборатории) и целях размещения в Астана Хаб: </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Лаборатория прототипирования «Sheberkhana» - количество рабочих мест 8(1-8), Room 1 - 1 этаж, павильон C4.6; </w:t>
            </w:r>
            <w:r w:rsidRPr="004A18EE">
              <w:rPr>
                <w:rFonts w:ascii="Times New Roman" w:hAnsi="Times New Roman"/>
                <w:sz w:val="16"/>
                <w:szCs w:val="16"/>
              </w:rPr>
              <w:t>Это центр креативных технологий, в котором есть все необходимое для того, чтобы превратить идею в работающий прототип: продвинутое оборудование, сообщество инженеров и разработчиков, опытные менторы. Основатель Санжар Мырзагалым, который является частью проекта 100 новых лиц Казахстана.</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R&amp;D center ChocoFamily </w:t>
            </w:r>
            <w:r w:rsidRPr="004A18EE">
              <w:rPr>
                <w:rFonts w:ascii="Times New Roman" w:hAnsi="Times New Roman"/>
                <w:sz w:val="16"/>
                <w:szCs w:val="16"/>
              </w:rPr>
              <w:t>- количество рабочих мест 4 (1-4),32 (1-12, 16-21),(1-14) - зона бизнес галереи - 1 этаж,офис №35 - 3 этаж, павильон C4.6;</w:t>
            </w:r>
          </w:p>
          <w:p w:rsidR="00CF459C" w:rsidRPr="004A18EE" w:rsidRDefault="00CF459C" w:rsidP="00287C0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Это - основные цели создание инновационных IT проектов, создание и внедрение элементов ИИ, вывод казахстанских проектов на международные рынки, внедрение и популяризация безналичных платежных систем, цифровизация офлайн бизнеса, разработка и внедрение digital инструментов.</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KPMG Digital Village Central Asia </w:t>
            </w:r>
            <w:r w:rsidRPr="004A18EE">
              <w:rPr>
                <w:rFonts w:ascii="Times New Roman" w:hAnsi="Times New Roman"/>
                <w:sz w:val="16"/>
                <w:szCs w:val="16"/>
              </w:rPr>
              <w:t>–количество рабочих мест 6 (1-6) Room 7 - 2 этаж, павильон C4.6; это новое подразделение KPMG для работы с корпоративными инновациями, созданное по модели лучшей мировой практики офиса KPMG в Сингапуре при поддержки глобальной команды KPMG Global Innovation Network. KPMG DV является мостом, соединяющим корпорации с инновационными решениями (стартапами). Ключевые направления деятельности: вывод местных стартапов на глобальные рынки с помощью инструментов KPMG Global Innovation Network скаутинг и интеграция инновационных решений для локальных корпораций разработка инновационных стратегий, развитие инновационной культуры в корпорациях.</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Lenovo Solutions Lab</w:t>
            </w:r>
            <w:r w:rsidRPr="004A18EE">
              <w:rPr>
                <w:rFonts w:ascii="Times New Roman" w:hAnsi="Times New Roman"/>
                <w:sz w:val="16"/>
                <w:szCs w:val="16"/>
              </w:rPr>
              <w:t xml:space="preserve"> - лаборатория по направлению дополненной реальности предоставляет всем желающим участникам доступ к высокопроизводительным рабочим станциям и VR очкам.</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 Huawei Kazakhstan joint Innovation center </w:t>
            </w:r>
            <w:r w:rsidRPr="004A18EE">
              <w:rPr>
                <w:rFonts w:ascii="Times New Roman" w:hAnsi="Times New Roman"/>
                <w:sz w:val="16"/>
                <w:szCs w:val="16"/>
              </w:rPr>
              <w:t xml:space="preserve">- количество рабочих мест 8(1-8) офис №31 - 3 этаж, павильон C4.6; </w:t>
            </w:r>
            <w:r w:rsidRPr="004A18EE">
              <w:rPr>
                <w:rFonts w:ascii="Times New Roman" w:hAnsi="Times New Roman"/>
                <w:b/>
                <w:sz w:val="16"/>
                <w:szCs w:val="16"/>
              </w:rPr>
              <w:t xml:space="preserve"> </w:t>
            </w:r>
            <w:r w:rsidRPr="004A18EE">
              <w:rPr>
                <w:rFonts w:ascii="Times New Roman" w:hAnsi="Times New Roman"/>
                <w:sz w:val="16"/>
                <w:szCs w:val="16"/>
              </w:rPr>
              <w:t xml:space="preserve">построение технологической экосистемы для совместного производства, адаптации и тестирования корпоративных решений. О используемых технологиях (облачные вычисления, интернет вещей, большие данные, мобильная широкополосная связь, программно-определяемые сети и другие). </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Kometa Damumed</w:t>
            </w:r>
            <w:r w:rsidRPr="004A18EE">
              <w:rPr>
                <w:rFonts w:ascii="Times New Roman" w:hAnsi="Times New Roman"/>
                <w:sz w:val="16"/>
                <w:szCs w:val="16"/>
              </w:rPr>
              <w:t xml:space="preserve"> - количество рабочих мест 8 (1-6, 1-2) Room 1, Room 2 - 3 этаж, павильон C4.6, реализация продукции на экспорт, а также предоставление стартапам в области здравоохранения интеграции с системой Kometa Damumed PACS в целях расширения услуг для населения и медицинских организаций. </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Startup with IBM Center</w:t>
            </w:r>
            <w:r w:rsidRPr="004A18EE">
              <w:rPr>
                <w:rFonts w:ascii="Times New Roman" w:hAnsi="Times New Roman"/>
                <w:sz w:val="16"/>
                <w:szCs w:val="16"/>
              </w:rPr>
              <w:t xml:space="preserve"> - количество рабочих мест 10(1-10), офис №33 - 3 этаж, павильон C4.6, предоставляет начинающим стартаперам, разработчикам платформу для реализации своих проектов (более чем 16 000 продуктов из IBM Cloud и OpenSource продукты). О используемых технологиях (искусственный интеллект Watson, блокчейн, большие данные, интернет вещей IBM и др.). </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IDC</w:t>
            </w:r>
            <w:r w:rsidRPr="004A18EE">
              <w:rPr>
                <w:rFonts w:ascii="Times New Roman" w:hAnsi="Times New Roman"/>
                <w:sz w:val="16"/>
                <w:szCs w:val="16"/>
              </w:rPr>
              <w:t xml:space="preserve"> - количество рабочих мест 4 (11-14) офис №33 - 3 этаж, павильон C4.6, основной деятельностью является: - разработка программного обеспечения; - производство интерактивного и сенсорного оборудования; - системная интеграция; - построение систем отображения информации(визуализация); - IoT решения; - гостиничные решения; - световые решения (умные системы освещения); - разработка беспилотных авиационных систем. </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Платформа ICO АО «Транстелеком»</w:t>
            </w:r>
            <w:r w:rsidRPr="004A18EE">
              <w:rPr>
                <w:rFonts w:ascii="Times New Roman" w:hAnsi="Times New Roman"/>
                <w:sz w:val="16"/>
                <w:szCs w:val="16"/>
              </w:rPr>
              <w:t xml:space="preserve"> количество рабочих мест 4 (6-9) офис №34 - 3 этаж, павильон C4.6. Привлечение инвестиций в стартапы, как для резидентов, так и за пределами Астана Хаб; Ключевыми направлениями развития и исследований лаборатории являются блокчейн технологий.</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«Национальная ассоциация развития блокчейн и криптотехнологий в РК» «Блокчейн Хаб» - </w:t>
            </w:r>
            <w:r w:rsidRPr="004A18EE">
              <w:rPr>
                <w:rFonts w:ascii="Times New Roman" w:hAnsi="Times New Roman"/>
                <w:sz w:val="16"/>
                <w:szCs w:val="16"/>
              </w:rPr>
              <w:t>количество рабочих мест 14 (1-5,10-18) офис №34 - 3 этаж, павильон C4.6. Это цифровой майнинг как одно из перспективных направлений для экономики РК; блокчейн платформа АО «Казахтелеком», как площадка для развития технологии блокчейн.</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Лаборатория индустриальных данных (ERG)</w:t>
            </w:r>
            <w:r w:rsidRPr="004A18EE">
              <w:rPr>
                <w:rFonts w:ascii="Times New Roman" w:hAnsi="Times New Roman"/>
                <w:sz w:val="16"/>
                <w:szCs w:val="16"/>
              </w:rPr>
              <w:t xml:space="preserve"> - количество рабочих мест 3 (13-15) офис №35 - 3 этаж, павильон C4.6, предоставляет доступ казахстанским специалистам к промышленным данным предприятий ERG для разработки решений по оптимизации работы производственных цепочек; О используемых технологиях (облачные хранилища на базе централизованной производственной системы MES, машинное обучение, технологические решения от партнеров лаборатории);</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Blockchain &amp; Big data Lab</w:t>
            </w:r>
            <w:r w:rsidRPr="004A18EE">
              <w:rPr>
                <w:rFonts w:ascii="Times New Roman" w:hAnsi="Times New Roman"/>
                <w:sz w:val="16"/>
                <w:szCs w:val="16"/>
              </w:rPr>
              <w:t xml:space="preserve"> - Автономный кластерный фонд (количество рабочих мест 9 (1 - 9) офис №36 - 3 этаж, павильон C4.6.</w:t>
            </w:r>
          </w:p>
          <w:p w:rsidR="00CF459C" w:rsidRPr="004A18EE" w:rsidRDefault="00CF459C" w:rsidP="00287C0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Разработка проектов с использованием технологии Blockchain. Реализация проекта по Учету НДС с использованием технологии Blockchain.</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Live Education</w:t>
            </w:r>
            <w:r w:rsidRPr="004A18EE">
              <w:rPr>
                <w:rFonts w:ascii="Times New Roman" w:hAnsi="Times New Roman"/>
                <w:sz w:val="16"/>
                <w:szCs w:val="16"/>
              </w:rPr>
              <w:t xml:space="preserve"> - количество рабочих мест 16 (1-16) офис №37 - 3 этаж, павильон C4.6. Отечественная компания, специализирующаяся на обеспечении полного цикла обучения. Компания специализируется не только на организации и проведении самого обучения, но и создает новые образовательные программы и учебно-методический контент, в том числе в области ИКТ.</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ICS Tech</w:t>
            </w:r>
            <w:r w:rsidRPr="004A18EE">
              <w:rPr>
                <w:rFonts w:ascii="Times New Roman" w:hAnsi="Times New Roman"/>
                <w:sz w:val="16"/>
                <w:szCs w:val="16"/>
              </w:rPr>
              <w:t xml:space="preserve"> - количество рабочих мест 9 (1-9) офис №37/3 - 3 этаж, павильон C4.6. Основными направлениями деятельности являются: разработка систем информационной защиты; системная интеграция; разработка IT решений и IT консалтинг в отрасли телекоммуникаций и в других отраслях; облачные сервисы и внедрения Iot вещей; большие данные и машинные обучение; платформенное и корпоративное ПО. </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Дамумед</w:t>
            </w:r>
            <w:r w:rsidRPr="004A18EE">
              <w:rPr>
                <w:rFonts w:ascii="Times New Roman" w:hAnsi="Times New Roman"/>
                <w:sz w:val="16"/>
                <w:szCs w:val="16"/>
              </w:rPr>
              <w:t xml:space="preserve"> - количество рабочих мест 8 (1-6, 1-2) Room 1, Room 2 - 3 этаж, павильон C4.6. Является разработчиком мобильного приложения Damumed и программного продукта DamuPharm. Мобильное приложение Damumed предоставляет для пациентов сервисы при помощи которого могут производить запись на прием, вызов врача на дом, ведение наблюдений за своим здоровьем, производить поиск лекарственных средств по выписанным электронным рецептам, получать электронный больничный билет, иметь доступ к результатам лабораторных исследований, поиск клиник и врачей по специализации. Программа обеспечивает выполнение следующих функций: поиска аптек, лекарственных средств по действующему веществу, международному непатентованному наименованию или торговому наименованию, поиск лекарственных средств по выписанным рецептам и с возможностью организаций онлайн заказа лекарств на дом (данный механизм находится в разработке).</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Даму</w:t>
            </w:r>
            <w:r w:rsidRPr="004A18EE">
              <w:rPr>
                <w:rFonts w:ascii="Times New Roman" w:hAnsi="Times New Roman"/>
                <w:sz w:val="16"/>
                <w:szCs w:val="16"/>
              </w:rPr>
              <w:t xml:space="preserve"> - количество рабочих мест 31 (11-18, 1-2, 37-57) - 3 этаж, павильон C4.6. Является отечественным разработчиком. Комплексной медицинской информационной системы Dmed. Компания осуществило внедрение КМИС Dmеd амбулаторно-поликлинических и стационарных организациях Республики Казахстан. КМИС Вьев пользуется более 130 000 медицинских работника 1144 медицинских организациях в 17 регионах Республики Казахстан. Планирует получить возможность реализации продукции на экспорт, предоставление доступа к сервисам Dmеd стартапам в области здравоохранения в целях расширения услуг для населения и медицинских организаций.</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 Лаборатория BeInTech</w:t>
            </w:r>
            <w:r w:rsidRPr="004A18EE">
              <w:rPr>
                <w:rFonts w:ascii="Times New Roman" w:hAnsi="Times New Roman"/>
                <w:sz w:val="16"/>
                <w:szCs w:val="16"/>
              </w:rPr>
              <w:t xml:space="preserve"> - количество рабочих мест 46 (1-36,1-8, 1-2) Block 2, Room 4, Room 5 - 3 этаж, павильон C4.6. Основной деятельностью является: Finech проект reKASSA это бесплатное мобильное приложение - кассовый аппарат в смартфоне; Разработка программного обеспечения и технологического оборудования в сфере логистики «TASTAMAT» - это терминал для приема, хранения и выдачи товаров рынка электронной коммерций. </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Лаборатория Clockster </w:t>
            </w:r>
            <w:r w:rsidRPr="004A18EE">
              <w:rPr>
                <w:rFonts w:ascii="Times New Roman" w:hAnsi="Times New Roman"/>
                <w:sz w:val="16"/>
                <w:szCs w:val="16"/>
              </w:rPr>
              <w:t>— количество рабочих мест 19 (1-19) офис №40 - 4 этаж, павильон C4.6. Технология, которая обрабатывает отпечатки пальцев сотрудников. Это помогает компаниям видеть, когда они приступили к работе или ушли с рабочего места.</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Лаборатория InnovaTech</w:t>
            </w:r>
            <w:r w:rsidRPr="004A18EE">
              <w:rPr>
                <w:rFonts w:ascii="Times New Roman" w:hAnsi="Times New Roman"/>
                <w:sz w:val="16"/>
                <w:szCs w:val="16"/>
              </w:rPr>
              <w:t xml:space="preserve"> - количество рабочих мест 3 (9-11) офис №41 - 4 этаж, павильон C4.6. Занимается разработкой и продвижением на рынок Казахстана и СНГ ИТ платформы по аренде недвижимости.</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Лаборатория Idemia</w:t>
            </w:r>
            <w:r w:rsidRPr="004A18EE">
              <w:rPr>
                <w:rFonts w:ascii="Times New Roman" w:hAnsi="Times New Roman"/>
                <w:sz w:val="16"/>
                <w:szCs w:val="16"/>
              </w:rPr>
              <w:t xml:space="preserve"> - количество рабочих мест 14 (1-14) офис №42 - 4 этаж, павильон C4.6. Целью лаборатории является  внедрение информационной системы сбора данных по авиапассажирам. В рамках проекта планируется инвестиции собственных средств компании в поставку системы, кастомизацию программного обеспечения и созданию новых рабочих мест в ИТ отрасли.</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R&amp;D center Vardix </w:t>
            </w:r>
            <w:r w:rsidRPr="004A18EE">
              <w:rPr>
                <w:rFonts w:ascii="Times New Roman" w:hAnsi="Times New Roman"/>
                <w:sz w:val="16"/>
                <w:szCs w:val="16"/>
              </w:rPr>
              <w:t>- количество рабочих мест 12 (1-12) офис №43 - 4 этаж, павильон C4.6. Цель создания лаборатории: - Исследования в области графических технологий - Разработка интерфейсов для взаимодействия человека с виртуальной средой - Трансфер технологий VR/AR/MR - Обучение специалистов - Поддержка и развитие стартапов - Поиск талантов Области исследования: - Образование - Медицина - Машиностроение - Интерактивные приложения - Симуляторы - Тренажеры - Системы искусственного интеллекта - Экспертные системы - Реклама и кино - Индустрия развлечений.</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 R&amp;D center BigDream</w:t>
            </w:r>
            <w:r w:rsidRPr="004A18EE">
              <w:rPr>
                <w:rFonts w:ascii="Times New Roman" w:hAnsi="Times New Roman"/>
                <w:sz w:val="16"/>
                <w:szCs w:val="16"/>
              </w:rPr>
              <w:t xml:space="preserve"> - количество рабочих мест 11 (1-11) офис №44 - 4 этаж, павильон C4.6. Поддержка государственной программы «Цифровой Казахстан» по направлению «Индустрия 4.0:» Внедрение технологии AR в промышленности и производство. Задачи: внедрение AR/VR технологий в: - образовании: создание обучающих AR/VR зон в 20 школах Казахстана, ТИПО и Вузах (повышение качества и эффективности образования в средних и высших учебных заведениях с помощью внедрения AR/VR технологий), - в производстве упаковочных изделий на экспорт и полиграфии, - в туризме (в сакральных местах и достопримечательностях), - в медицине, - в строительстве, -в промышленности – горнодобывающая, нефтегазовая отрасль, машиностроение и в др. ведущих отраслях и производств.</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 Cisco Systems «Co-Innovation Lab</w:t>
            </w:r>
            <w:r w:rsidRPr="004A18EE">
              <w:rPr>
                <w:rFonts w:ascii="Times New Roman" w:hAnsi="Times New Roman"/>
                <w:sz w:val="16"/>
                <w:szCs w:val="16"/>
              </w:rPr>
              <w:t xml:space="preserve"> - количество рабочих мест 4 (1-4) офис №47 - 4 этаж, павильон C4.6. Цель создания R&amp;D центра (лаборатории) - повышение квалификации местных разработчиков и производителей, предоставление доступа к знаниям, оборудованию, интеграция в экосистему. О используемых технологиях - для стартапов предоставляется открытый доступ к платформам Cisco Kinetic for Cities для умных городов и Cisco Kinetic for Manufacturing для IoT промышленного назначения, защиты данных, серверы для унифицированных вычислений. </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Smart Data Labs </w:t>
            </w:r>
            <w:r w:rsidRPr="004A18EE">
              <w:rPr>
                <w:rFonts w:ascii="Times New Roman" w:hAnsi="Times New Roman"/>
                <w:sz w:val="16"/>
                <w:szCs w:val="16"/>
              </w:rPr>
              <w:t>количество рабочих мест 4 офис №41 - 4 этаж, павильон C4.6. Основана АО “НИТ” на базе ряда ключевых проектов, таких как "Smart Data Ukimet" и "Smart Bridge". Цель лаборатории в организации площадки для взаимодействия и развития аналитики больших данных с привлечением государственных органов, квазигосударственного сектора и IT-бизнеса РК.</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 xml:space="preserve"> Beeline digital lab</w:t>
            </w:r>
            <w:r w:rsidRPr="004A18EE">
              <w:rPr>
                <w:rFonts w:ascii="Times New Roman" w:hAnsi="Times New Roman"/>
                <w:sz w:val="16"/>
                <w:szCs w:val="16"/>
              </w:rPr>
              <w:t xml:space="preserve"> - количество рабочих мест 8 (1-8) офис №1 - 2 этаж, павильон C4.5. Цель: Сотрудничество и совместное развитие текущих и новых цифровых направлений бизнеса - технологическое направление: Развитие сетей пятого поколения и интернета вещей, разработка решений в области Big Data, Cloud и мобильных финансовых сервисов.</w:t>
            </w:r>
          </w:p>
          <w:p w:rsidR="00CF459C" w:rsidRPr="004A18EE" w:rsidRDefault="00CF459C" w:rsidP="001D10B6">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jc w:val="both"/>
              <w:rPr>
                <w:rFonts w:ascii="Times New Roman" w:hAnsi="Times New Roman"/>
                <w:sz w:val="16"/>
                <w:szCs w:val="16"/>
              </w:rPr>
            </w:pPr>
            <w:r w:rsidRPr="004A18EE">
              <w:rPr>
                <w:rFonts w:ascii="Times New Roman" w:hAnsi="Times New Roman"/>
                <w:b/>
                <w:sz w:val="16"/>
                <w:szCs w:val="16"/>
              </w:rPr>
              <w:t>IBO kz</w:t>
            </w:r>
            <w:r w:rsidRPr="004A18EE">
              <w:rPr>
                <w:rFonts w:ascii="Times New Roman" w:hAnsi="Times New Roman"/>
                <w:sz w:val="16"/>
                <w:szCs w:val="16"/>
              </w:rPr>
              <w:t xml:space="preserve">. - количество рабочих мест 14 офис №37/1, №37/2, №37/3 - 3 этаж, павильон C4.6. Основной деятельностью IBOKZ является: - образовательные услуги для детей школьного возраста, в том числе студийные онлайн курсы; - разработка цифровых образовательных ресурсов для собственной платформы; - разработка авторских учебников; - разработка и проведение обучающих онлайн вебинаров для педагогов. </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b/>
                <w:sz w:val="16"/>
                <w:szCs w:val="16"/>
              </w:rPr>
              <w:t>THEA</w:t>
            </w:r>
            <w:r w:rsidRPr="004A18EE">
              <w:rPr>
                <w:rFonts w:ascii="Times New Roman" w:hAnsi="Times New Roman"/>
                <w:sz w:val="16"/>
                <w:szCs w:val="16"/>
              </w:rPr>
              <w:t xml:space="preserve"> №111, 1 этаж, павильон С3.5 (лаборатория по электронике). Создание лаборатории позволит стимулировать  внедрение передовых технологий и практик в транспортную систему Казахстана,  обеспечив просвещение и продвижение технологий среди предпринимателей,  студентов, общественности, бизнеса и государства, а также сделать использование автомобилей и дорожного транспорта безопасным и  эффективным.</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110</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благоприятных условий для деятельности R&amp;D организаций РК</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МОН</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Исполнено.</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sz w:val="16"/>
                <w:szCs w:val="16"/>
                <w:lang w:eastAsia="ru-RU"/>
              </w:rPr>
              <w:t xml:space="preserve">С целью создания благоприятных условий для деятельности R&amp;D организаций </w:t>
            </w:r>
            <w:r w:rsidRPr="004A18EE">
              <w:rPr>
                <w:rFonts w:ascii="Times New Roman" w:hAnsi="Times New Roman"/>
                <w:bCs/>
                <w:sz w:val="16"/>
                <w:szCs w:val="16"/>
                <w:lang w:eastAsia="ru-RU"/>
              </w:rPr>
              <w:t>принят закон РК «О внесении изменений и дополнений в некоторые законодательные акты Республики Казахстан по вопросам занятости населения» от 26 декабря 2018 года № 203-VІ ЗРК, в рамках которого разработаны нормы по предоставлению налоговых льгот.</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Также 4 июля 2018 года утвержден Закон «О внесении изменений и дополнений в некоторые законодательные акты РК по вопросам венчурного финансирования». В рамках которого по вопросам венчурного финансирования утверждены подзаконные акты:</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1) ППРК от 16 октября 2018 года № 644 по определению технопарка Astana Hub;</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2) Приказ МИК РК от 26 сентября 2018 года № 415 об утверждении Правил деятельности технопарка Astana Hub;</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lang w:eastAsia="ru-RU"/>
              </w:rPr>
              <w:t>3) Приказ МИК РК от 19 сентября 2018 года № 406 об утверждении Правил представления сведений о привлеченных иностранцах в Astana Hub.</w:t>
            </w:r>
            <w:r w:rsidRPr="004A18EE">
              <w:rPr>
                <w:rFonts w:ascii="Times New Roman" w:hAnsi="Times New Roman"/>
                <w:sz w:val="16"/>
                <w:szCs w:val="16"/>
              </w:rPr>
              <w:t>).</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2019 году 1. R&amp;D-центрами проведено 160 мероприятий, которые посетило 3 628 слушателей. Полная информация о R&amp;D-центрах и лабораториях Astana Hub на специальной созданной лэндинг-странице (https://rnd.astanahub.kz/), которая также содержит в себе Базу Знаний всех проведенных образовательных мероприятий R&amp;D-центров. Telegram-канал, освещающий анонсы всех образовательных мероприятий R&amp;D-центров (https://t.me/RnDevents) насчитывает более 700 подписчиков.  </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lang w:eastAsia="ru-RU"/>
              </w:rPr>
              <w:t xml:space="preserve">2. Проработан вопрос по финансированию недропользователями проектов цифровизации. В течение 2019 г. была проведена совместная работа с МЦРИАП РК и Astana Hub по разработке механизма финансирования проектов цифровизации недропользователей с привлечением участников Astana Hub. </w:t>
            </w:r>
            <w:r w:rsidRPr="004A18EE">
              <w:rPr>
                <w:rFonts w:ascii="Times New Roman" w:hAnsi="Times New Roman"/>
                <w:color w:val="000000"/>
                <w:sz w:val="16"/>
                <w:szCs w:val="16"/>
              </w:rPr>
              <w:t>Утвержден совместный приказ Министра энергетики Республики Казахстан от 30 октября 2020 года № 373 и и.о. Министра цифрового развития, инноваций и аэрокосмической промышленности Республики Казахстан от 30 октября 2020 года № 410/НҚ «Об утверждении Правил финансирования проектов цифровизации в области углеводородов и добычи урана в размере одного процента от затрат на добычу, понесенных недропользователем в период добычи углеводородов и урана по итогам предыдущего года»</w:t>
            </w:r>
            <w:r w:rsidR="00296FB2" w:rsidRPr="004A18EE">
              <w:rPr>
                <w:rFonts w:ascii="Times New Roman" w:hAnsi="Times New Roman"/>
                <w:color w:val="000000"/>
                <w:sz w:val="16"/>
                <w:szCs w:val="16"/>
              </w:rPr>
              <w:t>.</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lang w:eastAsia="ru-RU"/>
              </w:rPr>
              <w:t>3. Утверждены программы открытия и функционирования RnD центров и лабораторий 24 сентября 2019 г. Приказом И.О. Генерального директора №133-П была утверждена Программа открытия и функционирования R&amp;D-центров и лабораторий».</w:t>
            </w:r>
          </w:p>
          <w:p w:rsidR="00CF459C" w:rsidRPr="004A18EE" w:rsidRDefault="00CF459C" w:rsidP="00287C04">
            <w:pPr>
              <w:pStyle w:val="afc"/>
              <w:tabs>
                <w:tab w:val="left" w:pos="0"/>
                <w:tab w:val="left" w:pos="461"/>
              </w:tabs>
              <w:spacing w:after="0" w:line="240" w:lineRule="auto"/>
              <w:ind w:firstLine="178"/>
              <w:jc w:val="both"/>
              <w:rPr>
                <w:rFonts w:eastAsiaTheme="minorHAnsi"/>
                <w:sz w:val="16"/>
                <w:szCs w:val="16"/>
                <w:lang w:val="ru-RU"/>
              </w:rPr>
            </w:pPr>
            <w:r w:rsidRPr="004A18EE">
              <w:rPr>
                <w:color w:val="000000" w:themeColor="text1"/>
                <w:sz w:val="16"/>
                <w:szCs w:val="16"/>
                <w:lang w:val="ru-RU"/>
              </w:rPr>
              <w:t xml:space="preserve">По состоянию на 31.12.2020 г. со следующими участниками Инновационного кластера </w:t>
            </w:r>
            <w:r w:rsidRPr="004A18EE">
              <w:rPr>
                <w:sz w:val="16"/>
                <w:szCs w:val="16"/>
                <w:lang w:val="ru-RU"/>
              </w:rPr>
              <w:t xml:space="preserve">«ПИТ» </w:t>
            </w:r>
            <w:r w:rsidRPr="004A18EE">
              <w:rPr>
                <w:color w:val="000000" w:themeColor="text1"/>
                <w:sz w:val="16"/>
                <w:szCs w:val="16"/>
                <w:lang w:val="ru-RU"/>
              </w:rPr>
              <w:t xml:space="preserve">из числа ВУЗов и НИИ ведётся </w:t>
            </w:r>
            <w:r w:rsidRPr="004A18EE">
              <w:rPr>
                <w:rFonts w:eastAsiaTheme="minorHAnsi"/>
                <w:sz w:val="16"/>
                <w:szCs w:val="16"/>
                <w:lang w:val="ru-RU"/>
              </w:rPr>
              <w:t>сотрудничество в рамках обязательств недропользователей по финансированию НИОКР:</w:t>
            </w:r>
          </w:p>
          <w:p w:rsidR="00CF459C" w:rsidRPr="004A18EE" w:rsidRDefault="00CF459C" w:rsidP="001D10B6">
            <w:pPr>
              <w:pStyle w:val="afc"/>
              <w:numPr>
                <w:ilvl w:val="0"/>
                <w:numId w:val="8"/>
              </w:numPr>
              <w:tabs>
                <w:tab w:val="left" w:pos="0"/>
                <w:tab w:val="left" w:pos="461"/>
              </w:tabs>
              <w:spacing w:after="0" w:line="240" w:lineRule="auto"/>
              <w:ind w:left="0" w:firstLine="178"/>
              <w:jc w:val="both"/>
              <w:rPr>
                <w:i/>
                <w:color w:val="000000" w:themeColor="text1"/>
                <w:sz w:val="16"/>
                <w:szCs w:val="16"/>
                <w:lang w:val="ru-RU"/>
              </w:rPr>
            </w:pPr>
            <w:r w:rsidRPr="004A18EE">
              <w:rPr>
                <w:i/>
                <w:sz w:val="16"/>
                <w:szCs w:val="16"/>
                <w:lang w:val="ru-RU"/>
              </w:rPr>
              <w:t>Казахский национальный исследовательский технический университет (КазНИТУ) им. К.И. Сатпаева,</w:t>
            </w:r>
          </w:p>
          <w:p w:rsidR="00CF459C" w:rsidRPr="004A18EE" w:rsidRDefault="00CF45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Научно-технологический парк КазНУ им. аль-Фараби,</w:t>
            </w:r>
          </w:p>
          <w:p w:rsidR="00CF459C" w:rsidRPr="004A18EE" w:rsidRDefault="00CF45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Карагандинский Государственный Технический Университет,</w:t>
            </w:r>
          </w:p>
          <w:p w:rsidR="00CF459C" w:rsidRPr="004A18EE" w:rsidRDefault="00CF45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РГП «Институт проблем горения» КН МОН РК,</w:t>
            </w:r>
          </w:p>
          <w:p w:rsidR="00CF459C" w:rsidRPr="004A18EE" w:rsidRDefault="00CF45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ГНПОПЭ «Казмеханобр»,</w:t>
            </w:r>
          </w:p>
          <w:p w:rsidR="00CF459C" w:rsidRPr="004A18EE" w:rsidRDefault="00CF45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Институт топлива, катализа и электрохимии им. Д.В. Сокольского,</w:t>
            </w:r>
          </w:p>
          <w:p w:rsidR="00CF459C" w:rsidRPr="004A18EE" w:rsidRDefault="00CF459C" w:rsidP="001D10B6">
            <w:pPr>
              <w:pStyle w:val="a6"/>
              <w:numPr>
                <w:ilvl w:val="0"/>
                <w:numId w:val="8"/>
              </w:numPr>
              <w:tabs>
                <w:tab w:val="left" w:pos="0"/>
                <w:tab w:val="left" w:pos="461"/>
              </w:tabs>
              <w:spacing w:after="0" w:line="240" w:lineRule="auto"/>
              <w:ind w:left="0" w:firstLine="178"/>
              <w:jc w:val="both"/>
              <w:rPr>
                <w:sz w:val="16"/>
                <w:szCs w:val="16"/>
              </w:rPr>
            </w:pPr>
            <w:r w:rsidRPr="004A18EE">
              <w:rPr>
                <w:rFonts w:ascii="Times New Roman" w:hAnsi="Times New Roman"/>
                <w:i/>
                <w:sz w:val="16"/>
                <w:szCs w:val="16"/>
              </w:rPr>
              <w:t>Институт горного дела им. Д.А. Кунаева.</w:t>
            </w:r>
          </w:p>
          <w:p w:rsidR="00CF459C" w:rsidRPr="004A18EE" w:rsidRDefault="00CF459C" w:rsidP="00287C04">
            <w:pPr>
              <w:pStyle w:val="a6"/>
              <w:tabs>
                <w:tab w:val="left" w:pos="0"/>
                <w:tab w:val="left" w:pos="461"/>
              </w:tabs>
              <w:spacing w:after="0" w:line="240" w:lineRule="auto"/>
              <w:ind w:left="0" w:firstLine="173"/>
              <w:jc w:val="both"/>
              <w:rPr>
                <w:rFonts w:ascii="Times New Roman" w:hAnsi="Times New Roman"/>
                <w:sz w:val="16"/>
                <w:szCs w:val="16"/>
                <w:lang w:eastAsia="ru-RU"/>
              </w:rPr>
            </w:pPr>
            <w:r w:rsidRPr="004A18EE">
              <w:rPr>
                <w:rFonts w:ascii="Times New Roman" w:eastAsia="Times New Roman" w:hAnsi="Times New Roman"/>
                <w:color w:val="000000"/>
                <w:sz w:val="16"/>
                <w:szCs w:val="16"/>
                <w:lang w:val="kk-KZ" w:eastAsia="ru-RU"/>
              </w:rPr>
              <w:t xml:space="preserve">В АРУ им. К. Жубанова имеются следующие студенческие сообщества: ІТ </w:t>
            </w:r>
            <w:r w:rsidRPr="004A18EE">
              <w:rPr>
                <w:rFonts w:ascii="Times New Roman" w:eastAsia="Times New Roman" w:hAnsi="Times New Roman"/>
                <w:color w:val="000000"/>
                <w:sz w:val="16"/>
                <w:szCs w:val="16"/>
                <w:lang w:eastAsia="ru-RU"/>
              </w:rPr>
              <w:t xml:space="preserve">club и </w:t>
            </w:r>
            <w:r w:rsidRPr="004A18EE">
              <w:rPr>
                <w:rFonts w:ascii="Times New Roman" w:eastAsia="Times New Roman" w:hAnsi="Times New Roman"/>
                <w:color w:val="000000"/>
                <w:sz w:val="16"/>
                <w:szCs w:val="16"/>
                <w:lang w:val="kk-KZ" w:eastAsia="ru-RU"/>
              </w:rPr>
              <w:t>ІТ волонтер.</w:t>
            </w:r>
            <w:r w:rsidRPr="004A18EE">
              <w:rPr>
                <w:rFonts w:ascii="Times New Roman" w:eastAsia="Times New Roman" w:hAnsi="Times New Roman"/>
                <w:sz w:val="16"/>
                <w:szCs w:val="16"/>
                <w:lang w:val="kk-KZ" w:eastAsia="ru-RU"/>
              </w:rPr>
              <w:t xml:space="preserve"> На базе существующих лаборатории для обучающихся проводятся практические и лабораторные занятия, также обучающиеся выполняют научно-исследовательские работы, дипломные проекты, магистерские и докторские диссертации.</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111</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курса «Основы предпринимательства» в организациях образования</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МОН</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Согласно ГОСО высшего образования (приказ МОН РК от 31.10.2018 года №604) вузы в рамках дисциплин вузовского компонента (элективных)  цикла ООД определяют дисциплины не менее 5 академических кредитов, которые направлены на формирование у обучающихся компетенций в области экономики и права, основы антикоррупционной культуры, экологии и безопасности жизнедеятельности, а также навыков предпринимательства, лидерства, восприимчивости инноваций. Так, уже с 2019 года более в 60 вузах введена дисциплина «Основы предпринимательства», которая преподается для студентов 1-2 курсов. Также имеются специализированные дисциплины по профилю, связанные с предпринимательской деятельностью: «Стартапы и технологическое предпринимательство», «Предпринимательство в здравоохранении», «Предпринимательское право», «Инженерное предпринимательство»,  «IT-предпринимательство», «Социальное предпринимательство», «Предпринимательство в логистике», «Инвестиционные экономические модели Startup проектов», «Психология лидерства», «Инновационное предпринимательство».</w:t>
            </w:r>
          </w:p>
          <w:p w:rsidR="00CF459C" w:rsidRPr="004A18EE" w:rsidRDefault="00CF459C" w:rsidP="00287C04">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Так, например, в университете «Туран-Астана» для студентов всех специальностей ведется курс «Предпринимательство и риски». Кроме того курс «Основы предпринимательства» для студентов  в рамках онлайн- курса проводил Бизнес –тренер.</w:t>
            </w:r>
          </w:p>
          <w:p w:rsidR="00CF459C" w:rsidRPr="004A18EE" w:rsidRDefault="00CF459C" w:rsidP="00287C04">
            <w:pPr>
              <w:spacing w:after="0" w:line="240" w:lineRule="auto"/>
              <w:jc w:val="both"/>
              <w:textAlignment w:val="baseline"/>
              <w:outlineLvl w:val="2"/>
              <w:rPr>
                <w:rFonts w:ascii="Times New Roman" w:hAnsi="Times New Roman"/>
                <w:bCs/>
                <w:color w:val="1E1E1E"/>
                <w:sz w:val="16"/>
                <w:szCs w:val="16"/>
                <w:lang w:val="kk-KZ" w:eastAsia="ru-RU"/>
              </w:rPr>
            </w:pPr>
            <w:r w:rsidRPr="004A18EE">
              <w:rPr>
                <w:rFonts w:ascii="Times New Roman" w:hAnsi="Times New Roman"/>
                <w:bCs/>
                <w:color w:val="1E1E1E"/>
                <w:sz w:val="16"/>
                <w:szCs w:val="16"/>
                <w:lang w:val="kk-KZ" w:eastAsia="ru-RU"/>
              </w:rPr>
              <w:t>В образовательных программах бакалавриата АО «АТУ» в цикле ООД предусмотрен КВ «Модуль экономико-правовых и экологических знаний (экономика, предпринимательство, право, экология и безопасность жизнедеятельности). Обучающимся предлагается Minor «Организация бизнеса» (Основы экономики, Экономика предприятия, Основы предпринимательской деятельности, Бизнес-планирование).</w:t>
            </w:r>
          </w:p>
          <w:p w:rsidR="00CF459C" w:rsidRPr="004A18EE" w:rsidRDefault="00CF459C" w:rsidP="00287C04">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Во всех ОП АРУ им. К. Жубанова введен курс «Основы предпринимательства». В рамках дисциплины предусматривается приобретение базовых знаний по основам предпринимательства, экономики, менеджмента, маркетинга и формирование у учащихся предпринимательского мышления, активной жизненной позиции, а также навыков, необходимых для организации дальнейшей самостоятельной деятельности в современных рыночных условиях. В результате изучения курса обучающиеся участвуют в стартап-проектах.</w:t>
            </w:r>
          </w:p>
          <w:p w:rsidR="00CF459C" w:rsidRPr="004A18EE" w:rsidRDefault="00CF459C" w:rsidP="00287C04">
            <w:pPr>
              <w:spacing w:after="0" w:line="240" w:lineRule="auto"/>
              <w:jc w:val="both"/>
              <w:rPr>
                <w:rFonts w:ascii="Times New Roman" w:hAnsi="Times New Roman"/>
                <w:sz w:val="16"/>
                <w:szCs w:val="16"/>
                <w:lang w:val="kk-KZ"/>
              </w:rPr>
            </w:pPr>
            <w:r w:rsidRPr="004A18EE">
              <w:rPr>
                <w:rFonts w:ascii="Times New Roman" w:hAnsi="Times New Roman"/>
                <w:color w:val="000000"/>
                <w:sz w:val="16"/>
                <w:szCs w:val="16"/>
                <w:lang w:val="kk-KZ" w:eastAsia="ru-RU"/>
              </w:rPr>
              <w:t xml:space="preserve">В «НАО «Западно-Казастанский Аграрно-технический университет им. Жангирхана» </w:t>
            </w:r>
            <w:r w:rsidRPr="004A18EE">
              <w:rPr>
                <w:rFonts w:ascii="Times New Roman" w:hAnsi="Times New Roman"/>
                <w:sz w:val="16"/>
                <w:szCs w:val="16"/>
                <w:lang w:val="kk-KZ"/>
              </w:rPr>
              <w:t>Модуль «Основы бизнеса» на 3 курсах всех образовательных программ</w:t>
            </w:r>
          </w:p>
          <w:p w:rsidR="00CF459C" w:rsidRPr="004A18EE" w:rsidRDefault="00CF459C" w:rsidP="00287C04">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5 семестр – Основы экономики и предпринимательства, 5 кредитов</w:t>
            </w:r>
          </w:p>
          <w:p w:rsidR="00CF459C" w:rsidRPr="004A18EE" w:rsidRDefault="00CF459C" w:rsidP="00287C04">
            <w:pPr>
              <w:spacing w:after="0" w:line="240" w:lineRule="auto"/>
              <w:jc w:val="both"/>
              <w:textAlignment w:val="baseline"/>
              <w:outlineLvl w:val="2"/>
              <w:rPr>
                <w:rFonts w:ascii="Times New Roman" w:hAnsi="Times New Roman"/>
                <w:sz w:val="16"/>
                <w:szCs w:val="16"/>
                <w:lang w:val="kk-KZ"/>
              </w:rPr>
            </w:pPr>
            <w:r w:rsidRPr="004A18EE">
              <w:rPr>
                <w:rFonts w:ascii="Times New Roman" w:hAnsi="Times New Roman"/>
                <w:sz w:val="16"/>
                <w:szCs w:val="16"/>
                <w:lang w:val="kk-KZ"/>
              </w:rPr>
              <w:t>6 семестр – «Бизнес планирование», 5 кредитов.</w:t>
            </w:r>
          </w:p>
          <w:p w:rsidR="00CF459C" w:rsidRPr="004A18EE" w:rsidRDefault="00CF459C" w:rsidP="00287C04">
            <w:pPr>
              <w:spacing w:after="0" w:line="240" w:lineRule="auto"/>
              <w:jc w:val="both"/>
              <w:textAlignment w:val="baseline"/>
              <w:outlineLvl w:val="2"/>
              <w:rPr>
                <w:rFonts w:ascii="Times New Roman" w:eastAsia="TimesNewRomanPSMT" w:hAnsi="Times New Roman"/>
                <w:sz w:val="16"/>
                <w:szCs w:val="16"/>
              </w:rPr>
            </w:pPr>
            <w:r w:rsidRPr="004A18EE">
              <w:rPr>
                <w:rFonts w:ascii="Times New Roman" w:hAnsi="Times New Roman"/>
                <w:sz w:val="16"/>
                <w:szCs w:val="16"/>
                <w:lang w:val="kk-KZ"/>
              </w:rPr>
              <w:t>В Южно-Казахстанском университете имени М. Ауэзова</w:t>
            </w:r>
            <w:r w:rsidRPr="004A18EE">
              <w:rPr>
                <w:rFonts w:ascii="Times New Roman" w:eastAsia="TimesNewRomanPSMT" w:hAnsi="Times New Roman"/>
                <w:sz w:val="16"/>
                <w:szCs w:val="16"/>
              </w:rPr>
              <w:t xml:space="preserve"> с 2017 в образовательные программы бакалавриата введена учебная дисциплина «Основы предпринимательской деятельности» объемом 2 кредита (3 ECTS). Начиная с 2019 года введена дисциплина «Основы предпринимательских навыков и антикоррупционной культуры» объемом 3 кредита.</w:t>
            </w:r>
          </w:p>
          <w:p w:rsidR="00CF459C" w:rsidRPr="004A18EE" w:rsidRDefault="00CF459C" w:rsidP="00287C04">
            <w:pPr>
              <w:spacing w:after="0" w:line="240" w:lineRule="auto"/>
              <w:jc w:val="both"/>
              <w:textAlignment w:val="baseline"/>
              <w:outlineLvl w:val="2"/>
              <w:rPr>
                <w:rFonts w:ascii="Times New Roman" w:hAnsi="Times New Roman"/>
                <w:sz w:val="16"/>
                <w:szCs w:val="16"/>
                <w:lang w:eastAsia="ru-RU"/>
              </w:rPr>
            </w:pPr>
            <w:r w:rsidRPr="004A18EE">
              <w:rPr>
                <w:rFonts w:ascii="Times New Roman" w:hAnsi="Times New Roman"/>
                <w:sz w:val="16"/>
                <w:szCs w:val="16"/>
                <w:lang w:eastAsia="ru-RU"/>
              </w:rPr>
              <w:t>Дисциплина «Основы предпринимательства» включена во все образовательные программы</w:t>
            </w:r>
            <w:r w:rsidRPr="004A18EE">
              <w:rPr>
                <w:rFonts w:ascii="Times New Roman" w:hAnsi="Times New Roman"/>
                <w:sz w:val="16"/>
                <w:szCs w:val="16"/>
              </w:rPr>
              <w:t xml:space="preserve"> Таразского регионального университета им. М.Х. Дулати</w:t>
            </w:r>
            <w:r w:rsidRPr="004A18EE">
              <w:rPr>
                <w:rFonts w:ascii="Times New Roman" w:hAnsi="Times New Roman"/>
                <w:sz w:val="16"/>
                <w:szCs w:val="16"/>
                <w:lang w:eastAsia="ru-RU"/>
              </w:rPr>
              <w:t>. Занятия ведут 20 преподавателей кафедры «Экономика», прошедшие обучение по программе Национальной палаты предпринимателей «Атамекен».</w:t>
            </w:r>
          </w:p>
          <w:p w:rsidR="00CF459C" w:rsidRPr="004A18EE" w:rsidRDefault="00CF459C" w:rsidP="00287C04">
            <w:pPr>
              <w:spacing w:after="0" w:line="240" w:lineRule="auto"/>
              <w:jc w:val="both"/>
              <w:rPr>
                <w:rFonts w:ascii="Arial" w:hAnsi="Arial" w:cs="Arial"/>
                <w:color w:val="202124"/>
                <w:sz w:val="16"/>
                <w:szCs w:val="16"/>
                <w:shd w:val="clear" w:color="auto" w:fill="FFFFFF"/>
              </w:rPr>
            </w:pPr>
            <w:r w:rsidRPr="004A18EE">
              <w:rPr>
                <w:rFonts w:ascii="Times New Roman" w:hAnsi="Times New Roman"/>
                <w:color w:val="000000"/>
                <w:sz w:val="16"/>
                <w:szCs w:val="16"/>
                <w:lang w:eastAsia="ru-RU"/>
              </w:rPr>
              <w:t xml:space="preserve">В Кокшетауском университете имени Ш. Уалиханова19 преподавателей прошли курсы повышения квалификации высших учебных заведений «Развитие профессиональных компетенций преподавателя курса «Основы предпринимательства» в объеме 80 ак. часов». Разработаны учебно - методические комплексы по дисциплинам «Основы предпринимательства» и «Основы бизнеса». Участие на платформе </w:t>
            </w:r>
            <w:r w:rsidRPr="004A18EE">
              <w:rPr>
                <w:rFonts w:ascii="Times New Roman" w:hAnsi="Times New Roman"/>
                <w:bCs/>
                <w:color w:val="202124"/>
                <w:sz w:val="16"/>
                <w:szCs w:val="16"/>
                <w:shd w:val="clear" w:color="auto" w:fill="FFFFFF"/>
              </w:rPr>
              <w:t>Astana</w:t>
            </w:r>
            <w:r w:rsidRPr="004A18EE">
              <w:rPr>
                <w:rFonts w:ascii="Times New Roman" w:hAnsi="Times New Roman"/>
                <w:color w:val="202124"/>
                <w:sz w:val="16"/>
                <w:szCs w:val="16"/>
                <w:shd w:val="clear" w:color="auto" w:fill="FFFFFF"/>
              </w:rPr>
              <w:t xml:space="preserve"> Hub. Консультация стартаперов. </w:t>
            </w:r>
            <w:r w:rsidRPr="004A18EE">
              <w:rPr>
                <w:rFonts w:ascii="Arial" w:hAnsi="Arial" w:cs="Arial"/>
                <w:color w:val="202124"/>
                <w:sz w:val="16"/>
                <w:szCs w:val="16"/>
                <w:shd w:val="clear" w:color="auto" w:fill="FFFFFF"/>
              </w:rPr>
              <w:t xml:space="preserve"> </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val="kk-KZ"/>
              </w:rPr>
              <w:t xml:space="preserve">В ОВПО </w:t>
            </w:r>
            <w:r w:rsidRPr="004A18EE">
              <w:rPr>
                <w:rFonts w:ascii="Times New Roman" w:hAnsi="Times New Roman"/>
                <w:sz w:val="16"/>
                <w:szCs w:val="16"/>
              </w:rPr>
              <w:t>«Казахская Академия труда и социальных отношений»</w:t>
            </w:r>
            <w:r w:rsidRPr="004A18EE">
              <w:rPr>
                <w:rFonts w:ascii="Times New Roman" w:hAnsi="Times New Roman"/>
                <w:color w:val="000000"/>
                <w:sz w:val="16"/>
                <w:szCs w:val="16"/>
                <w:lang w:val="kk-KZ" w:eastAsia="ru-RU"/>
              </w:rPr>
              <w:t xml:space="preserve"> данный курс внедрен в учебный процесс в 2019 году, данный курс читается для всех специальностей (без исключения).</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112</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проекта e-Residence</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МИД, МФЦА, МЦРИАП, МНЭ, МФ, МВД, МТСЗН, КНБ РК (по согласованию), АО «Холдинг Зерде» (по согласованию), АО «НИТ» (по согласованию), НПП РК «Атамекен»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внебюджетные средства (ГЧП)</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внебюджетные средства (ГЧП)</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внебюджетные средства (ГЧП)</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внебюджетные средства (ГЧП)</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внебюджетные средства (ГЧП)</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внебюджетные средства (ГЧП)</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внебюджетные средства (ГЧП)</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внебюджетные средства (ГЧП)</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внебюджетные средства (ГЧП)</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hd w:val="clear" w:color="auto" w:fill="FFFFFF"/>
              <w:spacing w:after="0" w:line="240" w:lineRule="auto"/>
              <w:rPr>
                <w:rFonts w:ascii="Times New Roman" w:hAnsi="Times New Roman"/>
                <w:color w:val="000000"/>
                <w:sz w:val="16"/>
                <w:szCs w:val="16"/>
                <w:lang w:eastAsia="ru-RU"/>
              </w:rPr>
            </w:pPr>
            <w:r w:rsidRPr="004A18EE">
              <w:rPr>
                <w:rFonts w:ascii="Times New Roman" w:hAnsi="Times New Roman"/>
                <w:b/>
                <w:color w:val="000000"/>
                <w:sz w:val="16"/>
                <w:szCs w:val="16"/>
                <w:lang w:eastAsia="ru-RU"/>
              </w:rPr>
              <w:t xml:space="preserve">Частично исполнено. </w:t>
            </w:r>
            <w:r w:rsidRPr="004A18EE">
              <w:rPr>
                <w:rFonts w:ascii="Times New Roman" w:hAnsi="Times New Roman"/>
                <w:color w:val="000000"/>
                <w:sz w:val="16"/>
                <w:szCs w:val="16"/>
                <w:lang w:eastAsia="ru-RU"/>
              </w:rPr>
              <w:t>Срок реализации декабрь 2021г.</w:t>
            </w:r>
          </w:p>
          <w:p w:rsidR="00CF459C" w:rsidRPr="004A18EE" w:rsidRDefault="00CF459C" w:rsidP="00287C04">
            <w:pPr>
              <w:shd w:val="clear" w:color="auto" w:fill="FFFFFF"/>
              <w:spacing w:after="0" w:line="240" w:lineRule="auto"/>
              <w:jc w:val="both"/>
              <w:rPr>
                <w:sz w:val="16"/>
                <w:szCs w:val="16"/>
                <w:lang w:val="kk-KZ"/>
              </w:rPr>
            </w:pPr>
            <w:r w:rsidRPr="004A18EE">
              <w:rPr>
                <w:rFonts w:ascii="Times New Roman" w:hAnsi="Times New Roman"/>
                <w:color w:val="000000"/>
                <w:sz w:val="16"/>
                <w:szCs w:val="16"/>
                <w:lang w:eastAsia="ru-RU"/>
              </w:rPr>
              <w:t>В целях своевременной реализации данного проекта в 2018 году заместителем Премьер-Министра Республики Казахстан Жумагалиевым А. К утверждена Дорожная карта. В настоящее время проект находится в пилотном режиме и реализуется на площадке МФЦА.</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В январе 2019 года «Электронное резидентство Международного финансового центра «Астана» (далее – e-Residence) и «Электронное резидентство» (пункт №107), реализуемое в рамках Государственной Программы «Цифровой Казахстан» (далее – ГП ЦК), объединили в одну программу. Общество совместно с Министерством иностранных дел Республики Казахстан (далее – МИД РК) и заинтересованными государственными органами работают над реализацией. </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Первым этапом, где Общество выступает в роли соисполнителя является пилотное внедрение данной программы для компаний-участников (потенциальных и текущих) Международного финансового центра «Астана» (далее – МФЦА). </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«Электронное резидентство», реализуемое в рамках ГП ЦК, включает в себя два основополагающих элемента, где исполнителем является МИД РК: Получение Индивидуального Идентификационного Номера (далее – ИИН); Получение Электронной Цифровой Подписи (далее – ЭЦП) в загранучреждениях.</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Вышеуказанные элементы в рамках ГП ЦК планируются к реализации в 2021г. для компаний-участников МФЦА путем подачи данных заявок дистанционно посредством Цифрового Портала МФЦА, где площадку для реализации услуг предоставляет МФЦА.</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Для реализации процесса по выдаче ИИН Общество подписало пятистороннее Соглашение по реализации интеграции информационной системы «Миграционная полиция» Министерства внутренних дел Республики Казахстан (далее – МВД РК) с Цифровой платформой МФЦА по реализации государственной услуги МВД РК «Формирование индивидуального идентификационного номера иностранцам, временно пребывающим в Республике Казахстан» посредством шлюза электронного правительства Министерства цифрового развития, инноваций и аэрокосмической промышленности Республики Казахстан (далее – МЦРИАП РК). </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Работы по реализации данной интеграции были приостановлены в связи с пандемией и ограниченностью ресурсов на стороне МВД РК. По процессу планировалась реализация подачи заявки на получение ИИН на Цифровой платформе МФЦА с прохождением онлайн верификации (Know-Your-Customer) и с последующей последовательной передачей заявки на рассмотрение Комитету Национальной Безопасности РК и МВД РК. После получения положительного результата и генерации ИИН от МВД РК предусматривалось уведомление заявителя о необходимости пройти идентификацию в заграничном учреждении Республики Казахстан (в случае, если местонахождение заявителя за границей) или в Экспат центре МФЦА (в случае, если заявитель находится в г. Нур-Султан). Учитывая текущую ситуацию в мире, связанную с пандемией, реализация данного процесса позволила бы увеличить количество участников МФЦА, что в свою очередь позволило бы увеличить приток инвестиций в страну.</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Для реализации процесса выдачи ЭЦП нерезидентам Казахстана, предусматривалось выдача ЭЦП в загранучреждениях.  </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Принимая во внимание вышеизложенное, внедрение e-Residence в рамках ГП ЦК, требует дополнительной проработки заинтересованными государственными органами в части разработки детального механизма реализации онлайн выдачи ИИН нерезидентам Казахстана и выдача ЭЦП в загранучреждениях. </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«Электронное резидентство» заявленный в рамках МФЦА проекта, было реализовано следующее за 2020г: </w:t>
            </w:r>
          </w:p>
          <w:p w:rsidR="00CF459C" w:rsidRPr="004A18EE" w:rsidRDefault="00CF459C"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Регистрация компании (юридического лица) как участника МФЦА и получение онлайн БИН.</w:t>
            </w:r>
          </w:p>
          <w:p w:rsidR="00CF459C" w:rsidRPr="004A18EE" w:rsidRDefault="00CF459C"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Получение лицензии на осуществление определенных видов деятельности на территории МФЦА.</w:t>
            </w:r>
          </w:p>
          <w:p w:rsidR="00CF459C" w:rsidRPr="004A18EE" w:rsidRDefault="00CF459C"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Оформление визы участниками МФЦА.</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Далее следует функционал, планируемый к запуску в течение 2021г: </w:t>
            </w:r>
          </w:p>
          <w:p w:rsidR="00CF459C" w:rsidRPr="004A18EE" w:rsidRDefault="00CF459C"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Возможность дистанционного оформления аренды юридического адреса, офиса на территории МФЦА;</w:t>
            </w:r>
          </w:p>
          <w:p w:rsidR="00CF459C" w:rsidRPr="004A18EE" w:rsidRDefault="00CF459C"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Дистанционное открытие банковского счета юридического лица-участника МФЦА;</w:t>
            </w:r>
          </w:p>
          <w:p w:rsidR="00CF459C" w:rsidRPr="004A18EE" w:rsidRDefault="00CF459C"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Дистанционное предоставление финансовой и налоговой отчетностей участниками МФЦА;</w:t>
            </w:r>
          </w:p>
          <w:p w:rsidR="00CF459C" w:rsidRPr="004A18EE" w:rsidRDefault="00CF459C" w:rsidP="00287C0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В рамках реализации e-Residence, Общество запустило Цифровой Портал МФЦА, посредством которого на сегодняшний день осуществляется дистанционная регистрация компаний в МФЦА, выдача лицензий на осуществление финансовой деятельности, финтех и авторизация (пункт 2 из вышестоящего списка). Также в рамках процесса регистрации компании запущен сервис по верификации личностей начиная от потенциального директора регистрируемой компании и заканчивая бенефициарными собственниками. </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rPr>
              <w:t>Привлечение иностранных компаний на площадку МФЦА позволит увеличить поток инвестиций, а также компании-участники МФЦА будут создавать дополнительные рабочие места. На сегодняшний день более 90 компаний зарегистрировано удаленно на площадке МФЦА</w:t>
            </w:r>
            <w:r w:rsidRPr="004A18EE">
              <w:rPr>
                <w:rFonts w:ascii="Times New Roman" w:hAnsi="Times New Roman"/>
                <w:sz w:val="20"/>
                <w:szCs w:val="20"/>
              </w:rPr>
              <w:t>.</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113</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партнерства с международными инновационными кластерами</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МИД, АО «Холдинг «Зерде» (по согласованию), АКФ ПИТ (по согласованию), КФ «Международный технопарк IT-стартапов «Astana Hub»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АКФ «ПИТ» выступил в качестве партнера конференции Skolkovo Startup Village (31 мая – 1 июня 2018 года), самой масштабной стартап-конференции в России и странах СНГ для технологических предпринимателей, организуемой Фондом «Сколково» совместно с партнерами. Мероприятие состояло из: конференции, на которой было организовано более 150 интерактивных сессий, конкурса стартап проектов, выставки проектов – Startup Bazaar и SUV Matchmaking - Сервис назначения встреч. Мероприятие посетили более 20 000 участников из 80 стран в том числе 4500 стартап проектов.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Основной целью участия являлся отбор проектов в международную программу акселерации Startup Kazakhstan, подцель – популяризация программы Startup Kazakhstan (организация Road Show). Главная задача – информирование и продвижение возможностей программы и перспектив развития технологического рынка Казахстана, а также основных инициатив Tech Garden, таких как центры технологического развития и программы корпоративной акселерации.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АКФ «ПИТ» был организован стенд (более 50 м2) для отбора стартапов, а также организованы бизнес встречи с перспективными партнерами и мастер-классы. Стенд Startup Kazakhstan посетили более 500 человек.</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Было принято 159 заявок на участие в Startup Kazakhstan. В том числе, на стенде был организован мастер-класс для FRENCH TECH и были проведены переговоры о сотрудничестве с Generation S, GoTech и Skolkovo Ventures.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партнерства АКФ «ПИТ» и Фонда Сколково, логотип Startup Kazakhstan был размещен на всех печатных и электронных материалах конференции. Также, сотрудник АКФ «ПИТ» выступил в роли эксперта в рамках пленарного заседания Technopark Talks.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конференции приняли участие 6 сотрудников АКФ «ПИТ» и 5 сотрудников партнерской организации GVA.</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Участие в мероприятии Международной Ассоциации технологических парков и зон инновационного развития (IASP) в формате Открытой конференция технопарков стран СНГ: «Эффективные модели создания и управления технопарками», 15-17 октября 2018 г.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работе форума и выставки с целью отбора перспективных проектов для прохождения международной программы акселерации АКФ «ПИТ» «Startup Kazakhstan» приняли участие представители АКФ «ПИТ». АКФ «ПИТ» является постоянным членом IASP с 2016 г. Были затронуты вопросы взаимодействия и рассмотрен опыт успешного сотрудничества с Фондом «Сколково» в проведении совместных мероприятий в г. Москва и на территории Казахстана.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В сентябре-октябре 2018 г. АКФ «ПИТ» провел выездную сессию Corporate Innovative Tour в Кремниевой Долине (штат Калифорния, США) для корпораций РК (АО «КТЖ», АО «Алтыналмас», «Centras Venture Fund», АО «Казгеология», АО «Казахтелеком», KASE, Народный Банк Казахстана, АО «Казтелепорт», «DAR ecosystem», «Billboard Video»).</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выездной сессии программы были охвачены следующие тематики: создание и развитие новых направлений и рынков; модернизация существующих бизнес-линий с применением прорывных технологий; привлечение новых технологий (открытые инновации); управление корпоративными инвестициями. Участники Программы посетили несколько международных технологических компаний, внедряющих партнерские программы корпоративной акселерации и Demo Day от ведущих корпоративных акселераторов США.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4) 16 ноября 2018 года АКФ «ПИТ» принял онлайн участие на мероприятии Консорциума по Индустриальному Интернету (Industrial Internet Consortium) в г. Пекин по вопросам возможностей промышленного Интернета и ускорения его внедрения в обрабатывающей промышленности. АКФ «ПИТ» презентовал материалы на тему «ГМК как сервис: развитие экосистемы в Казахстане». </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Таким образом, АКФ «ПИТ» успешно развивает сотрудничество с международными инновационными кластерами: Сколково (Россия), Кремниевая долина (США), а также ведущими международными ассоциациями – Industrial Internet Consortium (США) и Международной Ассоциацией технологических парков и зон инновационного развития (IASP, специальный консультант ЭКОСОС ООН).</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КФ «Международный технопарк IT-стартапов «Astana Hub» за 2019 год в рамках развития партнерства с международными технопарками, инкубаторами, кластерами, венчурными фондами было заключено 25 меморандумов/ соглашений (писем о намерении сотрудничества).</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Также, в 2019 году АКФ «ПИТ» проведено 5 встреч и масштабных мероприятий с представителями международных инновационных кластеров: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проведены встречи с топ менеджерами Фонда «Сколково», Россия – А. Дворковичем и Р. Батыровым, компанией Berlin Partner für Wirtschaft und Technologie GmbH, Германия – отвечающей за развитие кластера цифровой экономики;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представители АКФ «ПИТ» приняли участие в конференциях: международной конференции «Startup Village 2019» в г. Москва в Центре «Сколково»; «Инновационные предприятия Казахстана и Латвии» с участием Латвийского IT-кластера JCI, корпорации ТЕТ (бывший Lattelecom), латвийской инновационной компании Learn IT; </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в рамках программы корпоративной акселерации АКФ «ПИТ» организована поездка крупных казахстанских предприятий в Южную Корею и их встречи с высокотехнологичными и промышленными предприятиями Кореи (в т.ч. Hyundai Engineering and Construction, Samsung SDS, Hyosung, LS Industrial Systems, Pangyo Techno Valley – аналог Кремниевой долины).</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За отчетный период АКФ «ПИТ» была проделана большая работа по сотрудничеству с международными инновационными кластерами: Фондом Сколково (г.Москва, РФ), Всемирной Организацией интеллектуальной собственности WOIP, Ассоциацией Тройной Спирали The Triple Helix Association, Международной Ассоциацией Технологических парков и инновационных зон IASP и др. </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Проведены 8 закрытых онлайн-сессий с участием представителей и участников проектов-резидентов Фонда Сколково с представителями АКФ «ПИТ», промышленными предприятиями РК, а также IT-компаниями – резидентами Платформы SIMP.</w:t>
            </w:r>
          </w:p>
          <w:p w:rsidR="00CF459C" w:rsidRPr="004A18EE" w:rsidRDefault="00CF459C" w:rsidP="00287C04">
            <w:pPr>
              <w:spacing w:after="0" w:line="240" w:lineRule="auto"/>
              <w:ind w:firstLine="284"/>
              <w:jc w:val="both"/>
              <w:rPr>
                <w:rFonts w:ascii="Times New Roman" w:hAnsi="Times New Roman"/>
                <w:color w:val="14171A"/>
                <w:sz w:val="16"/>
                <w:szCs w:val="16"/>
              </w:rPr>
            </w:pPr>
            <w:r w:rsidRPr="004A18EE">
              <w:rPr>
                <w:rFonts w:ascii="Times New Roman" w:hAnsi="Times New Roman"/>
                <w:sz w:val="16"/>
                <w:szCs w:val="16"/>
              </w:rPr>
              <w:t xml:space="preserve">При поддержке департамента международной торговли Великобритании (DIT UK) АКФ «ПИТ» принял участие в Британской Технологической Конференции «Technology is GREAT». Участие в Технологической Конференции позволило ознакомиться с британскими инициативами и возможностями в передовых технологических областях; получить представление </w:t>
            </w:r>
            <w:r w:rsidRPr="004A18EE">
              <w:rPr>
                <w:rFonts w:ascii="Times New Roman" w:hAnsi="Times New Roman"/>
                <w:color w:val="000000"/>
                <w:sz w:val="16"/>
                <w:szCs w:val="16"/>
                <w:shd w:val="clear" w:color="auto" w:fill="FFFFFF"/>
              </w:rPr>
              <w:t xml:space="preserve">об инструментах поддержки НИОКР, оказываемых различными фондами Великобритании; выстроить деловые отношения с отельными представителями стран </w:t>
            </w:r>
            <w:r w:rsidRPr="004A18EE">
              <w:rPr>
                <w:rFonts w:ascii="Times New Roman" w:hAnsi="Times New Roman"/>
                <w:sz w:val="16"/>
                <w:szCs w:val="16"/>
              </w:rPr>
              <w:t>EECAN. (</w:t>
            </w:r>
            <w:r w:rsidRPr="004A18EE">
              <w:rPr>
                <w:rFonts w:ascii="Times New Roman" w:hAnsi="Times New Roman"/>
                <w:color w:val="14171A"/>
                <w:sz w:val="16"/>
                <w:szCs w:val="16"/>
                <w:shd w:val="clear" w:color="auto" w:fill="FFFFFF"/>
              </w:rPr>
              <w:t>Eastern Europe and Central Asian Network).</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Установлена связь со Всемирной Организацией интеллектуальной собственности, 29 июня была организована онлайн-встреча на тему </w:t>
            </w:r>
            <w:r w:rsidRPr="004A18EE">
              <w:rPr>
                <w:rFonts w:ascii="Times New Roman" w:hAnsi="Times New Roman"/>
                <w:iCs/>
                <w:sz w:val="16"/>
                <w:szCs w:val="16"/>
              </w:rPr>
              <w:t xml:space="preserve">«Современные тенденции и проблемы коммерциализации интеллектуальной собственности в странах Кавказа, Центральной Азии и Восточной Европы». </w:t>
            </w:r>
            <w:r w:rsidRPr="004A18EE">
              <w:rPr>
                <w:rFonts w:ascii="Times New Roman" w:hAnsi="Times New Roman"/>
                <w:sz w:val="16"/>
                <w:szCs w:val="16"/>
              </w:rPr>
              <w:t xml:space="preserve">Была установлена связь с </w:t>
            </w:r>
            <w:r w:rsidRPr="004A18EE">
              <w:rPr>
                <w:rFonts w:ascii="Times New Roman" w:hAnsi="Times New Roman"/>
                <w:bCs/>
                <w:sz w:val="16"/>
                <w:szCs w:val="16"/>
              </w:rPr>
              <w:t>Евразийским Патентным ведомством</w:t>
            </w:r>
            <w:r w:rsidRPr="004A18EE">
              <w:rPr>
                <w:rFonts w:ascii="Times New Roman" w:hAnsi="Times New Roman"/>
                <w:sz w:val="16"/>
                <w:szCs w:val="16"/>
              </w:rPr>
              <w:t>, с которым сотрудничает казахстанский «Национальный институт интеллектуальной собственности», обсуждены вопросы сотрудничества, рассмотрены возможности проведения обучающих вебинаров для ИТ-сообщества и представителей Центров технологического развития АКФ «ПИТ».</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lang w:val="kk-KZ"/>
              </w:rPr>
              <w:t xml:space="preserve">АКФ «ПИТ» принял участие в 3-м Международном Саммите Тройной Спирали </w:t>
            </w:r>
            <w:r w:rsidRPr="004A18EE">
              <w:rPr>
                <w:rFonts w:ascii="Times New Roman" w:hAnsi="Times New Roman"/>
                <w:sz w:val="16"/>
                <w:szCs w:val="16"/>
              </w:rPr>
              <w:t xml:space="preserve">2020 </w:t>
            </w:r>
            <w:r w:rsidRPr="004A18EE">
              <w:rPr>
                <w:rFonts w:ascii="Times New Roman" w:hAnsi="Times New Roman"/>
                <w:sz w:val="16"/>
                <w:szCs w:val="16"/>
                <w:lang w:val="kk-KZ"/>
              </w:rPr>
              <w:t>(</w:t>
            </w:r>
            <w:r w:rsidRPr="004A18EE">
              <w:rPr>
                <w:rFonts w:ascii="Times New Roman" w:hAnsi="Times New Roman"/>
                <w:sz w:val="16"/>
                <w:szCs w:val="16"/>
              </w:rPr>
              <w:t xml:space="preserve">III – International Triple Helix Summit 2020), проходивший 24-26 ноября 2020 года в режиме онлайн. На сессии, тематикой которой явилась цифровая трансформация, были обсуждены вопросы как государство, бизнес и образование взаимодействуют после кризиса, вызванного пандемией Ковид-19. Какие последствия и пути решения проблем. </w:t>
            </w:r>
          </w:p>
          <w:p w:rsidR="00CF459C" w:rsidRPr="004A18EE" w:rsidRDefault="00CF459C" w:rsidP="00287C04">
            <w:pPr>
              <w:spacing w:after="0" w:line="240" w:lineRule="auto"/>
              <w:jc w:val="both"/>
              <w:rPr>
                <w:rFonts w:ascii="Times New Roman" w:hAnsi="Times New Roman"/>
                <w:b/>
                <w:sz w:val="16"/>
                <w:szCs w:val="16"/>
              </w:rPr>
            </w:pPr>
            <w:r w:rsidRPr="004A18EE">
              <w:rPr>
                <w:rFonts w:ascii="Times New Roman" w:hAnsi="Times New Roman"/>
                <w:sz w:val="16"/>
                <w:szCs w:val="16"/>
                <w:lang w:val="kk-KZ"/>
              </w:rPr>
              <w:t>АКФ «ПИТ» принял участие в па</w:t>
            </w:r>
            <w:r w:rsidRPr="004A18EE">
              <w:rPr>
                <w:rFonts w:ascii="Times New Roman" w:hAnsi="Times New Roman"/>
                <w:sz w:val="16"/>
                <w:szCs w:val="16"/>
              </w:rPr>
              <w:t xml:space="preserve">нельной сессии Евразийского дивизиона </w:t>
            </w:r>
            <w:r w:rsidRPr="004A18EE">
              <w:rPr>
                <w:rFonts w:ascii="Times New Roman" w:hAnsi="Times New Roman"/>
                <w:sz w:val="16"/>
                <w:szCs w:val="16"/>
                <w:lang w:val="kk-KZ"/>
              </w:rPr>
              <w:t>37-ой Конференции Международной Ассоциации Научных Парков и Инновационных Зон (</w:t>
            </w:r>
            <w:r w:rsidRPr="004A18EE">
              <w:rPr>
                <w:rFonts w:ascii="Times New Roman" w:hAnsi="Times New Roman"/>
                <w:b/>
                <w:sz w:val="16"/>
                <w:szCs w:val="16"/>
                <w:lang w:val="kk-KZ"/>
              </w:rPr>
              <w:t>IASP</w:t>
            </w:r>
            <w:r w:rsidRPr="004A18EE">
              <w:rPr>
                <w:rFonts w:ascii="Times New Roman" w:hAnsi="Times New Roman"/>
                <w:sz w:val="16"/>
                <w:szCs w:val="16"/>
                <w:lang w:val="kk-KZ"/>
              </w:rPr>
              <w:t>)</w:t>
            </w:r>
            <w:r w:rsidRPr="004A18EE">
              <w:rPr>
                <w:rFonts w:ascii="Times New Roman" w:hAnsi="Times New Roman"/>
                <w:sz w:val="16"/>
                <w:szCs w:val="16"/>
              </w:rPr>
              <w:t>, которая прошла с 1 по 3 декабря 2020 года в режиме онлайн. На мероприятии обсуждены вопросы актуальности привлечения талантливых и предприимчивых кадров, высококвалифицированных специалистов международного уровня, вовлечение компаний в мировую инновационную среду, как инновации и инновационные кластеры вносят вклад в развитие человеческого капитала, как инновационные кластеры и научные парки интегрируют образование, науку, новые технологии в одно инновационное пространство, ориентированное на человека, эксперты поделятся своим опытом, знаниями и интересными современными трендами в условиях пандемии Covid-19.</w:t>
            </w:r>
          </w:p>
          <w:p w:rsidR="00CF459C" w:rsidRPr="004A18EE" w:rsidRDefault="00CF459C" w:rsidP="00287C04">
            <w:pPr>
              <w:pStyle w:val="afa"/>
              <w:spacing w:before="0" w:beforeAutospacing="0" w:after="0" w:afterAutospacing="0"/>
              <w:jc w:val="both"/>
              <w:rPr>
                <w:sz w:val="16"/>
                <w:szCs w:val="16"/>
              </w:rPr>
            </w:pPr>
            <w:r w:rsidRPr="004A18EE">
              <w:rPr>
                <w:bCs/>
                <w:color w:val="000000"/>
                <w:sz w:val="16"/>
                <w:szCs w:val="16"/>
              </w:rPr>
              <w:t>Поиск и ведение переговоров с потенциальными партнерами, Участие представителей Технопарка, а также IT-стартапов на международных технологических мероприятиях в странах ближнего и дальнего зарубежья</w:t>
            </w:r>
          </w:p>
          <w:p w:rsidR="00CF459C" w:rsidRPr="004A18EE" w:rsidRDefault="00CF459C"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21-22 мая - онлайн-конференция </w:t>
            </w:r>
            <w:r w:rsidRPr="004A18EE">
              <w:rPr>
                <w:b/>
                <w:bCs/>
                <w:color w:val="000000"/>
                <w:sz w:val="16"/>
                <w:szCs w:val="16"/>
              </w:rPr>
              <w:t>Startup Village (Москва, Россия)</w:t>
            </w:r>
            <w:r w:rsidRPr="004A18EE">
              <w:rPr>
                <w:color w:val="000000"/>
                <w:sz w:val="16"/>
                <w:szCs w:val="16"/>
              </w:rPr>
              <w:t>. 10 из 135 участников из Казахстана представляли Технопарк. </w:t>
            </w:r>
          </w:p>
          <w:p w:rsidR="00CF459C" w:rsidRPr="004A18EE" w:rsidRDefault="00CF459C"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1-3 июня Технопарк принял участие </w:t>
            </w:r>
            <w:r w:rsidRPr="004A18EE">
              <w:rPr>
                <w:b/>
                <w:bCs/>
                <w:color w:val="000000"/>
                <w:sz w:val="16"/>
                <w:szCs w:val="16"/>
              </w:rPr>
              <w:t>в конференции Emerge (Минск, Беларусь),</w:t>
            </w:r>
            <w:r w:rsidRPr="004A18EE">
              <w:rPr>
                <w:color w:val="000000"/>
                <w:sz w:val="16"/>
                <w:szCs w:val="16"/>
              </w:rPr>
              <w:t xml:space="preserve"> где из 78 участников со всего Казахстана было 15 представителей проектов Технопарка (Cerebra, KIDSecurity, SACCESS, Future Capital Technologies и пр.). Генеральный директор Технопарка принял участие в качестве спикера круглого стола «Государственная поддержка для стартапов: реальные истории».</w:t>
            </w:r>
          </w:p>
          <w:p w:rsidR="00CF459C" w:rsidRPr="004A18EE" w:rsidRDefault="00CF459C"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1-2 июля - отборочный тур конкурса стартапов </w:t>
            </w:r>
            <w:r w:rsidRPr="004A18EE">
              <w:rPr>
                <w:b/>
                <w:bCs/>
                <w:color w:val="000000"/>
                <w:sz w:val="16"/>
                <w:szCs w:val="16"/>
              </w:rPr>
              <w:t>«Dong Sheng Troph»</w:t>
            </w:r>
            <w:r w:rsidRPr="004A18EE">
              <w:rPr>
                <w:color w:val="000000"/>
                <w:sz w:val="16"/>
                <w:szCs w:val="16"/>
              </w:rPr>
              <w:t>, организованного партнером Технопарка, научным и технологическим парком Zhongguancun. В рамках сотрудничества по рекомендации Технопарка автоматически было принято 6 проектов, 2 из которых (KID Security и Connected Home), в результате, прошли на следующий этап (½ финала).</w:t>
            </w:r>
          </w:p>
          <w:p w:rsidR="00CF459C" w:rsidRPr="004A18EE" w:rsidRDefault="00CF459C"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29-30 октября прошла онлайн конференция </w:t>
            </w:r>
            <w:r w:rsidRPr="004A18EE">
              <w:rPr>
                <w:b/>
                <w:bCs/>
                <w:color w:val="000000"/>
                <w:sz w:val="16"/>
                <w:szCs w:val="16"/>
              </w:rPr>
              <w:t>Startup Touch (Грузия)</w:t>
            </w:r>
            <w:r w:rsidRPr="004A18EE">
              <w:rPr>
                <w:color w:val="000000"/>
                <w:sz w:val="16"/>
                <w:szCs w:val="16"/>
              </w:rPr>
              <w:t>. 3 стартап-проекта, а именно Retail Analytica, Clockster и KidSecurity, приняли участие в данном мероприятии. </w:t>
            </w:r>
          </w:p>
          <w:p w:rsidR="00CF459C" w:rsidRPr="004A18EE" w:rsidRDefault="00CF459C"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30 ноября стартовал</w:t>
            </w:r>
            <w:r w:rsidRPr="004A18EE">
              <w:rPr>
                <w:b/>
                <w:bCs/>
                <w:color w:val="000000"/>
                <w:sz w:val="16"/>
                <w:szCs w:val="16"/>
              </w:rPr>
              <w:t xml:space="preserve"> EISA Virtual Summit,</w:t>
            </w:r>
            <w:r w:rsidRPr="004A18EE">
              <w:rPr>
                <w:color w:val="000000"/>
                <w:sz w:val="16"/>
                <w:szCs w:val="16"/>
              </w:rPr>
              <w:t xml:space="preserve"> который продлился до 7 декабря т.г. EISA Virtual Summit — это 5-ый ежегодный саммит в Иране, сфокусированный на технологических достижениях в области медицины и здравоохранения. Технопарк зарегистрирован на мероприятии в качестве фасилитатора с целью привлечения новых иностранных проектов. </w:t>
            </w:r>
          </w:p>
          <w:p w:rsidR="00CF459C" w:rsidRPr="004A18EE" w:rsidRDefault="00CF459C"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2-4 декабря прошла крупнейшая </w:t>
            </w:r>
            <w:r w:rsidRPr="004A18EE">
              <w:rPr>
                <w:b/>
                <w:bCs/>
                <w:color w:val="000000"/>
                <w:sz w:val="16"/>
                <w:szCs w:val="16"/>
              </w:rPr>
              <w:t>международная технологическая выставка Web Summit (Португалия),</w:t>
            </w:r>
            <w:r w:rsidRPr="004A18EE">
              <w:rPr>
                <w:color w:val="000000"/>
                <w:sz w:val="16"/>
                <w:szCs w:val="16"/>
              </w:rPr>
              <w:t xml:space="preserve"> на которой ежегодно участвует более 60 000 человек. Была проведена работа по оформлению общего виртуального стенда Технопарка и 5 его проектов (</w:t>
            </w:r>
            <w:hyperlink r:id="rId13" w:history="1">
              <w:r w:rsidRPr="004A18EE">
                <w:rPr>
                  <w:rStyle w:val="a8"/>
                  <w:color w:val="000000"/>
                  <w:sz w:val="16"/>
                  <w:szCs w:val="16"/>
                </w:rPr>
                <w:t>Uniqa.ai</w:t>
              </w:r>
            </w:hyperlink>
            <w:r w:rsidRPr="004A18EE">
              <w:rPr>
                <w:color w:val="000000"/>
                <w:sz w:val="16"/>
                <w:szCs w:val="16"/>
              </w:rPr>
              <w:t>, AERO, EGISTIC, Retail Analytica и TrandyGo). </w:t>
            </w:r>
          </w:p>
          <w:p w:rsidR="00CF459C" w:rsidRPr="004A18EE" w:rsidRDefault="00CF459C"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6-9 декабря состоялась выставка стартапов ОАЭ и других стран Ближнего Востока -</w:t>
            </w:r>
            <w:r w:rsidRPr="004A18EE">
              <w:rPr>
                <w:b/>
                <w:bCs/>
                <w:color w:val="000000"/>
                <w:sz w:val="16"/>
                <w:szCs w:val="16"/>
              </w:rPr>
              <w:t xml:space="preserve"> GITEX Future Stars.</w:t>
            </w:r>
            <w:r w:rsidRPr="004A18EE">
              <w:rPr>
                <w:color w:val="000000"/>
                <w:sz w:val="16"/>
                <w:szCs w:val="16"/>
              </w:rPr>
              <w:t xml:space="preserve"> На мероприятие зарегистрировано 13 проектов (IN VR, SEZUAL, Kompra, Pro 2, Jungle Town, Saccess ApartX, Connected Home, Yes!Please, Me2, Recruit.ai, Clockster, Kid Security, Hr BOT) и представители Технопарка. На выставке принимало участие более 150 инвесторов и акселераторов, а также около 200 команд презентовали свои проекты. </w:t>
            </w:r>
          </w:p>
          <w:p w:rsidR="00CF459C" w:rsidRPr="004A18EE" w:rsidRDefault="00CF459C"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9-10 декабря прошел </w:t>
            </w:r>
            <w:r w:rsidRPr="004A18EE">
              <w:rPr>
                <w:b/>
                <w:bCs/>
                <w:color w:val="000000"/>
                <w:sz w:val="16"/>
                <w:szCs w:val="16"/>
              </w:rPr>
              <w:t>AI Summit New York (США),</w:t>
            </w:r>
            <w:r w:rsidRPr="004A18EE">
              <w:rPr>
                <w:color w:val="000000"/>
                <w:sz w:val="16"/>
                <w:szCs w:val="16"/>
              </w:rPr>
              <w:t xml:space="preserve"> мероприятие для проектов, имеющих компонент искусственного интеллекта в своем продукте. Для участия было выбрано 5 проектов: SCube, OKOO, I-Guard, AI-LEGAL, Cerebra. </w:t>
            </w:r>
          </w:p>
          <w:p w:rsidR="00CF459C" w:rsidRPr="004A18EE" w:rsidRDefault="00CF459C"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В период с 7 по 11 декабря прошел </w:t>
            </w:r>
            <w:r w:rsidRPr="004A18EE">
              <w:rPr>
                <w:b/>
                <w:bCs/>
                <w:color w:val="000000"/>
                <w:sz w:val="16"/>
                <w:szCs w:val="16"/>
              </w:rPr>
              <w:t>Singapore FinTech Festival (Сингапур)</w:t>
            </w:r>
            <w:r w:rsidRPr="004A18EE">
              <w:rPr>
                <w:color w:val="000000"/>
                <w:sz w:val="16"/>
                <w:szCs w:val="16"/>
              </w:rPr>
              <w:t>, мероприятие для проектов, развивающихся в сфере финтех. От Технопарка на мероприятии приняли участие 7 проектов: Rahmet, Proportunity, Sagi, Biometric, Senim, Paloma365, Smart Gas. Участие подразумевает доступ к контенту конференции 24/5, доступ к мероприятию и выставочной зоне SWITCH (Singapore Week of Innovation and Technology), возможность посещения воркшопов и демо, организации встреч и нетворкинга с другими участниками.</w:t>
            </w:r>
          </w:p>
          <w:p w:rsidR="00CF459C" w:rsidRPr="004A18EE" w:rsidRDefault="00CF459C" w:rsidP="00287C04">
            <w:pPr>
              <w:pStyle w:val="afa"/>
              <w:spacing w:before="0" w:beforeAutospacing="0" w:after="0" w:afterAutospacing="0"/>
              <w:jc w:val="both"/>
              <w:rPr>
                <w:sz w:val="16"/>
                <w:szCs w:val="16"/>
              </w:rPr>
            </w:pPr>
            <w:r w:rsidRPr="004A18EE">
              <w:rPr>
                <w:b/>
                <w:bCs/>
                <w:color w:val="000000"/>
                <w:sz w:val="16"/>
                <w:szCs w:val="16"/>
              </w:rPr>
              <w:t>Согласование и подписание соглашений/меморандумов о сотрудничестве с международными инновационными компаниями.</w:t>
            </w:r>
          </w:p>
          <w:p w:rsidR="00CF459C" w:rsidRPr="004A18EE" w:rsidRDefault="00CF459C" w:rsidP="00287C04">
            <w:pPr>
              <w:pStyle w:val="afa"/>
              <w:spacing w:before="0" w:beforeAutospacing="0" w:after="0" w:afterAutospacing="0"/>
              <w:jc w:val="both"/>
              <w:rPr>
                <w:sz w:val="16"/>
                <w:szCs w:val="16"/>
              </w:rPr>
            </w:pPr>
            <w:r w:rsidRPr="004A18EE">
              <w:rPr>
                <w:color w:val="000000"/>
                <w:sz w:val="16"/>
                <w:szCs w:val="16"/>
              </w:rPr>
              <w:t>В целях установления партнерских отношений с международными организациями и ИТ-сообществом других стран в 2020 году подписано 10 меморандумов.</w:t>
            </w:r>
          </w:p>
          <w:p w:rsidR="00CF459C" w:rsidRPr="004A18EE" w:rsidRDefault="00CF459C" w:rsidP="00287C04">
            <w:pPr>
              <w:pStyle w:val="afa"/>
              <w:spacing w:before="0" w:beforeAutospacing="0" w:after="0" w:afterAutospacing="0"/>
              <w:jc w:val="both"/>
              <w:rPr>
                <w:sz w:val="16"/>
                <w:szCs w:val="16"/>
              </w:rPr>
            </w:pPr>
            <w:r w:rsidRPr="004A18EE">
              <w:rPr>
                <w:b/>
                <w:bCs/>
                <w:color w:val="000000"/>
                <w:sz w:val="16"/>
                <w:szCs w:val="16"/>
              </w:rPr>
              <w:t>Меморандум 1. SAT Microsystems Eurasia</w:t>
            </w:r>
          </w:p>
          <w:p w:rsidR="00CF459C" w:rsidRPr="004A18EE" w:rsidRDefault="00CF459C" w:rsidP="00287C04">
            <w:pPr>
              <w:pStyle w:val="afa"/>
              <w:spacing w:before="0" w:beforeAutospacing="0" w:after="0" w:afterAutospacing="0"/>
              <w:jc w:val="both"/>
              <w:rPr>
                <w:sz w:val="16"/>
                <w:szCs w:val="16"/>
              </w:rPr>
            </w:pPr>
            <w:r w:rsidRPr="004A18EE">
              <w:rPr>
                <w:iCs/>
                <w:color w:val="000000"/>
                <w:sz w:val="16"/>
                <w:szCs w:val="16"/>
              </w:rPr>
              <w:t>Соглашение о сотрудничестве между Технопарком и SAT Microsystems Eurasia, представительство в Республике Казахстан, от 30 апреля 2020 года.</w:t>
            </w:r>
            <w:r w:rsidRPr="004A18EE">
              <w:rPr>
                <w:color w:val="000000"/>
                <w:sz w:val="16"/>
                <w:szCs w:val="16"/>
              </w:rPr>
              <w:t xml:space="preserve"> </w:t>
            </w:r>
          </w:p>
          <w:p w:rsidR="00CF459C" w:rsidRPr="004A18EE" w:rsidRDefault="00CF459C" w:rsidP="00287C04">
            <w:pPr>
              <w:pStyle w:val="afa"/>
              <w:spacing w:before="0" w:beforeAutospacing="0" w:after="0" w:afterAutospacing="0"/>
              <w:jc w:val="both"/>
              <w:rPr>
                <w:sz w:val="16"/>
                <w:szCs w:val="16"/>
              </w:rPr>
            </w:pPr>
            <w:r w:rsidRPr="004A18EE">
              <w:rPr>
                <w:b/>
                <w:bCs/>
                <w:color w:val="000000"/>
                <w:sz w:val="16"/>
                <w:szCs w:val="16"/>
              </w:rPr>
              <w:t xml:space="preserve">Меморандум 2. </w:t>
            </w:r>
            <w:r w:rsidRPr="004A18EE">
              <w:rPr>
                <w:b/>
                <w:bCs/>
                <w:color w:val="000000"/>
                <w:sz w:val="16"/>
                <w:szCs w:val="16"/>
                <w:lang w:val="en-US"/>
              </w:rPr>
              <w:t>BRICH</w:t>
            </w:r>
            <w:r w:rsidRPr="004A18EE">
              <w:rPr>
                <w:b/>
                <w:bCs/>
                <w:color w:val="000000"/>
                <w:sz w:val="16"/>
                <w:szCs w:val="16"/>
              </w:rPr>
              <w:t xml:space="preserve"> </w:t>
            </w:r>
            <w:r w:rsidRPr="004A18EE">
              <w:rPr>
                <w:b/>
                <w:bCs/>
                <w:color w:val="000000"/>
                <w:sz w:val="16"/>
                <w:szCs w:val="16"/>
                <w:lang w:val="en-US"/>
              </w:rPr>
              <w:t>Technologies</w:t>
            </w:r>
            <w:r w:rsidRPr="004A18EE">
              <w:rPr>
                <w:b/>
                <w:bCs/>
                <w:color w:val="000000"/>
                <w:sz w:val="16"/>
                <w:szCs w:val="16"/>
              </w:rPr>
              <w:t xml:space="preserve"> </w:t>
            </w:r>
            <w:r w:rsidRPr="004A18EE">
              <w:rPr>
                <w:b/>
                <w:bCs/>
                <w:color w:val="000000"/>
                <w:sz w:val="16"/>
                <w:szCs w:val="16"/>
                <w:lang w:val="en-US"/>
              </w:rPr>
              <w:t>Company</w:t>
            </w:r>
            <w:r w:rsidRPr="004A18EE">
              <w:rPr>
                <w:b/>
                <w:bCs/>
                <w:color w:val="000000"/>
                <w:sz w:val="16"/>
                <w:szCs w:val="16"/>
              </w:rPr>
              <w:t xml:space="preserve"> </w:t>
            </w:r>
            <w:r w:rsidRPr="004A18EE">
              <w:rPr>
                <w:b/>
                <w:bCs/>
                <w:color w:val="000000"/>
                <w:sz w:val="16"/>
                <w:szCs w:val="16"/>
                <w:lang w:val="en-US"/>
              </w:rPr>
              <w:t>Limited</w:t>
            </w:r>
          </w:p>
          <w:p w:rsidR="00CF459C" w:rsidRPr="004A18EE" w:rsidRDefault="00CF459C" w:rsidP="00287C04">
            <w:pPr>
              <w:pStyle w:val="afa"/>
              <w:spacing w:before="0" w:beforeAutospacing="0" w:after="0" w:afterAutospacing="0"/>
              <w:jc w:val="both"/>
              <w:rPr>
                <w:sz w:val="16"/>
                <w:szCs w:val="16"/>
              </w:rPr>
            </w:pPr>
            <w:r w:rsidRPr="004A18EE">
              <w:rPr>
                <w:iCs/>
                <w:color w:val="000000"/>
                <w:sz w:val="16"/>
                <w:szCs w:val="16"/>
              </w:rPr>
              <w:t>Меморандум о взаимопонимании и сотрудничестве между Технопарком и BRICH Technologies Company Limited, Китайская Народная Республика, от 12 мая 2020 года.</w:t>
            </w:r>
            <w:r w:rsidRPr="004A18EE">
              <w:rPr>
                <w:color w:val="000000"/>
                <w:sz w:val="16"/>
                <w:szCs w:val="16"/>
              </w:rPr>
              <w:t xml:space="preserve"> </w:t>
            </w:r>
          </w:p>
          <w:p w:rsidR="00CF459C" w:rsidRPr="004A18EE" w:rsidRDefault="00CF459C" w:rsidP="00287C04">
            <w:pPr>
              <w:pStyle w:val="afa"/>
              <w:spacing w:before="0" w:beforeAutospacing="0" w:after="0" w:afterAutospacing="0"/>
              <w:jc w:val="both"/>
              <w:rPr>
                <w:sz w:val="16"/>
                <w:szCs w:val="16"/>
                <w:lang w:val="en-US"/>
              </w:rPr>
            </w:pPr>
            <w:r w:rsidRPr="004A18EE">
              <w:rPr>
                <w:b/>
                <w:bCs/>
                <w:color w:val="000000"/>
                <w:sz w:val="16"/>
                <w:szCs w:val="16"/>
              </w:rPr>
              <w:t>Меморандум</w:t>
            </w:r>
            <w:r w:rsidRPr="004A18EE">
              <w:rPr>
                <w:b/>
                <w:bCs/>
                <w:color w:val="000000"/>
                <w:sz w:val="16"/>
                <w:szCs w:val="16"/>
                <w:lang w:val="en-US"/>
              </w:rPr>
              <w:t xml:space="preserve"> 3. FA International Trade Events LLC</w:t>
            </w:r>
          </w:p>
          <w:p w:rsidR="00CF459C" w:rsidRPr="004A18EE" w:rsidRDefault="00CF459C" w:rsidP="00287C04">
            <w:pPr>
              <w:pStyle w:val="afa"/>
              <w:spacing w:before="0" w:beforeAutospacing="0" w:after="0" w:afterAutospacing="0"/>
              <w:jc w:val="both"/>
              <w:rPr>
                <w:sz w:val="16"/>
                <w:szCs w:val="16"/>
              </w:rPr>
            </w:pPr>
            <w:r w:rsidRPr="004A18EE">
              <w:rPr>
                <w:iCs/>
                <w:color w:val="000000"/>
                <w:sz w:val="16"/>
                <w:szCs w:val="16"/>
              </w:rPr>
              <w:t>Меморандум о взаимопонимании и сотрудничестве между Технопарком и FA International Trade Events LLC, Республика Азербайджан, от 19 мая 2020 года</w:t>
            </w:r>
          </w:p>
          <w:p w:rsidR="00CF459C" w:rsidRPr="004A18EE" w:rsidRDefault="00CF459C" w:rsidP="00287C04">
            <w:pPr>
              <w:pStyle w:val="afa"/>
              <w:spacing w:before="0" w:beforeAutospacing="0" w:after="0" w:afterAutospacing="0"/>
              <w:jc w:val="both"/>
              <w:rPr>
                <w:sz w:val="16"/>
                <w:szCs w:val="16"/>
              </w:rPr>
            </w:pPr>
            <w:r w:rsidRPr="004A18EE">
              <w:rPr>
                <w:b/>
                <w:bCs/>
                <w:color w:val="000000"/>
                <w:sz w:val="16"/>
                <w:szCs w:val="16"/>
              </w:rPr>
              <w:t>Меморандум 4. ООО “Сектор Х”</w:t>
            </w:r>
          </w:p>
          <w:p w:rsidR="00CF459C" w:rsidRPr="004A18EE" w:rsidRDefault="00CF459C" w:rsidP="00287C04">
            <w:pPr>
              <w:pStyle w:val="afa"/>
              <w:spacing w:before="0" w:beforeAutospacing="0" w:after="0" w:afterAutospacing="0"/>
              <w:jc w:val="both"/>
              <w:rPr>
                <w:sz w:val="16"/>
                <w:szCs w:val="16"/>
              </w:rPr>
            </w:pPr>
            <w:r w:rsidRPr="004A18EE">
              <w:rPr>
                <w:iCs/>
                <w:color w:val="000000"/>
                <w:sz w:val="16"/>
                <w:szCs w:val="16"/>
              </w:rPr>
              <w:t xml:space="preserve">Меморандум о взаимопонимании и сотрудничестве между Технопарком и ООО «Сектор X», Украина, от 19 июня 2020 года. </w:t>
            </w:r>
          </w:p>
          <w:p w:rsidR="00CF459C" w:rsidRPr="004A18EE" w:rsidRDefault="00CF459C" w:rsidP="00287C04">
            <w:pPr>
              <w:pStyle w:val="afa"/>
              <w:spacing w:before="0" w:beforeAutospacing="0" w:after="0" w:afterAutospacing="0"/>
              <w:jc w:val="both"/>
              <w:rPr>
                <w:sz w:val="16"/>
                <w:szCs w:val="16"/>
              </w:rPr>
            </w:pPr>
            <w:r w:rsidRPr="004A18EE">
              <w:rPr>
                <w:b/>
                <w:bCs/>
                <w:color w:val="000000"/>
                <w:sz w:val="16"/>
                <w:szCs w:val="16"/>
              </w:rPr>
              <w:t>Меморандум 5. ООО “Центр кластерного развития Томской области”</w:t>
            </w:r>
          </w:p>
          <w:p w:rsidR="00CF459C" w:rsidRPr="004A18EE" w:rsidRDefault="00CF459C" w:rsidP="00287C04">
            <w:pPr>
              <w:pStyle w:val="afa"/>
              <w:spacing w:before="0" w:beforeAutospacing="0" w:after="0" w:afterAutospacing="0"/>
              <w:jc w:val="both"/>
              <w:rPr>
                <w:sz w:val="16"/>
                <w:szCs w:val="16"/>
              </w:rPr>
            </w:pPr>
            <w:r w:rsidRPr="004A18EE">
              <w:rPr>
                <w:iCs/>
                <w:color w:val="000000"/>
                <w:sz w:val="16"/>
                <w:szCs w:val="16"/>
              </w:rPr>
              <w:t>Меморандум о взаимопонимании и сотрудничестве между Технопарком и ООО «Центр кластерного развития Томской области», Российская Федерация, от 2 июля 2020 года.</w:t>
            </w:r>
            <w:r w:rsidRPr="004A18EE">
              <w:rPr>
                <w:color w:val="000000"/>
                <w:sz w:val="16"/>
                <w:szCs w:val="16"/>
              </w:rPr>
              <w:t xml:space="preserve"> </w:t>
            </w:r>
          </w:p>
          <w:p w:rsidR="00CF459C" w:rsidRPr="004A18EE" w:rsidRDefault="00CF459C" w:rsidP="00287C04">
            <w:pPr>
              <w:pStyle w:val="afa"/>
              <w:spacing w:before="0" w:beforeAutospacing="0" w:after="0" w:afterAutospacing="0"/>
              <w:jc w:val="both"/>
              <w:rPr>
                <w:sz w:val="16"/>
                <w:szCs w:val="16"/>
              </w:rPr>
            </w:pPr>
            <w:r w:rsidRPr="004A18EE">
              <w:rPr>
                <w:b/>
                <w:bCs/>
                <w:color w:val="000000"/>
                <w:sz w:val="16"/>
                <w:szCs w:val="16"/>
              </w:rPr>
              <w:t>Меморандум 6. Product10x LLC</w:t>
            </w:r>
          </w:p>
          <w:p w:rsidR="00CF459C" w:rsidRPr="004A18EE" w:rsidRDefault="00CF459C" w:rsidP="00287C04">
            <w:pPr>
              <w:pStyle w:val="afa"/>
              <w:spacing w:before="0" w:beforeAutospacing="0" w:after="0" w:afterAutospacing="0"/>
              <w:jc w:val="both"/>
              <w:rPr>
                <w:sz w:val="16"/>
                <w:szCs w:val="16"/>
              </w:rPr>
            </w:pPr>
            <w:r w:rsidRPr="004A18EE">
              <w:rPr>
                <w:iCs/>
                <w:color w:val="000000"/>
                <w:sz w:val="16"/>
                <w:szCs w:val="16"/>
              </w:rPr>
              <w:t xml:space="preserve">Меморандум о взаимопонимании и сотрудничестве между Технопарком и Product10x LLC, Соединенные Штаты Америки, от 3 июля 2020 года. </w:t>
            </w:r>
          </w:p>
          <w:p w:rsidR="00CF459C" w:rsidRPr="004A18EE" w:rsidRDefault="00CF459C" w:rsidP="00287C04">
            <w:pPr>
              <w:pStyle w:val="afa"/>
              <w:spacing w:before="0" w:beforeAutospacing="0" w:after="0" w:afterAutospacing="0"/>
              <w:jc w:val="both"/>
              <w:rPr>
                <w:sz w:val="16"/>
                <w:szCs w:val="16"/>
                <w:lang w:val="en-US"/>
              </w:rPr>
            </w:pPr>
            <w:r w:rsidRPr="004A18EE">
              <w:rPr>
                <w:b/>
                <w:bCs/>
                <w:color w:val="000000"/>
                <w:sz w:val="16"/>
                <w:szCs w:val="16"/>
              </w:rPr>
              <w:t>Меморандум</w:t>
            </w:r>
            <w:r w:rsidRPr="004A18EE">
              <w:rPr>
                <w:b/>
                <w:bCs/>
                <w:color w:val="000000"/>
                <w:sz w:val="16"/>
                <w:szCs w:val="16"/>
                <w:lang w:val="en-US"/>
              </w:rPr>
              <w:t xml:space="preserve"> 7. Invest Seoul Center of the Seoul Business Agency</w:t>
            </w:r>
          </w:p>
          <w:p w:rsidR="00CF459C" w:rsidRPr="004A18EE" w:rsidRDefault="00CF459C" w:rsidP="00287C04">
            <w:pPr>
              <w:pStyle w:val="afa"/>
              <w:spacing w:before="0" w:beforeAutospacing="0" w:after="0" w:afterAutospacing="0"/>
              <w:jc w:val="both"/>
              <w:rPr>
                <w:sz w:val="16"/>
                <w:szCs w:val="16"/>
              </w:rPr>
            </w:pPr>
            <w:r w:rsidRPr="004A18EE">
              <w:rPr>
                <w:iCs/>
                <w:color w:val="000000"/>
                <w:sz w:val="16"/>
                <w:szCs w:val="16"/>
              </w:rPr>
              <w:t xml:space="preserve">Меморандум о взаимопонимании и сотрудничестве между Технопарком и Invest Seoul Center of the Seoul Business Agency, Республика Корея, от 28 августа 2020 года. </w:t>
            </w:r>
          </w:p>
          <w:p w:rsidR="00CF459C" w:rsidRPr="004A18EE" w:rsidRDefault="00CF459C" w:rsidP="00287C04">
            <w:pPr>
              <w:pStyle w:val="afa"/>
              <w:spacing w:before="0" w:beforeAutospacing="0" w:after="0" w:afterAutospacing="0"/>
              <w:jc w:val="both"/>
              <w:rPr>
                <w:sz w:val="16"/>
                <w:szCs w:val="16"/>
              </w:rPr>
            </w:pPr>
            <w:r w:rsidRPr="004A18EE">
              <w:rPr>
                <w:b/>
                <w:bCs/>
                <w:color w:val="000000"/>
                <w:sz w:val="16"/>
                <w:szCs w:val="16"/>
              </w:rPr>
              <w:t>Меморандум 8. Имердж Глобал Венчурс Лтд</w:t>
            </w:r>
          </w:p>
          <w:p w:rsidR="00CF459C" w:rsidRPr="004A18EE" w:rsidRDefault="00CF459C" w:rsidP="00287C04">
            <w:pPr>
              <w:pStyle w:val="afa"/>
              <w:spacing w:before="0" w:beforeAutospacing="0" w:after="0" w:afterAutospacing="0"/>
              <w:jc w:val="both"/>
              <w:rPr>
                <w:sz w:val="16"/>
                <w:szCs w:val="16"/>
              </w:rPr>
            </w:pPr>
            <w:r w:rsidRPr="004A18EE">
              <w:rPr>
                <w:iCs/>
                <w:color w:val="000000"/>
                <w:sz w:val="16"/>
                <w:szCs w:val="16"/>
              </w:rPr>
              <w:t xml:space="preserve">Меморандум о взаимопонимании и сотрудничестве между Технопарком и Имердж Глобал Венчурс Лтд, Великобритания, от7 октября 2020 года. </w:t>
            </w:r>
          </w:p>
          <w:p w:rsidR="00CF459C" w:rsidRPr="004A18EE" w:rsidRDefault="00CF459C" w:rsidP="00287C04">
            <w:pPr>
              <w:pStyle w:val="afa"/>
              <w:spacing w:before="0" w:beforeAutospacing="0" w:after="0" w:afterAutospacing="0"/>
              <w:jc w:val="both"/>
              <w:rPr>
                <w:sz w:val="16"/>
                <w:szCs w:val="16"/>
              </w:rPr>
            </w:pPr>
            <w:r w:rsidRPr="004A18EE">
              <w:rPr>
                <w:b/>
                <w:bCs/>
                <w:color w:val="000000"/>
                <w:sz w:val="16"/>
                <w:szCs w:val="16"/>
              </w:rPr>
              <w:t>Меморандум 9. MeOut Group</w:t>
            </w:r>
          </w:p>
          <w:p w:rsidR="00CF459C" w:rsidRPr="004A18EE" w:rsidRDefault="00CF459C" w:rsidP="00287C04">
            <w:pPr>
              <w:pStyle w:val="afa"/>
              <w:spacing w:before="0" w:beforeAutospacing="0" w:after="0" w:afterAutospacing="0"/>
              <w:jc w:val="both"/>
              <w:rPr>
                <w:iCs/>
                <w:sz w:val="16"/>
                <w:szCs w:val="16"/>
              </w:rPr>
            </w:pPr>
            <w:r w:rsidRPr="004A18EE">
              <w:rPr>
                <w:iCs/>
                <w:color w:val="000000"/>
                <w:sz w:val="16"/>
                <w:szCs w:val="16"/>
              </w:rPr>
              <w:t>Письмо о намерении (Letter of Intent) между Технопарком и MeOut Group, Венгрия. MeOut Group является командой организаторов EuroAsian Startup Awards.</w:t>
            </w:r>
          </w:p>
          <w:p w:rsidR="00CF459C" w:rsidRPr="004A18EE" w:rsidRDefault="00CF459C" w:rsidP="00287C04">
            <w:pPr>
              <w:pStyle w:val="afa"/>
              <w:spacing w:before="0" w:beforeAutospacing="0" w:after="0" w:afterAutospacing="0"/>
              <w:jc w:val="both"/>
              <w:rPr>
                <w:sz w:val="16"/>
                <w:szCs w:val="16"/>
              </w:rPr>
            </w:pPr>
            <w:r w:rsidRPr="004A18EE">
              <w:rPr>
                <w:b/>
                <w:bCs/>
                <w:color w:val="000000"/>
                <w:sz w:val="16"/>
                <w:szCs w:val="16"/>
              </w:rPr>
              <w:t>Меморандум 10. Go Global World</w:t>
            </w:r>
          </w:p>
          <w:p w:rsidR="00CF459C" w:rsidRPr="004A18EE" w:rsidRDefault="00CF459C" w:rsidP="00287C04">
            <w:pPr>
              <w:pStyle w:val="afa"/>
              <w:spacing w:before="0" w:beforeAutospacing="0" w:after="0" w:afterAutospacing="0"/>
              <w:jc w:val="both"/>
              <w:rPr>
                <w:sz w:val="16"/>
                <w:szCs w:val="16"/>
              </w:rPr>
            </w:pPr>
            <w:r w:rsidRPr="004A18EE">
              <w:rPr>
                <w:iCs/>
                <w:color w:val="000000"/>
                <w:sz w:val="16"/>
                <w:szCs w:val="16"/>
              </w:rPr>
              <w:t xml:space="preserve">Меморандум о взаимопонимании и сотрудничестве между Технопарком и Go Global World, Соединенные Штаты Америки, от 30 октября 2020 года. </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t>Задача 3. Привлечение «венчурного» финансирования</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t>Показатели результатов</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24</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Улучшение в рейтинге ГИК ВЭФ по индикатору «Доступность венчурного капитала»</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место в рейтинге</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100</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100</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90</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95</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val="kk-KZ" w:eastAsia="ru-RU"/>
              </w:rPr>
            </w:pPr>
            <w:r w:rsidRPr="004A18EE">
              <w:rPr>
                <w:rFonts w:ascii="Times New Roman" w:hAnsi="Times New Roman"/>
                <w:sz w:val="16"/>
                <w:szCs w:val="16"/>
                <w:lang w:val="kk-KZ" w:eastAsia="ru-RU"/>
              </w:rPr>
              <w:t>95</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89</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90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val="kk-KZ" w:eastAsia="ru-RU"/>
              </w:rPr>
            </w:pPr>
            <w:r w:rsidRPr="004A18EE">
              <w:rPr>
                <w:rFonts w:ascii="Times New Roman" w:hAnsi="Times New Roman"/>
                <w:sz w:val="16"/>
                <w:szCs w:val="16"/>
                <w:lang w:val="kk-KZ" w:eastAsia="ru-RU"/>
              </w:rPr>
              <w:t>90</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3093" w:type="dxa"/>
            <w:tcBorders>
              <w:top w:val="nil"/>
              <w:left w:val="nil"/>
              <w:bottom w:val="single" w:sz="4" w:space="0" w:color="auto"/>
              <w:right w:val="single" w:sz="4" w:space="0" w:color="auto"/>
            </w:tcBorders>
            <w:shd w:val="clear" w:color="auto" w:fill="auto"/>
          </w:tcPr>
          <w:p w:rsidR="00CF459C" w:rsidRPr="000B139C" w:rsidRDefault="00CF459C" w:rsidP="00287C04">
            <w:pPr>
              <w:spacing w:after="0" w:line="240" w:lineRule="auto"/>
              <w:ind w:firstLine="94"/>
              <w:jc w:val="both"/>
              <w:rPr>
                <w:rFonts w:ascii="Times New Roman" w:hAnsi="Times New Roman"/>
                <w:b/>
                <w:sz w:val="16"/>
                <w:szCs w:val="16"/>
                <w:lang w:eastAsia="ru-RU"/>
              </w:rPr>
            </w:pPr>
            <w:r w:rsidRPr="000B139C">
              <w:rPr>
                <w:rFonts w:ascii="Times New Roman" w:hAnsi="Times New Roman"/>
                <w:b/>
                <w:sz w:val="16"/>
                <w:szCs w:val="16"/>
                <w:lang w:eastAsia="ru-RU"/>
              </w:rPr>
              <w:t>Показатель частично достигнут.</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0B139C">
              <w:rPr>
                <w:rFonts w:ascii="Times New Roman" w:hAnsi="Times New Roman"/>
                <w:sz w:val="16"/>
                <w:szCs w:val="16"/>
                <w:lang w:eastAsia="ru-RU"/>
              </w:rPr>
              <w:t>По рейтингу ГИК ВЭФ 2018 года Казахстан занял 90 место по подиндексу «Доступность венчурного капитала».</w:t>
            </w:r>
          </w:p>
          <w:p w:rsidR="00CF459C" w:rsidRPr="004A18EE" w:rsidRDefault="00CF459C" w:rsidP="00287C0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частично достигнут.</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 рейтингу ГИК ВЭФ 2019 года Казахстан занял 89 место по подиндексу «Доступность венчурного капитала».</w:t>
            </w:r>
          </w:p>
          <w:p w:rsidR="00CF459C" w:rsidRPr="004A18EE" w:rsidRDefault="00CF459C" w:rsidP="00287C04">
            <w:pPr>
              <w:spacing w:after="0" w:line="240" w:lineRule="auto"/>
              <w:ind w:firstLine="96"/>
              <w:jc w:val="both"/>
              <w:rPr>
                <w:rFonts w:ascii="Times New Roman" w:hAnsi="Times New Roman"/>
                <w:b/>
                <w:bCs/>
                <w:sz w:val="16"/>
                <w:szCs w:val="16"/>
                <w:lang w:eastAsia="ru-RU"/>
              </w:rPr>
            </w:pPr>
            <w:r w:rsidRPr="004A18EE">
              <w:rPr>
                <w:rFonts w:ascii="Times New Roman" w:hAnsi="Times New Roman"/>
                <w:b/>
                <w:bCs/>
                <w:sz w:val="16"/>
                <w:szCs w:val="16"/>
                <w:lang w:eastAsia="ru-RU"/>
              </w:rPr>
              <w:t>Показатель частично достигнут.</w:t>
            </w:r>
          </w:p>
          <w:p w:rsidR="00CF459C" w:rsidRPr="004A18EE" w:rsidRDefault="00CF459C" w:rsidP="00287C04">
            <w:pPr>
              <w:spacing w:after="0" w:line="240" w:lineRule="auto"/>
              <w:ind w:firstLine="96"/>
              <w:jc w:val="both"/>
              <w:rPr>
                <w:rFonts w:ascii="Times New Roman" w:hAnsi="Times New Roman"/>
                <w:bCs/>
                <w:sz w:val="20"/>
                <w:szCs w:val="20"/>
                <w:lang w:eastAsia="ru-RU"/>
              </w:rPr>
            </w:pPr>
            <w:r w:rsidRPr="004A18EE">
              <w:rPr>
                <w:rFonts w:ascii="Times New Roman" w:hAnsi="Times New Roman"/>
                <w:bCs/>
                <w:sz w:val="16"/>
                <w:szCs w:val="16"/>
                <w:lang w:eastAsia="ru-RU"/>
              </w:rPr>
              <w:t>В 2020 году, в связи с пандемией COVID-19, рейтинг ГИК ВЭФ был приостановлен.</w:t>
            </w:r>
          </w:p>
          <w:p w:rsidR="00CF459C" w:rsidRPr="004A18EE" w:rsidRDefault="00CF459C" w:rsidP="00287C04">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1. В целях стимулирования венчурного финансирования в Казахстане Законом РК от 4 июля 2018 года № 174-VI внесены изменения и дополнения в некоторые законодательные акты Республики Казахстан по вопросам венчурного финансирования (далее – Закон), который введен в действие с 21 июля 2018 года.</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части практической реализации Закона по истечению двух лет АО «QazTechVentures» софинансировал два венчурных фонда: сингапурский Quest Ventures Asia Fund II L.P. (общая капитализация фонда будет составлять 50 млн. долларов)  и американский V-ый Глобальный венчурный фонд 500 Startups (общая капитализация фонда будет составлять 150 млн. долларов) на сумму 10 млн. долл. на каждый фонд.</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Инвестиционный период указанных венчурных фондов составляет 5 лет (с 2020 года) и уже на данный момент в стартапы Казахстана инвестировано 1 млн.150 тыс. долл. (5,75% от общей вложенной суммы). В течение следующих 4-х лет инвестиционного периода, совместно созданные фонды рассмотрят и профинансируют перспективные стартап-проекты Казахстана.</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При этом необходимо отметить, что согласно условиям соглашений с Quest Ventures Asia Fund II L.P. из 10 млн. долл., вложенных казахстанской стороной, фонд профинансирует в казахстанские стартапы до 7 млн. долл. На данный момент, представительство указанного фонда зарегистрировано в юрисдикции МФЦА, и расположено в международном технологическом парке IT-стартапов «Астана Хаб». Также запущена акселерационная программа Kazakhstan Digital Acceleration.</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Касательно 5-го Глобального венчурного фонда 500 Startups, необходимо отметить, что согласно условиям соглашения из 10 млн. долл., вложенных казахстанской стороной, фонд профинансирует в казахстанские стартапы не менее 2 млн. долл. Кроме того, фонд в течение 2-3 лет (в зависимости от продолжающейся пандемии коронавируса) проведет оценку экосистемы Казахстана. По результатам проведения оценки экосистемы 500 Startups будет рассмотрена возможность создания тематического венчурного фонда для Казахстана и Центральной Азии, с обязательной регистрацией им финансовых структур на территории РК.</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Кроме того, вхождение в иностранные венчурные фонды помимо диверсификации денежных потоков, преследует цель выстраивания связей с зарубежными партнерами, получение компетенций и доступа к зарубежным рынкам.</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Также Законом в целях увеличения критической массы проектов создан Международный технологический парк «Астана Хаб» (ст. 13-1. Закона «Об информатизации») (далее – Астана Хаб), в рамках экосистемы которого в казахстанские стартапы с 2018 года привлечено около 20 млрд. тенге инвестиций. При этом, в рамках деятельности Астана хаба предусмотрены налоговые стимулы не только для стартапов, но также и для венчурных инвесторов, осуществившие инвестиции в стартапы, зарегистрированные в Астана хаб.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Так, в налоговом законодательстве предусмотрено, что имущество венчурных фондов, предназначенное для дальнейшего финансирования стартапов Астана хаб, дивиденды, выплачиваемые стартапами Астана хаба инвесторам, доходы от прироста стоимости при реализации инвесторами акций, выпущенных стартапами Астана хаба не облагаются налогами либо облагаются по сниженной ставке. Также убытки, возникшие от реализации акций или долей участия стартапов Астана хаба, могут компенсироваться за счет доходов от прироста стоимости при реализации акций или долей участия других стартапов Астана хаба.</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Кроме того, необходимо отметить, что Законом закреплено «право на ошибку» (п.3 ст. 105-1 Бюджетного кодекса), предусматривающее осуществление оценки успешности инвестиций венчурного фонда при государственном аудите и финансовом контроле по «портфельному» принципу в долгосрочной перспективе с учетом высокого предпринимательского риска, характеризуемого неопределенностью рыночных перспектив инновационной деятельности и потерь вложенных финансовых и иных ресурсов.</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целом, с учетом начатой деятельности АО «QazTechVentures» и Астана хаб, а также, что в Казахстане осуществляют венчурные инвестиции ряд инвестиционных структур (QazAngels, iKapitalist, BeInTech Ventures, BTS Digital Ventures, MOST Investment, ABC-I2BF Seed fund, Seedstars, Centras, GVA Alatau Fund, Quest Ventures, 500 Startups, Jusan – планирует с 2021 году) полагаем, что принятый только в 2018 году Закон по вопросам развития венчурного финансирования имеет практическую реализацию.</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Изложенные законодательные инициативы 2018 года, несомненно, являются важными и нужными для развития рынка венчурного капитала, однако ключевым фактором для венчурных инвесторов является понятность законодательства и уверенность в защите своих интересов. Следовательно, для привлечения зарубежного венчурного капитала и развития венчурного капитала в Казахстане в целом, целесообразно использовать площадку Международного финансового центра «Астана» (далее – МФЦА), юрисдикция которого позволяет создавать, управлять, привлекать и защищать венчурные инвестиции в английском праве.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К примеру, клуб-бизнес ангелов QazAngels, краудфандинговая платформа iKapitalist, представительский офис сингапурского венчурного фонда Quest Ventures Asia Fund II L.P., а также победители конкурса Kazakhstan Digital Accelerator были зарегистрированы в МФЦА и получили финансирование путем конвертируемых займов. </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целом, правила и положения МФЦА предсказуемы и удобны для инвесторов; в МФЦА успешно применяются различные налоговые преференции, которые систематически усовершенствуются; имеются независимые институты для разрешения споров – Суд МФЦА и Международный арбитражный центр; действует упрощенный валютный режим.</w:t>
            </w:r>
          </w:p>
          <w:p w:rsidR="00CF459C" w:rsidRPr="004A18EE" w:rsidRDefault="00CF459C" w:rsidP="00287C04">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Таким образом, полагаем, что изменение законодательства РК на данном этапе преждевременно. В рамках действующего законодательства и юрисдикции МФЦА создана определенная инфраструктура для венчурных сделок и инвестиционной деятельности. Дополнения национального законодательства вопросами регулирования венчурного финансирования, считаем целесообразным рассмотреть по истечении достаточного времени для того, чтобы апробировать и определить эффективность юрисдикции МФЦА и принятых законодательных инициатив. </w:t>
            </w:r>
          </w:p>
          <w:p w:rsidR="00CF459C" w:rsidRPr="004A18EE" w:rsidRDefault="00CF459C" w:rsidP="00287C04">
            <w:pPr>
              <w:pBdr>
                <w:bottom w:val="single" w:sz="4" w:space="0" w:color="FFFFFF"/>
              </w:pBd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При этом, учитывая, что венчурное финансирование непрерывно связано с рисками, наиболее эффективным методом снижения рисков является диверсификация или распределение капиталовложений инвесторов среди множества проектов. То есть, для минимизации рисков для венчурных инвестиций в РК, необходимо развивать критическую массу проектов.</w:t>
            </w:r>
          </w:p>
          <w:p w:rsidR="00CF459C" w:rsidRPr="004A18EE" w:rsidRDefault="00CF459C" w:rsidP="00287C04">
            <w:pPr>
              <w:pBdr>
                <w:bottom w:val="single" w:sz="4" w:space="0" w:color="FFFFFF"/>
              </w:pBd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этой связи, предлагаем сконцентрировать усилия государства на развитии критической массы проектов, популяризации венчурных инвестиций и повышении компетенций, государственной поддержке проектов на посевных стадиях, привлечении дополнительных иностранных венчурных инвестиций в РК. </w:t>
            </w:r>
          </w:p>
          <w:p w:rsidR="00CF459C" w:rsidRPr="004A18EE" w:rsidRDefault="00CF459C" w:rsidP="00287C04">
            <w:pPr>
              <w:pBdr>
                <w:bottom w:val="single" w:sz="4" w:space="0" w:color="FFFFFF"/>
              </w:pBd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Вместе с тем, следует отметить, что основная масса проектов в Казахстане находятся на ранних стадиях развития (на уровне концептуальных идей и гипотез, прототипов и непроработанных бизнес моделей), до привлекательной для венчурных фондов стадии «стартап» доходят практически единицы. </w:t>
            </w:r>
          </w:p>
          <w:p w:rsidR="00CF459C" w:rsidRPr="004A18EE" w:rsidRDefault="00CF459C" w:rsidP="00287C04">
            <w:pPr>
              <w:pBdr>
                <w:bottom w:val="single" w:sz="4" w:space="0" w:color="FFFFFF"/>
              </w:pBd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При этом проекты на «посевной» стадии в РК сталкиваются с трудностями финансирования, так как данную стадию проектов на данный момент преимущественно покрывают только десяток отечественных «бизнес-ангелов». На сегодня в Казахстане сформировалось сообщество бизнес-ангелов «QazAngels». Однако ангельских инвестиций на рынке РК недостаточно для обеспечения перехода критической массы проектов с «посевных» стадий на стадию «стартап».</w:t>
            </w:r>
          </w:p>
          <w:p w:rsidR="00CF459C" w:rsidRPr="004A18EE" w:rsidRDefault="00CF459C" w:rsidP="00287C04">
            <w:pPr>
              <w:pBdr>
                <w:bottom w:val="single" w:sz="6" w:space="3" w:color="FFFFFF"/>
              </w:pBd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международной практике финансирование на «посевных» стадиях берут на себя государственные институты путем выделения «посевных» грантов, обеспечения условий для деятельности бизнес-ангелов, стимулирования создания венчурных фондов раннего финансирования.</w:t>
            </w:r>
          </w:p>
          <w:p w:rsidR="00CF459C" w:rsidRPr="004A18EE" w:rsidRDefault="00CF459C" w:rsidP="00287C04">
            <w:pPr>
              <w:pBdr>
                <w:bottom w:val="single" w:sz="6" w:space="31" w:color="FFFFFF"/>
              </w:pBd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Касательно привлечения дополнительного венчурного капитала для финансирование стартапов Республики Казахстан.</w:t>
            </w:r>
          </w:p>
          <w:p w:rsidR="00CF459C" w:rsidRPr="004A18EE" w:rsidRDefault="00CF459C" w:rsidP="00287C04">
            <w:pPr>
              <w:pBdr>
                <w:bottom w:val="single" w:sz="6" w:space="31" w:color="FFFFFF"/>
              </w:pBdr>
              <w:spacing w:after="0" w:line="240" w:lineRule="auto"/>
              <w:jc w:val="both"/>
              <w:rPr>
                <w:rFonts w:ascii="Times New Roman" w:hAnsi="Times New Roman"/>
                <w:sz w:val="16"/>
                <w:szCs w:val="16"/>
                <w:lang w:eastAsia="ru-RU"/>
              </w:rPr>
            </w:pPr>
            <w:r w:rsidRPr="004A18EE">
              <w:rPr>
                <w:rFonts w:ascii="Times New Roman" w:hAnsi="Times New Roman"/>
                <w:bCs/>
                <w:sz w:val="16"/>
                <w:szCs w:val="16"/>
                <w:lang w:eastAsia="ru-RU"/>
              </w:rPr>
              <w:t xml:space="preserve">2. </w:t>
            </w:r>
            <w:r w:rsidRPr="004A18EE">
              <w:rPr>
                <w:rFonts w:ascii="Times New Roman" w:hAnsi="Times New Roman"/>
                <w:bCs/>
                <w:sz w:val="16"/>
                <w:szCs w:val="16"/>
                <w:lang w:val="kk-KZ" w:eastAsia="ru-RU"/>
              </w:rPr>
              <w:t xml:space="preserve">Планируется </w:t>
            </w:r>
            <w:r w:rsidRPr="004A18EE">
              <w:rPr>
                <w:rFonts w:ascii="Times New Roman" w:hAnsi="Times New Roman"/>
                <w:bCs/>
                <w:sz w:val="16"/>
                <w:szCs w:val="16"/>
                <w:lang w:eastAsia="ru-RU"/>
              </w:rPr>
              <w:t>в рамках проекта «Стимулирование продуктивных инноваций» привлечение средств Всемирного банка в размере 10 млн. долл. для  создания совместно с казахстанскими инвесторами отечественного венчурного фонда, общая капитализация которого составит около 20 млн. долл. При этом предполагается, что регистрация венчурного фонда будет осуществлена в МФЦА. В 2021 году планируются проведение работ по структурированию венчурного фонда, привлечение управляющей компании и частных инвесторов.</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val="kk-KZ" w:eastAsia="ru-RU"/>
              </w:rPr>
            </w:pPr>
            <w:r w:rsidRPr="004A18EE">
              <w:rPr>
                <w:rFonts w:ascii="Times New Roman" w:hAnsi="Times New Roman"/>
                <w:b/>
                <w:sz w:val="16"/>
                <w:szCs w:val="16"/>
                <w:lang w:val="kk-KZ" w:eastAsia="ru-RU"/>
              </w:rPr>
              <w:t>Мероприятия:</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114</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Формирование законодательной базы для рискового финансирования инновационных проектов</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МНЭ, МФ, АО «QazTech Ventures»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Принят Закон РК 4 июля 2018 года «О внесении изменений и дополнений в некоторые законодательные акты Республики Казахстан по вопросам рискового (венчурного) финансирования».</w:t>
            </w:r>
          </w:p>
          <w:p w:rsidR="00CF459C" w:rsidRPr="004A18EE" w:rsidRDefault="00CF459C" w:rsidP="00287C04">
            <w:pPr>
              <w:spacing w:after="0" w:line="240" w:lineRule="auto"/>
              <w:jc w:val="both"/>
              <w:rPr>
                <w:sz w:val="16"/>
                <w:szCs w:val="16"/>
              </w:rPr>
            </w:pPr>
            <w:r w:rsidRPr="004A18EE">
              <w:rPr>
                <w:rFonts w:ascii="Times New Roman" w:hAnsi="Times New Roman"/>
                <w:sz w:val="16"/>
                <w:szCs w:val="16"/>
                <w:lang w:eastAsia="ru-RU"/>
              </w:rPr>
              <w:t>В рамках Закона Республики Казахстан от 26 декабря 2018 года № 203-VІ ЗРК «О внесении изменений и дополнений в некоторые законодательные акты Республики Казахстан по вопросам занятости населения» в 2019 году вступили в силу законодательные поправки в Налоговый кодекс, предусматривающие льготный налоговый режим – стартапы, в том числе иностранные, освобождаются от уплаты четырех основных налогов (ИПН, КПН, НДС, соц. налог), чтобы реинвестировать эти средства на развитие проектов.</w:t>
            </w:r>
          </w:p>
          <w:p w:rsidR="00CF459C" w:rsidRPr="004A18EE" w:rsidRDefault="00CF459C" w:rsidP="00287C04">
            <w:pPr>
              <w:spacing w:after="0" w:line="240" w:lineRule="auto"/>
              <w:ind w:firstLine="708"/>
              <w:jc w:val="both"/>
              <w:rPr>
                <w:rFonts w:ascii="Times New Roman" w:hAnsi="Times New Roman"/>
                <w:sz w:val="16"/>
                <w:szCs w:val="16"/>
                <w:lang w:val="kk-KZ"/>
              </w:rPr>
            </w:pPr>
            <w:r w:rsidRPr="004A18EE">
              <w:rPr>
                <w:rFonts w:ascii="Times New Roman" w:hAnsi="Times New Roman"/>
                <w:sz w:val="16"/>
                <w:szCs w:val="16"/>
                <w:lang w:val="kk-KZ"/>
              </w:rPr>
              <w:t>На сегодняшний день основным нормативным правовым актом, регулирующим вопросы венчурной деятельности, является Закон Республики Казахстан «Об инвестиционных и венчурных фондах»</w:t>
            </w:r>
            <w:r w:rsidRPr="004A18EE">
              <w:rPr>
                <w:rFonts w:ascii="Times New Roman" w:hAnsi="Times New Roman"/>
                <w:i/>
                <w:sz w:val="16"/>
                <w:szCs w:val="16"/>
                <w:lang w:val="kk-KZ"/>
              </w:rPr>
              <w:t>.</w:t>
            </w:r>
          </w:p>
          <w:p w:rsidR="00CF459C" w:rsidRPr="004A18EE" w:rsidRDefault="00CF459C" w:rsidP="00287C04">
            <w:pPr>
              <w:spacing w:after="0" w:line="240" w:lineRule="auto"/>
              <w:ind w:firstLine="708"/>
              <w:jc w:val="both"/>
              <w:rPr>
                <w:rFonts w:ascii="Times New Roman" w:hAnsi="Times New Roman"/>
                <w:sz w:val="16"/>
                <w:szCs w:val="16"/>
                <w:lang w:val="kk-KZ"/>
              </w:rPr>
            </w:pPr>
            <w:r w:rsidRPr="004A18EE">
              <w:rPr>
                <w:rFonts w:ascii="Times New Roman" w:hAnsi="Times New Roman"/>
                <w:sz w:val="16"/>
                <w:szCs w:val="16"/>
                <w:lang w:val="kk-KZ"/>
              </w:rPr>
              <w:t xml:space="preserve">Основной целью данного Закона является создание благоприятного инвестиционного климата, развитие инвестиционной деятельности и стимулирование инноваций в стране посредством введения института венчурного (рискового) финансирования, которое ранее не регулировалось законодательством Республики Казахстан. </w:t>
            </w:r>
          </w:p>
          <w:p w:rsidR="00CF459C" w:rsidRPr="004A18EE" w:rsidRDefault="00CF459C" w:rsidP="00287C04">
            <w:pPr>
              <w:spacing w:after="0" w:line="240" w:lineRule="auto"/>
              <w:ind w:firstLine="315"/>
              <w:jc w:val="both"/>
              <w:rPr>
                <w:rFonts w:ascii="Times New Roman" w:hAnsi="Times New Roman"/>
                <w:sz w:val="16"/>
                <w:szCs w:val="16"/>
              </w:rPr>
            </w:pPr>
            <w:r w:rsidRPr="004A18EE">
              <w:rPr>
                <w:rFonts w:ascii="Times New Roman" w:hAnsi="Times New Roman"/>
                <w:sz w:val="16"/>
                <w:szCs w:val="16"/>
              </w:rPr>
              <w:t xml:space="preserve">Софинансирование венчурных фондов предусмотрено Предпринимательским кодексом (Статья 258). </w:t>
            </w:r>
          </w:p>
          <w:p w:rsidR="00CF459C" w:rsidRPr="004A18EE" w:rsidRDefault="00CF459C" w:rsidP="00287C04">
            <w:pPr>
              <w:spacing w:after="0" w:line="240" w:lineRule="auto"/>
              <w:ind w:firstLine="708"/>
              <w:jc w:val="both"/>
              <w:rPr>
                <w:rFonts w:ascii="Times New Roman" w:hAnsi="Times New Roman"/>
                <w:sz w:val="16"/>
                <w:szCs w:val="16"/>
              </w:rPr>
            </w:pPr>
            <w:r w:rsidRPr="004A18EE">
              <w:rPr>
                <w:rFonts w:ascii="Times New Roman" w:hAnsi="Times New Roman"/>
                <w:sz w:val="16"/>
                <w:szCs w:val="16"/>
              </w:rPr>
              <w:t xml:space="preserve">На сегодня софинансирование венчурных фондов осуществляет АО «Qaztech Ventures» (далее – </w:t>
            </w:r>
            <w:r w:rsidRPr="004A18EE">
              <w:rPr>
                <w:rFonts w:ascii="Times New Roman" w:hAnsi="Times New Roman"/>
                <w:bCs/>
                <w:kern w:val="24"/>
                <w:sz w:val="16"/>
                <w:szCs w:val="16"/>
              </w:rPr>
              <w:t>QTV</w:t>
            </w:r>
            <w:r w:rsidRPr="004A18EE">
              <w:rPr>
                <w:rFonts w:ascii="Times New Roman" w:hAnsi="Times New Roman"/>
                <w:sz w:val="16"/>
                <w:szCs w:val="16"/>
              </w:rPr>
              <w:t xml:space="preserve">), созданное в 2019 году в структуре Холдинга «Байтерек». </w:t>
            </w:r>
          </w:p>
          <w:p w:rsidR="00CF459C" w:rsidRPr="004A18EE" w:rsidRDefault="00CF459C" w:rsidP="00287C04">
            <w:pPr>
              <w:spacing w:after="0" w:line="240" w:lineRule="auto"/>
              <w:ind w:firstLine="709"/>
              <w:jc w:val="both"/>
              <w:rPr>
                <w:rFonts w:ascii="Times New Roman" w:hAnsi="Times New Roman"/>
                <w:i/>
                <w:sz w:val="16"/>
                <w:szCs w:val="16"/>
                <w:lang w:val="kk-KZ"/>
              </w:rPr>
            </w:pPr>
            <w:r w:rsidRPr="004A18EE">
              <w:rPr>
                <w:rFonts w:ascii="Times New Roman" w:hAnsi="Times New Roman"/>
                <w:sz w:val="16"/>
                <w:szCs w:val="16"/>
                <w:shd w:val="clear" w:color="auto" w:fill="FFFFFF"/>
                <w:lang w:val="kk-KZ"/>
              </w:rPr>
              <w:t>О</w:t>
            </w:r>
            <w:r w:rsidRPr="004A18EE">
              <w:rPr>
                <w:rFonts w:ascii="Times New Roman" w:hAnsi="Times New Roman"/>
                <w:sz w:val="16"/>
                <w:szCs w:val="16"/>
                <w:shd w:val="clear" w:color="auto" w:fill="FFFFFF"/>
              </w:rPr>
              <w:t>бщая капитализация венчурного фонда 500 Startups V, Limited Partner будет составлять 150 млн долларов</w:t>
            </w:r>
            <w:r w:rsidRPr="004A18EE">
              <w:rPr>
                <w:rFonts w:ascii="Times New Roman" w:hAnsi="Times New Roman"/>
                <w:sz w:val="16"/>
                <w:szCs w:val="16"/>
                <w:shd w:val="clear" w:color="auto" w:fill="FFFFFF"/>
                <w:lang w:val="kk-KZ"/>
              </w:rPr>
              <w:t xml:space="preserve"> </w:t>
            </w:r>
            <w:r w:rsidRPr="004A18EE">
              <w:rPr>
                <w:rFonts w:ascii="Times New Roman" w:hAnsi="Times New Roman"/>
                <w:sz w:val="16"/>
                <w:szCs w:val="16"/>
                <w:shd w:val="clear" w:color="auto" w:fill="FFFFFF"/>
              </w:rPr>
              <w:t>США. QTV вошло в этот фонд с капиталом в 10 млн долларов США. Из</w:t>
            </w:r>
            <w:r w:rsidRPr="004A18EE">
              <w:rPr>
                <w:rFonts w:ascii="Times New Roman" w:hAnsi="Times New Roman"/>
                <w:sz w:val="16"/>
                <w:szCs w:val="16"/>
                <w:shd w:val="clear" w:color="auto" w:fill="FFFFFF"/>
                <w:lang w:val="kk-KZ"/>
              </w:rPr>
              <w:t xml:space="preserve"> </w:t>
            </w:r>
            <w:r w:rsidRPr="004A18EE">
              <w:rPr>
                <w:rFonts w:ascii="Times New Roman" w:hAnsi="Times New Roman"/>
                <w:sz w:val="16"/>
                <w:szCs w:val="16"/>
                <w:shd w:val="clear" w:color="auto" w:fill="FFFFFF"/>
              </w:rPr>
              <w:t>данных 10 млн долларов США, не менее 2 млн</w:t>
            </w:r>
            <w:r w:rsidRPr="004A18EE">
              <w:rPr>
                <w:rFonts w:ascii="Times New Roman" w:hAnsi="Times New Roman"/>
                <w:sz w:val="16"/>
                <w:szCs w:val="16"/>
                <w:shd w:val="clear" w:color="auto" w:fill="FFFFFF"/>
                <w:lang w:val="kk-KZ"/>
              </w:rPr>
              <w:t xml:space="preserve"> </w:t>
            </w:r>
            <w:r w:rsidRPr="004A18EE">
              <w:rPr>
                <w:rFonts w:ascii="Times New Roman" w:hAnsi="Times New Roman"/>
                <w:sz w:val="16"/>
                <w:szCs w:val="16"/>
                <w:shd w:val="clear" w:color="auto" w:fill="FFFFFF"/>
              </w:rPr>
              <w:t>долларов США планируется</w:t>
            </w:r>
            <w:r w:rsidRPr="004A18EE">
              <w:rPr>
                <w:rFonts w:ascii="Times New Roman" w:hAnsi="Times New Roman"/>
                <w:sz w:val="16"/>
                <w:szCs w:val="16"/>
                <w:shd w:val="clear" w:color="auto" w:fill="FFFFFF"/>
                <w:lang w:val="kk-KZ"/>
              </w:rPr>
              <w:t xml:space="preserve"> </w:t>
            </w:r>
            <w:r w:rsidRPr="004A18EE">
              <w:rPr>
                <w:rFonts w:ascii="Times New Roman" w:hAnsi="Times New Roman"/>
                <w:sz w:val="16"/>
                <w:szCs w:val="16"/>
                <w:shd w:val="clear" w:color="auto" w:fill="FFFFFF"/>
              </w:rPr>
              <w:t>инвестировать в казахстанские стартап проекты</w:t>
            </w:r>
            <w:r w:rsidRPr="004A18EE">
              <w:rPr>
                <w:rFonts w:ascii="Times New Roman" w:hAnsi="Times New Roman"/>
                <w:sz w:val="16"/>
                <w:szCs w:val="16"/>
                <w:shd w:val="clear" w:color="auto" w:fill="FFFFFF"/>
                <w:lang w:val="kk-KZ"/>
              </w:rPr>
              <w:t>.</w:t>
            </w:r>
          </w:p>
          <w:p w:rsidR="00CF459C" w:rsidRPr="004A18EE" w:rsidRDefault="00CF459C" w:rsidP="00287C04">
            <w:pPr>
              <w:spacing w:after="0" w:line="240" w:lineRule="auto"/>
              <w:ind w:firstLine="709"/>
              <w:jc w:val="both"/>
              <w:rPr>
                <w:rFonts w:ascii="Times New Roman" w:hAnsi="Times New Roman"/>
                <w:bCs/>
                <w:kern w:val="24"/>
                <w:sz w:val="16"/>
                <w:szCs w:val="16"/>
              </w:rPr>
            </w:pPr>
            <w:r w:rsidRPr="004A18EE">
              <w:rPr>
                <w:rFonts w:ascii="Times New Roman" w:hAnsi="Times New Roman"/>
                <w:bCs/>
                <w:kern w:val="24"/>
                <w:sz w:val="16"/>
                <w:szCs w:val="16"/>
              </w:rPr>
              <w:t>Отраслевой мандат фонда – Инвестиции в IT, включая интернет и информационные технологии и/или другие сферы, связанные с технологиями.</w:t>
            </w:r>
          </w:p>
          <w:p w:rsidR="00CF459C" w:rsidRPr="004A18EE" w:rsidRDefault="00CF459C" w:rsidP="00287C04">
            <w:pPr>
              <w:spacing w:after="0" w:line="240" w:lineRule="auto"/>
              <w:ind w:firstLine="709"/>
              <w:jc w:val="both"/>
              <w:rPr>
                <w:rFonts w:ascii="Times New Roman" w:hAnsi="Times New Roman"/>
                <w:bCs/>
                <w:kern w:val="24"/>
                <w:sz w:val="16"/>
                <w:szCs w:val="16"/>
              </w:rPr>
            </w:pPr>
            <w:r w:rsidRPr="004A18EE">
              <w:rPr>
                <w:rFonts w:ascii="Times New Roman" w:hAnsi="Times New Roman"/>
                <w:bCs/>
                <w:kern w:val="24"/>
                <w:sz w:val="16"/>
                <w:szCs w:val="16"/>
              </w:rPr>
              <w:t xml:space="preserve">QTV нацелен на извлечение максимальной выгоды из глобальной сети региональных фондов 500 Startups, предыдущих инвестиций в четыре Глобальных Фонда и собственной акселерационной программы, проводимой компанией на постоянной основе в Силиконовой долине. В течение следующих 2-3 лет 500 Startups планирует провести процедуры по оценке экосистемы Казахстана. </w:t>
            </w:r>
          </w:p>
          <w:p w:rsidR="00CF459C" w:rsidRPr="004A18EE" w:rsidRDefault="00CF459C" w:rsidP="00287C04">
            <w:pPr>
              <w:spacing w:after="0" w:line="240" w:lineRule="auto"/>
              <w:ind w:firstLine="709"/>
              <w:jc w:val="both"/>
              <w:rPr>
                <w:rFonts w:ascii="Times New Roman" w:hAnsi="Times New Roman"/>
                <w:bCs/>
                <w:kern w:val="24"/>
                <w:sz w:val="16"/>
                <w:szCs w:val="16"/>
              </w:rPr>
            </w:pPr>
            <w:r w:rsidRPr="004A18EE">
              <w:rPr>
                <w:rFonts w:ascii="Times New Roman" w:hAnsi="Times New Roman"/>
                <w:bCs/>
                <w:kern w:val="24"/>
                <w:sz w:val="16"/>
                <w:szCs w:val="16"/>
              </w:rPr>
              <w:t xml:space="preserve">500 Startups инвестировал 150 тыс долларов США в стартап AWSM Bank – проект, реализующийся на рынке США, основан казахстанцем Алибеком Жунисбаевым. Стартап, который предлагает подросткам повысить финансовую грамотность, предоставляя полный спектр банковских услуг. </w:t>
            </w:r>
            <w:r w:rsidRPr="004A18EE">
              <w:rPr>
                <w:rFonts w:ascii="Times New Roman" w:hAnsi="Times New Roman"/>
                <w:bCs/>
                <w:kern w:val="24"/>
                <w:sz w:val="16"/>
                <w:szCs w:val="16"/>
                <w:lang w:val="kk-KZ"/>
              </w:rPr>
              <w:t>Проведен</w:t>
            </w:r>
            <w:r w:rsidRPr="004A18EE">
              <w:rPr>
                <w:rFonts w:ascii="Times New Roman" w:hAnsi="Times New Roman"/>
                <w:bCs/>
                <w:kern w:val="24"/>
                <w:sz w:val="16"/>
                <w:szCs w:val="16"/>
              </w:rPr>
              <w:t xml:space="preserve"> онлайн «Demo Day» совместно с 500 Startups, на котором казахстанские стартапы представили свои проекты инвестиционной комиссии V Глобального фонда 500 Startups.</w:t>
            </w:r>
          </w:p>
          <w:p w:rsidR="00CF459C" w:rsidRPr="004A18EE" w:rsidRDefault="00CF459C" w:rsidP="00287C04">
            <w:pPr>
              <w:spacing w:after="0" w:line="240" w:lineRule="auto"/>
              <w:ind w:firstLine="709"/>
              <w:jc w:val="both"/>
              <w:rPr>
                <w:rFonts w:ascii="Times New Roman" w:hAnsi="Times New Roman"/>
                <w:bCs/>
                <w:kern w:val="24"/>
                <w:sz w:val="16"/>
                <w:szCs w:val="16"/>
              </w:rPr>
            </w:pPr>
            <w:r w:rsidRPr="004A18EE">
              <w:rPr>
                <w:rFonts w:ascii="Times New Roman" w:hAnsi="Times New Roman"/>
                <w:bCs/>
                <w:kern w:val="24"/>
                <w:sz w:val="16"/>
                <w:szCs w:val="16"/>
              </w:rPr>
              <w:t xml:space="preserve">Общий размер фонда согласно подписанному соглашению QTV с сингапурским венчурным фондом «Quest Ventures Asia Fund II» (QVAF II) будет составлять 50 млн долларов США. QTV с капиталом в 10 млн долларов США вошло в этот фонд в качестве якорного инвестора. Из данных 10 млн долларов США, фонд инвестирует в Казахстан и Центральную Азию 2 млн долларов США в рамках акселерационной программы и 10% от общего объёма фонда (не более 5 млн долларов США) на Казахстан и Центральную Азию. Согласно условиям соглашения, совместно созданный фонд в ближайшие три года рассмотрит и профинансирует перспективные стартап-проекты Казахстана и Центральной Азии. </w:t>
            </w:r>
          </w:p>
          <w:p w:rsidR="00CF459C" w:rsidRPr="004A18EE" w:rsidRDefault="00CF459C" w:rsidP="00287C04">
            <w:pPr>
              <w:spacing w:after="0" w:line="240" w:lineRule="auto"/>
              <w:ind w:firstLine="709"/>
              <w:jc w:val="both"/>
              <w:rPr>
                <w:rFonts w:ascii="Times New Roman" w:hAnsi="Times New Roman"/>
                <w:sz w:val="16"/>
                <w:szCs w:val="16"/>
              </w:rPr>
            </w:pPr>
            <w:r w:rsidRPr="004A18EE">
              <w:rPr>
                <w:rFonts w:ascii="Times New Roman" w:hAnsi="Times New Roman"/>
                <w:sz w:val="16"/>
                <w:szCs w:val="16"/>
              </w:rPr>
              <w:t>Также в рамках данного соглашения с августа по ноябрь текущего года проводилась акселерационная программа стартап-проектов под названием «Kazakhstan Digital Accelerator» (KDA) с представительством в Нур-Султане.</w:t>
            </w:r>
          </w:p>
          <w:p w:rsidR="00CF459C" w:rsidRPr="004A18EE" w:rsidRDefault="00CF459C" w:rsidP="00287C04">
            <w:pPr>
              <w:spacing w:after="0" w:line="240" w:lineRule="auto"/>
              <w:ind w:firstLine="708"/>
              <w:jc w:val="both"/>
              <w:textAlignment w:val="baseline"/>
              <w:rPr>
                <w:rFonts w:ascii="Times New Roman" w:hAnsi="Times New Roman"/>
                <w:bCs/>
                <w:kern w:val="24"/>
                <w:sz w:val="16"/>
                <w:szCs w:val="16"/>
              </w:rPr>
            </w:pPr>
            <w:r w:rsidRPr="004A18EE">
              <w:rPr>
                <w:rFonts w:ascii="Times New Roman" w:hAnsi="Times New Roman"/>
                <w:bCs/>
                <w:kern w:val="24"/>
                <w:sz w:val="16"/>
                <w:szCs w:val="16"/>
              </w:rPr>
              <w:t xml:space="preserve">В течение нескольких месяцев участники первого потока KDA обучались у лучших международных менторов и профессионалов с многолетним стажем, получая консультации и экспертизу. С финалистами занимались коучи-трекеры, менторы и различные отраслевые эксперты, более того </w:t>
            </w:r>
            <w:bookmarkStart w:id="10" w:name="_Hlk56603487"/>
            <w:r w:rsidRPr="004A18EE">
              <w:rPr>
                <w:rFonts w:ascii="Times New Roman" w:hAnsi="Times New Roman"/>
                <w:bCs/>
                <w:kern w:val="24"/>
                <w:sz w:val="16"/>
                <w:szCs w:val="16"/>
              </w:rPr>
              <w:t>в рамках программы каждый из проектов-финалистов получил инвестиции в размере 50 тыс. долларов США на дальнейшее развитие стартапа.</w:t>
            </w:r>
            <w:bookmarkEnd w:id="10"/>
            <w:r w:rsidRPr="004A18EE">
              <w:rPr>
                <w:rFonts w:ascii="Times New Roman" w:hAnsi="Times New Roman"/>
                <w:bCs/>
                <w:kern w:val="24"/>
                <w:sz w:val="16"/>
                <w:szCs w:val="16"/>
              </w:rPr>
              <w:t xml:space="preserve"> В настоящее время завершен первый поток акселерационной программы и начался отбор стартап-проектов на второй поток программы.</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rPr>
              <w:t>По информации АО «QazTech Ventures», считает, что  успешный опыт инвестирования казахстанских проектов зарубежным венчурным фондом на площадке Международного финансового центра «Астана», предлагается в дальнейшем использовать МФЦА для осуществления венчурных сделок на основе английского права, для дальнейшей работы по венчурной деятельности.</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115</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Совершенствование статистического учета деятельности венчурных фондов</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НБ (по согласованию), МНЭ, МФ, АО «QazTech Ventures»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b/>
                <w:sz w:val="16"/>
                <w:szCs w:val="16"/>
                <w:lang w:eastAsia="ru-RU"/>
              </w:rPr>
              <w:t>Частично исполнено</w:t>
            </w:r>
            <w:r w:rsidRPr="004A18EE">
              <w:rPr>
                <w:rFonts w:ascii="Times New Roman" w:hAnsi="Times New Roman"/>
                <w:sz w:val="16"/>
                <w:szCs w:val="16"/>
                <w:lang w:eastAsia="ru-RU"/>
              </w:rPr>
              <w:t>. Срок реализации декабрь 2021 г.</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Принят Закон РК от 4 июля 2018 года «О внесении изменений и дополнений в некоторые законодательные акты Республики Казахстан по вопросам рискового (венчурного) финансирования».</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проведена работа по подготовке проекта изменений в законодательство по венчурному финансированию совместно с заинтересованными ГО. В частности,</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Установление в рамках Закона либо соответствующего подзаконного акта требований и критериев, предъявляемых к венчурным управляющим;</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Установление уведомительного (либо разрешительного) характера регистрации венчурных управляющих (венчурных фондов) в уполномоченном органе (НБРК и/или иной уполномоченный государственный орган), а также определение обязанности по предоставлению статистических данных по деятельности венчурных фондов в уполномоченный государственный орган (отсутствуют законодательные требования по необходимости получения лицензии/аккредитации/регистрации венчурных управляющих, а также предпосылки для сбора статистических данных);</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Совершенствование законодательства в части установления и разграничения ответственности (должностных лиц/членов органов) управляющих компаний/генеральных партнеров венчурных фондов, при управлении такими фондами и принятии инвестиционных решений в рамках своей деятельности (Согласно международной практики, Генеральный партнер/партнеры (General Partner) венчурного фонда, то есть венчурный управляющий, несет полную ответственность перед партнерами с ограниченной ответственностью (Limited partners) за неправомерные действия по нецелевому инвестированию и иные преднамеренные неправомерные действия.</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Согласно внесенным изменениям и дополнениям №949 от 20.12.2019 в ПП РК №827 от 12 декабря 2017 г. «Об утверждении Государственной программы «Цифровой Казахстан» сроки реализации данного мероприятия перенесены с декабря 2019 года на декабрь 2021 года.</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Работа по совершенствованию статистического учета деятельности венчурных фондов будет продолжена.</w:t>
            </w:r>
          </w:p>
          <w:p w:rsidR="00CF459C" w:rsidRPr="004A18EE" w:rsidRDefault="00CF459C" w:rsidP="00287C04">
            <w:pPr>
              <w:spacing w:after="0" w:line="240" w:lineRule="auto"/>
              <w:ind w:firstLine="284"/>
              <w:jc w:val="both"/>
              <w:rPr>
                <w:rFonts w:ascii="Times New Roman" w:hAnsi="Times New Roman"/>
                <w:sz w:val="16"/>
                <w:szCs w:val="16"/>
              </w:rPr>
            </w:pPr>
            <w:bookmarkStart w:id="11" w:name="__DdeLink__5886_418747362"/>
            <w:r w:rsidRPr="004A18EE">
              <w:rPr>
                <w:rFonts w:ascii="Times New Roman" w:hAnsi="Times New Roman"/>
                <w:sz w:val="16"/>
                <w:szCs w:val="16"/>
              </w:rPr>
              <w:t xml:space="preserve">АО «QazTech Ventures» </w:t>
            </w:r>
            <w:bookmarkEnd w:id="11"/>
            <w:r w:rsidRPr="004A18EE">
              <w:rPr>
                <w:rFonts w:ascii="Times New Roman" w:hAnsi="Times New Roman"/>
                <w:sz w:val="16"/>
                <w:szCs w:val="16"/>
              </w:rPr>
              <w:t xml:space="preserve">разработана анкета и внесены предложения по статистическим показателям в целях совершенствования статистического учета венчурных фондов. </w:t>
            </w:r>
          </w:p>
          <w:p w:rsidR="00CF459C" w:rsidRPr="004A18EE" w:rsidRDefault="00CF459C" w:rsidP="00287C04">
            <w:pPr>
              <w:spacing w:after="0" w:line="240" w:lineRule="auto"/>
              <w:ind w:firstLine="284"/>
              <w:jc w:val="both"/>
              <w:rPr>
                <w:rFonts w:ascii="Times New Roman" w:hAnsi="Times New Roman"/>
                <w:i/>
                <w:iCs/>
                <w:sz w:val="16"/>
                <w:szCs w:val="16"/>
              </w:rPr>
            </w:pPr>
            <w:r w:rsidRPr="004A18EE">
              <w:rPr>
                <w:rFonts w:ascii="Times New Roman" w:hAnsi="Times New Roman"/>
                <w:i/>
                <w:iCs/>
                <w:sz w:val="16"/>
                <w:szCs w:val="16"/>
              </w:rPr>
              <w:t>Справочно: статистические показатели:</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w:t>
            </w:r>
            <w:r w:rsidRPr="004A18EE">
              <w:rPr>
                <w:rFonts w:ascii="Times New Roman" w:hAnsi="Times New Roman"/>
                <w:i/>
                <w:iCs/>
                <w:sz w:val="16"/>
                <w:szCs w:val="16"/>
              </w:rPr>
              <w:tab/>
              <w:t>Полное название венчурного фонда</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2.</w:t>
            </w:r>
            <w:r w:rsidRPr="004A18EE">
              <w:rPr>
                <w:rFonts w:ascii="Times New Roman" w:hAnsi="Times New Roman"/>
                <w:i/>
                <w:iCs/>
                <w:sz w:val="16"/>
                <w:szCs w:val="16"/>
              </w:rPr>
              <w:tab/>
              <w:t>Полное название венчурного управляющего (GP)</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3.</w:t>
            </w:r>
            <w:r w:rsidRPr="004A18EE">
              <w:rPr>
                <w:rFonts w:ascii="Times New Roman" w:hAnsi="Times New Roman"/>
                <w:i/>
                <w:iCs/>
                <w:sz w:val="16"/>
                <w:szCs w:val="16"/>
              </w:rPr>
              <w:tab/>
              <w:t xml:space="preserve">Год создания </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4.</w:t>
            </w:r>
            <w:r w:rsidRPr="004A18EE">
              <w:rPr>
                <w:rFonts w:ascii="Times New Roman" w:hAnsi="Times New Roman"/>
                <w:i/>
                <w:iCs/>
                <w:sz w:val="16"/>
                <w:szCs w:val="16"/>
              </w:rPr>
              <w:tab/>
              <w:t>Размер фонда</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5.</w:t>
            </w:r>
            <w:r w:rsidRPr="004A18EE">
              <w:rPr>
                <w:rFonts w:ascii="Times New Roman" w:hAnsi="Times New Roman"/>
                <w:i/>
                <w:iCs/>
                <w:sz w:val="16"/>
                <w:szCs w:val="16"/>
              </w:rPr>
              <w:tab/>
              <w:t xml:space="preserve">Юрисдикция Фонда  </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6.</w:t>
            </w:r>
            <w:r w:rsidRPr="004A18EE">
              <w:rPr>
                <w:rFonts w:ascii="Times New Roman" w:hAnsi="Times New Roman"/>
                <w:i/>
                <w:iCs/>
                <w:sz w:val="16"/>
                <w:szCs w:val="16"/>
              </w:rPr>
              <w:tab/>
              <w:t xml:space="preserve">Отраслевой мандат </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7.</w:t>
            </w:r>
            <w:r w:rsidRPr="004A18EE">
              <w:rPr>
                <w:rFonts w:ascii="Times New Roman" w:hAnsi="Times New Roman"/>
                <w:i/>
                <w:iCs/>
                <w:sz w:val="16"/>
                <w:szCs w:val="16"/>
              </w:rPr>
              <w:tab/>
              <w:t>Объем инвестирования</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8.</w:t>
            </w:r>
            <w:r w:rsidRPr="004A18EE">
              <w:rPr>
                <w:rFonts w:ascii="Times New Roman" w:hAnsi="Times New Roman"/>
                <w:i/>
                <w:iCs/>
                <w:sz w:val="16"/>
                <w:szCs w:val="16"/>
              </w:rPr>
              <w:tab/>
              <w:t xml:space="preserve">География инвестирования </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9.</w:t>
            </w:r>
            <w:r w:rsidRPr="004A18EE">
              <w:rPr>
                <w:rFonts w:ascii="Times New Roman" w:hAnsi="Times New Roman"/>
                <w:i/>
                <w:iCs/>
                <w:sz w:val="16"/>
                <w:szCs w:val="16"/>
              </w:rPr>
              <w:tab/>
              <w:t>Размер комиссии за управление фондом</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10.</w:t>
            </w:r>
            <w:r w:rsidRPr="004A18EE">
              <w:rPr>
                <w:rFonts w:ascii="Times New Roman" w:hAnsi="Times New Roman"/>
                <w:i/>
                <w:iCs/>
                <w:sz w:val="16"/>
                <w:szCs w:val="16"/>
              </w:rPr>
              <w:tab/>
              <w:t>Инвестиционный период</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11.</w:t>
            </w:r>
            <w:r w:rsidRPr="004A18EE">
              <w:rPr>
                <w:rFonts w:ascii="Times New Roman" w:hAnsi="Times New Roman"/>
                <w:i/>
                <w:iCs/>
                <w:sz w:val="16"/>
                <w:szCs w:val="16"/>
              </w:rPr>
              <w:tab/>
              <w:t>Планируемый срок жизни фонда</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12.</w:t>
            </w:r>
            <w:r w:rsidRPr="004A18EE">
              <w:rPr>
                <w:rFonts w:ascii="Times New Roman" w:hAnsi="Times New Roman"/>
                <w:i/>
                <w:iCs/>
                <w:sz w:val="16"/>
                <w:szCs w:val="16"/>
              </w:rPr>
              <w:tab/>
              <w:t>Участники фонда</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13.</w:t>
            </w:r>
            <w:r w:rsidRPr="004A18EE">
              <w:rPr>
                <w:rFonts w:ascii="Times New Roman" w:hAnsi="Times New Roman"/>
                <w:i/>
                <w:iCs/>
                <w:sz w:val="16"/>
                <w:szCs w:val="16"/>
              </w:rPr>
              <w:tab/>
              <w:t>Инструменты инвестирования фонда</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i/>
                <w:iCs/>
                <w:sz w:val="16"/>
                <w:szCs w:val="16"/>
              </w:rPr>
              <w:t xml:space="preserve"> </w:t>
            </w:r>
            <w:r w:rsidRPr="004A18EE">
              <w:rPr>
                <w:rFonts w:ascii="Times New Roman" w:hAnsi="Times New Roman"/>
                <w:sz w:val="16"/>
                <w:szCs w:val="16"/>
              </w:rPr>
              <w:t>Данные позволят проводить мониторинг деятельность венчурных фондов, а также фокусировать приоритетные направления для инновационной экосистемы, учитывая потребность инвесторов.</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116</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Содействие созданию венчурных фондов</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МНЭ, АО «QazTech Ventures» (по согласованию), КФ «Международный технопарк IT-стартапов «Astana Hub» (по согласованию), АКФ ПИТ (по согласованию), АО «Фонд науки» (по согласованию), АО «Астана Innovations» (по согласованию), АО «Холдинг «Зерде» (по согласованию), АО «ФНБ «Самрук-Казына» (по согласованию), АО «НУХ «Байтерек»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Принят Закон РК 4 июля 2018 года «О внесении изменений и дополнений в некоторые законодательные акты Республики Казахстан по вопросам рискового (венчурного) финансирования».</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привлечения венчурных соинвестиций в проекты программы «Стартап Казахстан» в 2017 г. АКФ создан совместный казахстанско-американский венчурный инвестиционный фонд GVA Alatau Fund (управляющий партнер -Tech Garden Ventures, LLC). За период 2018-2019 гг. фондом GVA Alatau Fund поддержано 96 проектов на сумму около 990 млн. тенге по направлениям: Индустрия 4.0, Финтех, Умный город, Новые материалы.</w:t>
            </w:r>
          </w:p>
          <w:p w:rsidR="00CF459C" w:rsidRPr="004A18EE" w:rsidRDefault="00CF459C" w:rsidP="00287C04">
            <w:pPr>
              <w:spacing w:after="0" w:line="240" w:lineRule="auto"/>
              <w:ind w:firstLine="700"/>
              <w:jc w:val="both"/>
              <w:rPr>
                <w:rFonts w:ascii="Times New Roman" w:hAnsi="Times New Roman"/>
                <w:sz w:val="16"/>
                <w:szCs w:val="16"/>
              </w:rPr>
            </w:pPr>
            <w:r w:rsidRPr="004A18EE">
              <w:rPr>
                <w:rFonts w:ascii="Times New Roman" w:hAnsi="Times New Roman"/>
                <w:color w:val="000000"/>
                <w:sz w:val="16"/>
                <w:szCs w:val="16"/>
              </w:rPr>
              <w:t>В рамках официального открытия Международного Технопарка IT-стартапов Astana Hub (далее - Технопарк) Главой Государства 6 ноября 2018 года, была озвучена необходимость оказания финансовой поддержки стартапов Бизнес-ангелов. </w:t>
            </w:r>
          </w:p>
          <w:p w:rsidR="00CF459C" w:rsidRPr="004A18EE" w:rsidRDefault="00CF459C" w:rsidP="00287C04">
            <w:pPr>
              <w:spacing w:after="0" w:line="240" w:lineRule="auto"/>
              <w:ind w:firstLine="700"/>
              <w:jc w:val="both"/>
              <w:rPr>
                <w:rFonts w:ascii="Times New Roman" w:hAnsi="Times New Roman"/>
                <w:sz w:val="16"/>
                <w:szCs w:val="16"/>
              </w:rPr>
            </w:pPr>
            <w:r w:rsidRPr="004A18EE">
              <w:rPr>
                <w:rFonts w:ascii="Times New Roman" w:hAnsi="Times New Roman"/>
                <w:color w:val="000000"/>
                <w:sz w:val="16"/>
                <w:szCs w:val="16"/>
              </w:rPr>
              <w:t xml:space="preserve">На сегодняшний день Технопарк взаимодействует с иностранными венчурными фондами, где в рамках сотрудничества оказывает содействие в размещении на своей территории. Вместе с этим, Технопарком было оказано содействие в создании </w:t>
            </w:r>
            <w:r w:rsidRPr="004A18EE">
              <w:rPr>
                <w:rFonts w:ascii="Times New Roman" w:hAnsi="Times New Roman"/>
                <w:b/>
                <w:bCs/>
                <w:color w:val="000000"/>
                <w:sz w:val="16"/>
                <w:szCs w:val="16"/>
              </w:rPr>
              <w:t>Клуба Бизнес Ангелов QazAngels</w:t>
            </w:r>
            <w:r w:rsidRPr="004A18EE">
              <w:rPr>
                <w:rFonts w:ascii="Times New Roman" w:hAnsi="Times New Roman"/>
                <w:color w:val="000000"/>
                <w:sz w:val="16"/>
                <w:szCs w:val="16"/>
              </w:rPr>
              <w:t xml:space="preserve"> (далее – Клуб), который зарегистрирован в МФЦА 13 февраля 2019 года и его размещении в Павильоне С 4.6.</w:t>
            </w:r>
          </w:p>
          <w:p w:rsidR="00CF459C" w:rsidRPr="004A18EE" w:rsidRDefault="00CF459C" w:rsidP="00287C04">
            <w:pPr>
              <w:spacing w:after="0" w:line="240" w:lineRule="auto"/>
              <w:ind w:firstLine="720"/>
              <w:jc w:val="both"/>
              <w:rPr>
                <w:rFonts w:ascii="Times New Roman" w:hAnsi="Times New Roman"/>
                <w:sz w:val="16"/>
                <w:szCs w:val="16"/>
              </w:rPr>
            </w:pPr>
            <w:r w:rsidRPr="004A18EE">
              <w:rPr>
                <w:rFonts w:ascii="Times New Roman" w:hAnsi="Times New Roman"/>
                <w:color w:val="000000"/>
                <w:sz w:val="16"/>
                <w:szCs w:val="16"/>
              </w:rPr>
              <w:t>Клуб способствует увеличению количества частных инвесторов на локальном рынке и предоставлению доступа технологическим компаниям к частному капиталу. Кроме того, Клуб является мостом для партнерства с инвесторами и способом привлечения внешнего капитала в проекты путем со-инвестирования с частными инвесторам Казахстана</w:t>
            </w:r>
          </w:p>
          <w:p w:rsidR="00CF459C" w:rsidRPr="004A18EE" w:rsidRDefault="00CF459C" w:rsidP="00287C04">
            <w:pPr>
              <w:spacing w:after="0" w:line="240" w:lineRule="auto"/>
              <w:ind w:firstLine="700"/>
              <w:jc w:val="both"/>
              <w:rPr>
                <w:rFonts w:ascii="Times New Roman" w:hAnsi="Times New Roman"/>
                <w:color w:val="000000"/>
                <w:sz w:val="16"/>
                <w:szCs w:val="16"/>
              </w:rPr>
            </w:pPr>
            <w:r w:rsidRPr="004A18EE">
              <w:rPr>
                <w:rFonts w:ascii="Times New Roman" w:hAnsi="Times New Roman"/>
                <w:color w:val="000000"/>
                <w:sz w:val="16"/>
                <w:szCs w:val="16"/>
              </w:rPr>
              <w:t>АО «QazTech Ventures» выступает в качестве ключевого института развития, созданный для содействия развитию технологического предпринимательства через инструменты венчурного финансирования, бизнес-инкубирования и технологического консалтинга.</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sz w:val="16"/>
                <w:szCs w:val="16"/>
              </w:rPr>
              <w:t>АО «QazTech Ventures» подписано соглашение об участии в сингапурском венчурном фонде «Quest Ventures Asia Fund II» (QVAF II) общим размером в 50 млн долларов США. QazTech Ventures с капиталом в 10 млн долларов США вошло в этот фонд в качестве якорного инвестора. Совместно созданный фонд в ближайшие три года рассмотрит и профинансирует перспективные стартап-проекты Казахстана и Центральной Азии. Также в рамках данного фонда проведен 1й поток акселерационной программы стартап-проектов под названием «Kazakhstan Digital Accelerator» с представительством в городе Нур-Султан. Благодаря акселерационной программе стартап-проекты получили знания от ведущих международных экспертов, смогут протестировать продукт в реальных условиях и привлечь инвестиции, что в свою очередь будет способствовать развитию и масштабированию проекта, как на локальном, так и на зарубежных рынках. Более того, в рамках программы каждый из проектов-финалистов получил инвестиции в размере 50 тыс. долларов США на дальнейшее развитие стартапа. Благодаря данной программе, проекты получили статус резидентов МФЦА и все венчурные инвестиции были оформлены на основе английского права на площадке МФЦА.</w:t>
            </w:r>
          </w:p>
          <w:p w:rsidR="00CF459C" w:rsidRPr="004A18EE" w:rsidRDefault="00CF459C" w:rsidP="00287C04">
            <w:pPr>
              <w:spacing w:after="0" w:line="240" w:lineRule="auto"/>
              <w:jc w:val="both"/>
              <w:rPr>
                <w:rFonts w:ascii="Times New Roman" w:hAnsi="Times New Roman"/>
                <w:sz w:val="16"/>
                <w:szCs w:val="16"/>
              </w:rPr>
            </w:pPr>
            <w:r w:rsidRPr="004A18EE">
              <w:rPr>
                <w:rFonts w:ascii="Times New Roman" w:hAnsi="Times New Roman"/>
                <w:color w:val="000000"/>
                <w:sz w:val="16"/>
                <w:szCs w:val="16"/>
              </w:rPr>
              <w:t>Также, с 2018 года на сегодняшний день, на территории Технопарка Астана Хаб размещены представители венчурного фонда</w:t>
            </w:r>
            <w:r w:rsidRPr="004A18EE">
              <w:rPr>
                <w:rFonts w:ascii="Times New Roman" w:hAnsi="Times New Roman"/>
                <w:b/>
                <w:bCs/>
                <w:color w:val="000000"/>
                <w:sz w:val="16"/>
                <w:szCs w:val="16"/>
              </w:rPr>
              <w:t xml:space="preserve"> I2BF Global Ventures</w:t>
            </w:r>
            <w:r w:rsidRPr="004A18EE">
              <w:rPr>
                <w:rFonts w:ascii="Times New Roman" w:hAnsi="Times New Roman"/>
                <w:color w:val="000000"/>
                <w:sz w:val="16"/>
                <w:szCs w:val="16"/>
              </w:rPr>
              <w:t xml:space="preserve"> (финансирует технологические компании в России, США, Азии и Европе на ранних стадиях, с 2005 г. с головным офисом в Нью Йорке, капитализация фонда составляет около 400 млн. долларов США, проинвестированные фондом компании заработали более 2 млрд. долларов США).</w:t>
            </w:r>
          </w:p>
          <w:p w:rsidR="00CF459C" w:rsidRPr="004A18EE" w:rsidRDefault="00CF459C" w:rsidP="00287C04">
            <w:pPr>
              <w:spacing w:after="0" w:line="240" w:lineRule="auto"/>
              <w:ind w:firstLine="700"/>
              <w:jc w:val="both"/>
              <w:rPr>
                <w:rFonts w:ascii="Times New Roman" w:hAnsi="Times New Roman"/>
                <w:sz w:val="16"/>
                <w:szCs w:val="16"/>
                <w:lang w:val="kk-KZ"/>
              </w:rPr>
            </w:pPr>
            <w:r w:rsidRPr="004A18EE">
              <w:rPr>
                <w:rFonts w:ascii="Times New Roman" w:hAnsi="Times New Roman"/>
                <w:color w:val="000000"/>
                <w:sz w:val="16"/>
                <w:szCs w:val="16"/>
              </w:rPr>
              <w:t>В 2018 году фонд I2BF проинвестировал казахстанский стартап Clockster (система учёта по биометрии прихода и ухода сотрудников на работу, участник Технопарка) на сумму около 500 тыс. долларов США. В 2019 году I2BF Global Ventures совместно с членами клуба QazAngels проинвестировали стартапы на 500 тыс. долларов США. Это HR Messenger (Проект работает на базе мессенджера WhatsApp благодаря боту HR-bot. Система позволяет автоматизировать приглашения на собеседования, самостоятельно формирует базу кадрового резерва, проводит опросы среди сотрудников, систематизирует работу над адаптацией персонала, оптимизирует и другие задачи HR-менеджеров.) и Nommi (персональный Wi-Fi роутер, предоставляющий быстрое и максимально удобное подключение к интернету по всему миру, включающий в себя и беспроводную зарядку, участник Технопарка).</w:t>
            </w:r>
          </w:p>
          <w:p w:rsidR="00CF459C" w:rsidRPr="004A18EE" w:rsidRDefault="00CF459C" w:rsidP="00287C04">
            <w:pPr>
              <w:spacing w:after="0" w:line="240" w:lineRule="auto"/>
              <w:ind w:firstLine="700"/>
              <w:jc w:val="both"/>
              <w:rPr>
                <w:rFonts w:ascii="Times New Roman" w:hAnsi="Times New Roman"/>
                <w:sz w:val="16"/>
                <w:szCs w:val="16"/>
              </w:rPr>
            </w:pPr>
            <w:r w:rsidRPr="004A18EE">
              <w:rPr>
                <w:rFonts w:ascii="Times New Roman" w:hAnsi="Times New Roman"/>
                <w:color w:val="000000"/>
                <w:sz w:val="16"/>
                <w:szCs w:val="16"/>
              </w:rPr>
              <w:t>Также, с 2018 года на сегодняшний день, на территории Технопарка Астана Хаб  размещены представители венчурного фонда</w:t>
            </w:r>
            <w:r w:rsidRPr="004A18EE">
              <w:rPr>
                <w:rFonts w:ascii="Times New Roman" w:hAnsi="Times New Roman"/>
                <w:b/>
                <w:bCs/>
                <w:color w:val="000000"/>
                <w:sz w:val="16"/>
                <w:szCs w:val="16"/>
              </w:rPr>
              <w:t xml:space="preserve"> I2BF Global Ventures</w:t>
            </w:r>
            <w:r w:rsidRPr="004A18EE">
              <w:rPr>
                <w:rFonts w:ascii="Times New Roman" w:hAnsi="Times New Roman"/>
                <w:color w:val="000000"/>
                <w:sz w:val="16"/>
                <w:szCs w:val="16"/>
              </w:rPr>
              <w:t xml:space="preserve"> (финансирует технологические компании в России, США, Азии и Европе на ранних стадиях, с 2005 г. с головным офисом в Нью Йорке, капитализация фонда составляет около 400 млн. долларов США, проинвестированные фондом компании заработали более 2 млрд. долларов США).</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color w:val="000000"/>
                <w:sz w:val="16"/>
                <w:szCs w:val="16"/>
              </w:rPr>
              <w:t>В 2018 году фонд I2BF проинвестировал казахстанский стартап Clockster (система учёта по биометрии прихода и ухода сотрудников на работу, участник Технопарка) на сумму около 300 тыс. долларов США. В 2019 году I2BF Global Ventures совместно с членами клуба QazAngels проинвестировали стартапы на 700 тыс. долларов США. Это HR Messenger (Проект работает на базе мессенджера WhatsApp благодаря боту HR-bot. Система позволяет автоматизировать приглашения на собеседования, самостоятельно формирует базу кадрового резерва, проводит опросы среди сотрудников, систематизирует работу над адаптацией персонала, оптимизирует и другие задачи HR-менеджеров.) и Nommi (персональный Wi-Fi роутер, предоставляющий быстрое и максимально удобное подключение к интернету по всему миру, включающий в себя и беспроводную зарядку, участник Технопарка).</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117</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фонда соинвестирования в рамках технопарка «Astana Hub»</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МИК, МНЭ, МИР, АО «Холдинг «Зерде» (по согласованию), АО «ФНБ «Самрук-Казына» (по согласованию), АО «НУХ Байтерек»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pPr>
            <w:r w:rsidRPr="004A18EE">
              <w:rPr>
                <w:rFonts w:ascii="Times New Roman" w:hAnsi="Times New Roman"/>
                <w:sz w:val="16"/>
                <w:szCs w:val="16"/>
                <w:lang w:eastAsia="ru-RU"/>
              </w:rPr>
              <w:t>Собственные средства (внебюджетные средства)</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Собственные средства (внебюджетные средства)</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(2018г).</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На сегодняшний день на территории Международного технопарка IT-стартапов «Astana Hub» (далее – Технопарк) размещен венчурный фонд I2BF Global Ventures. Начиная с 2015 года. Фонд финансирует средства в технологические компании России, США, стран Азии и Европы на ранних стадиях. Капитализация фонда составляет около 400 млн. долларов США, проинвестированные Фондом компании заработали более 2 млрд. долларов США.</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2018 году Фонд I2BF проинвестировал казахстанский стартап Clockster (система учёта по биометрии прихода и ухода сотрудников на работу, участник Технопарка) на сумму около 300 тыс. долларов США.</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I2BF Global Ventures совместно с членами клуба QazAngels проинвестировали стартапы на сумму 700 тыс. долларов США. Среди них HR Messenger – проект, работа которого основана на базе мессенджера WhatsApp, благодаря боту HR-bot. Система позволяет автоматизировать приглашения на собеседования, самостоятельно формирует базу кадрового резерва, проводит опросы среди сотрудников, систематизирует работу над адаптацией персонала, оптимизирует и другие задачи HR-менеджеров. Также средства были вложены в проект Nommi - персональный Wi-Fi роутер, предоставляющий быстрое и максимально удобное подключение к интернету по всему миру, включающий в себя беспроводную зарядку.</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Также, в целях привлечения венчурных соинвестиций в проекты программы «Стартап Казахстан» в 2017 г. АКФ создан совместный казахстанско-американский венчурный инвестиционный фонд GVA Alatau Fund (управляющий партнер - Tech Garden Ventures, LLC). За период 2018-2019 гг. фондом GVA Alatau Fund поддержано 96 проектов на сумму около 990 млн. тенге по направлениям: Индустрия 4.0, Финтех, Умный город, Новые материалы.</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Также, 12 декабря АО «QazTech Ventures» подписало договор об участии в V-ом Глобальном Фонде 500 Startups в размере 10 млн. долларов США. Из данных 10 млн долларов США, не менее 2 млн долларов США планируется инвестировать в казахстанские стартап-проекты в размере до 250 000 долларов США.</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t>Задача 4. Формирование спроса на инновации</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val="kk-KZ" w:eastAsia="ru-RU"/>
              </w:rPr>
            </w:pPr>
            <w:r w:rsidRPr="004A18EE">
              <w:rPr>
                <w:rFonts w:ascii="Times New Roman" w:hAnsi="Times New Roman"/>
                <w:b/>
                <w:sz w:val="16"/>
                <w:szCs w:val="16"/>
                <w:lang w:eastAsia="ru-RU"/>
              </w:rPr>
              <w:t>Показатели</w:t>
            </w:r>
            <w:r w:rsidRPr="004A18EE">
              <w:rPr>
                <w:rFonts w:ascii="Times New Roman" w:hAnsi="Times New Roman"/>
                <w:b/>
                <w:sz w:val="16"/>
                <w:szCs w:val="16"/>
                <w:lang w:val="kk-KZ" w:eastAsia="ru-RU"/>
              </w:rPr>
              <w:t xml:space="preserve"> результатов</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25</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Доля ИТ услуг в общем объеме ИТ рынка (в сопоставимых с развитыми странами цифрах)</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15,6</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15,6</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49,1</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19,7</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19,7</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19,7</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23,8</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23,8</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w:t>
            </w:r>
          </w:p>
          <w:p w:rsidR="00CF459C" w:rsidRPr="004A18EE" w:rsidRDefault="00CF459C"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итогам 2018-2019 годов целевой индикатор достигнут. </w:t>
            </w:r>
          </w:p>
          <w:p w:rsidR="00CF459C" w:rsidRPr="004A18EE" w:rsidRDefault="00CF459C" w:rsidP="00287C04">
            <w:pPr>
              <w:spacing w:after="0" w:line="240" w:lineRule="auto"/>
              <w:rPr>
                <w:rFonts w:ascii="Times New Roman" w:hAnsi="Times New Roman"/>
                <w:b/>
                <w:sz w:val="16"/>
                <w:szCs w:val="16"/>
                <w:lang w:eastAsia="ru-RU"/>
              </w:rPr>
            </w:pPr>
            <w:r w:rsidRPr="004A18EE">
              <w:rPr>
                <w:rFonts w:ascii="Times New Roman" w:hAnsi="Times New Roman"/>
                <w:sz w:val="16"/>
                <w:szCs w:val="16"/>
                <w:lang w:eastAsia="ru-RU"/>
              </w:rPr>
              <w:t>Согласно Методике, расчет по данному показателю за 2020 год будет произведен компанией IDC в срок до 21 июля 2020 года. Методология показателя размещена на сайте IDC: https://www.idc.com/getdoc.jsp?containerId=US42657218.</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26</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Доля местного содержания в ИТ услугах</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АО «Холдинг «Зерде» (по согласованию), ЦГО</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26,8</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26,8</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85,8.</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60</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60</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82,9</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65</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65</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200" w:right="-221"/>
              <w:jc w:val="center"/>
              <w:rPr>
                <w:rFonts w:ascii="Times New Roman" w:hAnsi="Times New Roman"/>
                <w:sz w:val="16"/>
                <w:szCs w:val="16"/>
                <w:lang w:eastAsia="ru-RU"/>
              </w:rPr>
            </w:pP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b/>
                <w:sz w:val="16"/>
                <w:szCs w:val="16"/>
                <w:lang w:eastAsia="ru-RU"/>
              </w:rPr>
            </w:pPr>
            <w:r w:rsidRPr="004A18EE">
              <w:rPr>
                <w:rFonts w:ascii="Times New Roman" w:hAnsi="Times New Roman"/>
                <w:b/>
                <w:sz w:val="16"/>
                <w:szCs w:val="16"/>
                <w:lang w:eastAsia="ru-RU"/>
              </w:rPr>
              <w:t>Показатель достигнут.</w:t>
            </w:r>
          </w:p>
          <w:p w:rsidR="00CF459C" w:rsidRPr="004A18EE" w:rsidRDefault="00CF459C" w:rsidP="00287C04">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итогам 2018-2019 годов целевой индикатор достигнут. </w:t>
            </w:r>
          </w:p>
          <w:p w:rsidR="00CF459C" w:rsidRPr="004A18EE" w:rsidRDefault="00CF459C" w:rsidP="00287C04">
            <w:pPr>
              <w:spacing w:after="0" w:line="240" w:lineRule="auto"/>
              <w:rPr>
                <w:rFonts w:ascii="Times New Roman" w:hAnsi="Times New Roman"/>
                <w:b/>
                <w:sz w:val="16"/>
                <w:szCs w:val="16"/>
                <w:lang w:eastAsia="ru-RU"/>
              </w:rPr>
            </w:pPr>
            <w:r w:rsidRPr="004A18EE">
              <w:rPr>
                <w:rFonts w:ascii="Times New Roman" w:hAnsi="Times New Roman"/>
                <w:sz w:val="16"/>
                <w:szCs w:val="16"/>
                <w:lang w:val="kk-KZ" w:eastAsia="ru-RU"/>
              </w:rPr>
              <w:t xml:space="preserve">За 2020 год данные за 9 месяцев 2020 года, предварительные годовые данные будут опубликованы 26 июля 2021 года. </w:t>
            </w:r>
          </w:p>
        </w:tc>
      </w:tr>
      <w:tr w:rsidR="00CF459C"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b/>
                <w:sz w:val="16"/>
                <w:szCs w:val="16"/>
                <w:lang w:eastAsia="ru-RU"/>
              </w:rPr>
            </w:pPr>
            <w:r w:rsidRPr="004A18EE">
              <w:rPr>
                <w:rFonts w:ascii="Times New Roman" w:hAnsi="Times New Roman"/>
                <w:b/>
                <w:sz w:val="16"/>
                <w:szCs w:val="16"/>
                <w:lang w:eastAsia="ru-RU"/>
              </w:rPr>
              <w:t>Мероприятия</w:t>
            </w: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118</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благоприятных условий для развития государственных и корпоративных инноваций</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КФ «Международный технопарк IT-стартапов «Astana Hub»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создания благоприятных условий для развития государственных и корпоративных инноваций выполнено:</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Запущены ИТ платформы - площадки для размещения задач от корпораций, национальных компаний и государственных органов для реализации стартапами и ИТ компаниями. В рамках платформы государственных и корпоративных инноваций привлечены следующие компании для размещения технических задач: АО «Информационно-аналитический центр», Cisco, IBM, АО «Холдинг «Зерде», ТОО «Научно-исследовательский институт технологий добычи и бурения «КазМунайГаз»;</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2) На базе Astana hub для государственных органов и корпораций была предоставлена площадка для обсуждения ключевых проблемных вопросов цифровизации и проведения мероприятий (мастер классы, семинары, публичные обсуждения т.д.) по направлению государственных и корпоративных инноваций.</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в рамках платформы государственных и корпоративных инноваций размещены 6 технических задач на портале Астана Хаб;</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 запущены инициативы по развитию корпоративных инноваций совместно с «Unicef», «KPMG», а также ожидается сотрудничество с «Plug&amp;Play»;</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 программа открытия и функционирования R&amp;D центров и лабораторий утверждена приказом от 24 сентября 2019 года № 133-П;</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 дни цифровизации проведены на базе Астана хаб, 23 мая 2019 года проведен совместно с «Тенгизшевройл» форум «Цифровизация в ТШО» и 08 октября 2019 года совместно с Детским фондом ООН (ЮНИСЕФ) «Digital solutions for every child»;</w:t>
            </w:r>
          </w:p>
          <w:p w:rsidR="00CF459C" w:rsidRPr="004A18EE" w:rsidRDefault="00CF459C"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7) программа развития корпоративных инноваций утверждена приказом от 30 сентября 2019 года № 141-П.</w:t>
            </w:r>
          </w:p>
          <w:p w:rsidR="00CF459C" w:rsidRPr="004A18EE" w:rsidRDefault="00CF459C"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Работа в данном направлении будет продолжена.</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С 2020 г. основной задачей корпоративной акселерации АКФ «ПИТ» Tech Garden является обучение и повышение осведомленности о технологиях Индустрии 4.0 на примере лучших мировых и отечественных практик, в т.ч. посредством цифровой технологической платформы Smart Industry Management Platform (SIMP). Так, АКФ «ПИТ» организовал и провёл 4 обучающих семинара и круглых столов для более 50 казахстанских промышленных предприятий, резидентов платформы SIMP и др., на которых были разъяснены механизмы финансирования НИОКР, изменения в НПА и др.</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АКФ «ПИТ» проведены онлайн-марафоны для поиска цифровых решений для технологических партнеров — ТОО «Корпорация «Казахмыс», АО «НАК «Казатомпром», </w:t>
            </w:r>
            <w:hyperlink r:id="rId14">
              <w:r w:rsidRPr="004A18EE">
                <w:rPr>
                  <w:rStyle w:val="ListLabel65"/>
                  <w:rFonts w:ascii="Times New Roman" w:hAnsi="Times New Roman"/>
                  <w:sz w:val="16"/>
                  <w:szCs w:val="16"/>
                </w:rPr>
                <w:t xml:space="preserve">ТОО «Кайнар-АКБ». </w:t>
              </w:r>
            </w:hyperlink>
          </w:p>
          <w:p w:rsidR="00CF459C" w:rsidRPr="004A18EE" w:rsidRDefault="003F7266" w:rsidP="00287C04">
            <w:pPr>
              <w:spacing w:after="0" w:line="240" w:lineRule="auto"/>
              <w:ind w:firstLine="284"/>
              <w:jc w:val="both"/>
              <w:rPr>
                <w:rFonts w:ascii="Times New Roman" w:hAnsi="Times New Roman"/>
                <w:sz w:val="16"/>
                <w:szCs w:val="16"/>
              </w:rPr>
            </w:pPr>
            <w:hyperlink r:id="rId15">
              <w:r w:rsidR="00CF459C" w:rsidRPr="004A18EE">
                <w:rPr>
                  <w:rFonts w:ascii="Times New Roman" w:hAnsi="Times New Roman"/>
                  <w:sz w:val="16"/>
                  <w:szCs w:val="16"/>
                </w:rPr>
                <w:t>Разработан и запущен Дайджест «Успешные практики цифровизации промышленных предприятий РК» по Карагандинской области.</w:t>
              </w:r>
            </w:hyperlink>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4 декабря 2020г. была проведена встреча по вопросам сотрудничества между АО «ФНБ «Самрук-Казына» (далее - Фонд) и АО «НИХ «Зерде» в области развития корпоративных инноваций.</w:t>
            </w:r>
          </w:p>
          <w:p w:rsidR="00CF459C" w:rsidRPr="004A18EE" w:rsidRDefault="00CF459C"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По результатам встречи, Фондом предоставлен перечень приоритетных задач портфельных компаний, одобренный Научным советом при Правлении Фонда для дальнейшего рассмотрения и внесения предложений.</w:t>
            </w:r>
          </w:p>
          <w:p w:rsidR="00CF459C" w:rsidRPr="004A18EE" w:rsidRDefault="00CF459C" w:rsidP="00287C04">
            <w:pPr>
              <w:spacing w:after="0" w:line="240" w:lineRule="auto"/>
              <w:ind w:firstLine="284"/>
              <w:jc w:val="both"/>
              <w:rPr>
                <w:rFonts w:ascii="Times New Roman" w:hAnsi="Times New Roman"/>
                <w:i/>
                <w:iCs/>
                <w:sz w:val="16"/>
                <w:szCs w:val="16"/>
              </w:rPr>
            </w:pPr>
            <w:r w:rsidRPr="004A18EE">
              <w:rPr>
                <w:rFonts w:ascii="Times New Roman" w:hAnsi="Times New Roman"/>
                <w:i/>
                <w:iCs/>
                <w:sz w:val="16"/>
                <w:szCs w:val="16"/>
              </w:rPr>
              <w:t>В марте 2020г. создан Центр технологических инициатив Фонда (ЦТИ), при этом ЦТИ совместно с отраслевыми подразделениями и ПК Фонда начата реализация таких инновационных инициатив для рассмотрения Научным советом, как Аэротомография, Апробация пилотного проекта твердотельной аккумулирующей станции (ТАЭС), Цифровые экспертные системы (ЦЭС), Моделирование движения воздушной среды г. Алматы и мониторинг поступления загрязняющих веществ от ТЭЦ-1, ТЭЦ-2, ТЭЦ-3 г. Алматы.</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В 2020 г. на настоящий момент по 26 задачам привлечены разработчики и стартап проекты, в том числе</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1) 20.01.2020 г. размещена задача «по поиску технологических решений и проектов в сфере охраны труда и техники безопасности с применением цифровых технологий» от  ТОО «Торгово-транспортная компания» дочерней организацией АО НАК «Казатомпром». В результате было определено 24 компаний, из них дальше были определены 5 победителей (Qubit, Clockster, Big Dream, 10tech, OSah (occupational Safety and health), которые приняли участие в закрытом XXII Корпоративном форуме по производственной безопасности, организованным АО «НАК «Казатомпром» с участием 22 дочерних и зависимых организаций. Где стартапы обменялись контактами, а также  ознакомились с техническими возможностями группы компаний АО «НАК «Казатомпром». На данный момент рассматривается привлечение стартап проекта BigDream по визуализации инструктажей при предрейсовом осмотре с применением технологии дополненной реальности.</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2) 07.02.2020года размещена задача «Взаимодействие с покупателями» от ТОО СП «Кока-Кола Алматы Боттлерс»;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В рамках поиска решений было подано 28 заявок, определено 3 победителя с лучшими инновационными идеями, которые награждены денежными призами</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3) 07.02.2020 года размещена задача «Вовлечение потребителей» от ТОО СП «Кока-Кола Алматы Боттлерс».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В рамках поиска решений было подано 38 заявок. определено 3 победителя с лучшими инновационными идеями, которые награждены денежными призами.</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4) 07.02.2020 года размещена задача «Мир без отходов» от ТОО СП «Кока-Кола Алматы Боттлерс».</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В рамках поиска решений было подано 72 заявок. определено 3 победителя с лучшими инновационными идеями, которые награждены денежными призами.</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Соглашение на стадии подписания со стороны компании (в связи введенными карантинными мерами в компании).</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5) 03.06.2020 года совместно с партнером по корпоративным инновациям Dimpulse (цифровая сеть аккредитованных экспертных компетенций) размещена задача на поиск технологических решений и инновационных проектов в области архитектуры для Проектного бюро для разработки проектной и рабочей документации для объектов жилого и коммерческого назначения - Пропилон. В рамках поиска решений было подано 14 заявок, победитель будет определен в сентябре на Демо-Дей.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6) 11.06.2020 года совместно с партнером по корпоративным инновациям YellowRockets размещена задача на поиск цифровых инновационных решений и технологии, перспективных поисковых и прикладных исследований, научно-исследовательских, опытно-конструкторских и опытно-технологических работ, целью которых является решение задач по инновационному развитию электроэнергетической отрасли для программы Акселератора «Энергия» (Группы «Интер РАО» и Фонда «Энергия без границ»), на текущий момент согласно графику этапов акселератора проходит «Преакселератор. Подготовка к очному отбору» и акселератор в стадии поэтапной реализации.</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7) 17.06.2020 года была размещена задача на лучшую идею по улучшению платформы «El Umiti» от Корпоративного фонда «Академия Елбасы».</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В рамках поиска идей было подано 180 заявок. На данный момент определен победитель.</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8) 24.06.2020 года размещена задача на разработку прототипа обновленной версии веб-приложения «Центр контроля COVID-19» Министерства здравоохранения РК, единой автоматизированной системы МЗ РК, предназначенной для обеспечения учета и мониторинга данных по инфицированным, контактным и выздоровевшим лицам от НАО «Медицинский университет Астана».</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05 июля 2020 года в рамках поиска решений было подано 14 заявок. На данный момент определен победитель.</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9) 1.07.2020 года размещена задача по разработке прототипа мобильного приложения для людей с особыми потребностями - проблему доступности городских объектов с учетом их расположения, а также классификации по частоте и удобству использования в г. Нур-Султан от компании EY, при поддержке Министерства труда и социальной защиты населения. На данный момент определен победитель.</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10) 24.07.2020 года размещена задача «Система Видеоконференцсвязи» от Верховного Суда Республики Казахстан в рамках Дня Цифровизации. Количество участников составило 37 участников. В рамках поиска решений было подано 6 заявок.</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11) 24.07.2020 года размещены задачи «Автоматизированная система прослеживаемости рыбы и рыбной продукции в РК», «Автоматизированная система мониторинга эмиссий в окружающую среду» от Министерства экологии, геологии и природных ресурсов Республики Казахстан.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38 участников. В рамках поиска решений было подано 6 заявок. В рамках поиска решений было подано 5 заявок.</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12) 24.07.2020 года размещены задачи «Единый мониторинг фильмов на территории РК», «Создание единого информационного пространства (E-культура)» от Министерства культуры и спорта Республики Казахстан.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Количество участников составило 15 участников. В рамках поиска решений было подано 8 заявок.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13) 10.08.2020 года были размещены задачи «Мониторинг судовых систем», «Комплекс дноуглубительных работ», «Навигационные знаки» от Министерства индустрии и инфраструктурного развития РК.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23 человека. В рамках поиска решений было подано 8 заявок.</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14) 19.08.2020 года была размещена задача «Moving» - сервис по организации процесса перевозки вещей от BI Innovations.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75 заявок. На данный момент ведется отбор финалистов.</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15) 20.08.2020 года были размещены задачи: «Прогнозирование зон подтопления», «Автоматизированная Система управления дорожным движением», «Е-КСК» от Акимата Северо-Казахстанской области.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47, в рамках поиска решений было подано 8 заявок</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16) 28.08.2020 года были размещены задачи: «Система видеонаблюдения в школьных организациях с интеграцией РОВД и ЦОУ», «Система контроля и прогнозирования ЧС», «Автоматизированная система управления парковками», «Информационно-аналитическая система ситуационного центра» от Акимата Кызылординской области.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74. Прием заявок открыт до 7 сентября.</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17) 01.09.2020 года был размещен социальный конкурс совместно с RedBull для студентов. Проект Red Bull Basement - социальная инициатива, которая дает возможность студентам со всего мира реализовать свои новаторские идеи по улучшению студенческой жизни. Прием заявок был открыт до 25 октября.</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18)11.09.2020 года были размещены задачи «Единая дежурно-диспетчерская служба», «Единый Расчетный Центр» от Акимата Жамбылской области.</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35. Прием заявок открыт до 7 сентября. в рамках поиска решений было подано 2 заявки.</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19) 18.09.2020 года были размещены задачи «Поиск партнера Open source решения «Управление многоквартирным жилым домом» от АО «Казахстанский центр модернизации и развития жилищно-коммунального хозяйства».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105 человек, желающих принять участие в Рабочей группе 52 человека. Прием заявок открыт до 5 октября.</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20) 23.09.2020 Портфельный проект BI Rent начал прохождение акселерационной программы                          (9 поток) Астана Хаб в рамках партнерства с «BI Innovations».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21) 09.10.2020 Акимат Карагандинской области: Задачи «Интерактивная карта  строящихся объектов», «Умное освещение», «Умные остановки» поиск отечественных решений. Количество участников составило 35. Было подано 6 проектов.</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22) 26.10.2020 ТОО «BI Innovations»: Онлайн Хакатон. На данный момент ведется проведение хакатона, общее количество заявок составило 307.</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23) Подписано соглашение об участии в программе развития корпоративных инноваций с АО «Aitas KZ», в рамках реализации разработки цифровой стратегии, а также Дорожной карты по внедрению цифровых решений, путем привлечения партнеров.</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24) 11.11.2020 ТОО «Atyrau HUB»: Atyrau Energy Challenge, на данный момент идет регистрация участников, 24-25 ноября пройдет отбор финалистов для Demo Day в рамках Выставки-конференции VOGEC 2020.</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25) 17.11.2020 размещена задача Dimpulse Limited по поиску технологических решений и стартап проектов с функциями агрегатора товаров и услуг, для платформы чартерных авиарейсов OpenSky. Срок подачи заявок до 05.12.2020г.</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26) 18.11.2020 размещена задача ПАО «Кировский завод» по поиску технологических проектов для инвестирования и платного пилотирования. Критерии поиска для инвестирования: команды с готовым MVP, инновационной технологией и сильным конкурентным преимуществом. Инвестиционная стадия Pre-Seed, Seed и Round A. Сумма инвестиции до $1,5 млн, оплачиваемый пилот до $6500. Срок подачи заявок до 07.12.2020 г.</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Всего было проведено 28 мероприятий с ноября 2018 года по настоящее время направленных на поиск инновационных идей с привлечением участников Astana Hub и других отечественных компаний на конкретные задачи.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Работа по привлечению и внедрению инноваций в крупных частных, национальных и квазигосударственных компаний Astana Hub ведется на постоянной основе. Благодаря работе за прошедший период, компании стали больше вовлекаться и заключать партнерство с Технопарком для поиска инновационных отечественных решений.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w:t>
            </w:r>
            <w:r w:rsidRPr="004A18EE">
              <w:rPr>
                <w:rFonts w:ascii="Times New Roman" w:hAnsi="Times New Roman"/>
                <w:bCs/>
                <w:sz w:val="16"/>
                <w:szCs w:val="16"/>
              </w:rPr>
              <w:tab/>
              <w:t xml:space="preserve">Приняли участие в корпоративном акселераторе (1 и 2 этап) 175 стартап проектов (по KPI не менее 5), план перевыполнен на 3400%. </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Выводы по эффективности корпоративного акселератора для реализации стартап проектов.</w:t>
            </w:r>
          </w:p>
          <w:p w:rsidR="00CF459C" w:rsidRPr="004A18EE" w:rsidRDefault="00CF459C" w:rsidP="00287C04">
            <w:pPr>
              <w:spacing w:after="0" w:line="240" w:lineRule="auto"/>
              <w:jc w:val="both"/>
              <w:rPr>
                <w:rFonts w:ascii="Times New Roman" w:hAnsi="Times New Roman"/>
                <w:bCs/>
                <w:sz w:val="16"/>
                <w:szCs w:val="16"/>
              </w:rPr>
            </w:pPr>
            <w:r w:rsidRPr="004A18EE">
              <w:rPr>
                <w:rFonts w:ascii="Times New Roman" w:hAnsi="Times New Roman"/>
                <w:bCs/>
                <w:sz w:val="16"/>
                <w:szCs w:val="16"/>
              </w:rPr>
              <w:t>Значительное количество заявок для участия в двух этапах, доказывает, что в Казахстане имеется значительное количество талантливых разработчиков готовых разрабатывать различные решения и проекты для бизнеса. Вместе с тем, информирование разработчиков о технологических потребностях бизнеса позволяет увеличить количество стартап проектов до стадии MVP. Общее количество проектов на стадии MVP (наличие прототипа) составило 37 стартап проектов.</w:t>
            </w:r>
          </w:p>
          <w:p w:rsidR="00CF459C" w:rsidRPr="004A18EE" w:rsidRDefault="00CF459C" w:rsidP="00287C04">
            <w:pPr>
              <w:spacing w:after="0" w:line="240" w:lineRule="auto"/>
              <w:ind w:left="-60" w:right="-3" w:firstLine="94"/>
              <w:jc w:val="both"/>
              <w:rPr>
                <w:rFonts w:ascii="Times New Roman" w:hAnsi="Times New Roman"/>
                <w:bCs/>
                <w:sz w:val="16"/>
                <w:szCs w:val="16"/>
              </w:rPr>
            </w:pPr>
            <w:r w:rsidRPr="004A18EE">
              <w:rPr>
                <w:rFonts w:ascii="Times New Roman" w:hAnsi="Times New Roman"/>
                <w:bCs/>
                <w:sz w:val="16"/>
                <w:szCs w:val="16"/>
              </w:rPr>
              <w:t>Благодаря реализации программы корпоративной акселерации, количество заявок за 1 квартал от стартап-проектов на стадии MVP для участия в программе акселерации составило более 180 заявок, за 2 квартал от стартап-проектов на стадии MVP для участия в программе акселерации составило 116 заявок.</w:t>
            </w:r>
          </w:p>
          <w:p w:rsidR="00CF459C" w:rsidRPr="004A18EE" w:rsidRDefault="00CF459C" w:rsidP="00287C04">
            <w:pPr>
              <w:spacing w:after="0" w:line="240" w:lineRule="auto"/>
              <w:rPr>
                <w:rFonts w:ascii="Times New Roman" w:hAnsi="Times New Roman"/>
                <w:sz w:val="16"/>
                <w:szCs w:val="16"/>
                <w:lang w:eastAsia="ru-RU"/>
              </w:rPr>
            </w:pPr>
          </w:p>
        </w:tc>
      </w:tr>
      <w:tr w:rsidR="00CF459C"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CF459C" w:rsidRPr="004A18EE" w:rsidRDefault="00CF459C"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119</w:t>
            </w:r>
          </w:p>
        </w:tc>
        <w:tc>
          <w:tcPr>
            <w:tcW w:w="253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Создание финансовых, фискальных и иных стимулов для предприятий к внедрению технологий Индустрии 4.0</w:t>
            </w:r>
          </w:p>
        </w:tc>
        <w:tc>
          <w:tcPr>
            <w:tcW w:w="44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МИИР, МИК, МФ, МНЭ, АО «НУХ Байтерек» (по согласованию), НПП РК «Атамекен» (по согласованию)</w:t>
            </w:r>
          </w:p>
        </w:tc>
        <w:tc>
          <w:tcPr>
            <w:tcW w:w="66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CF459C" w:rsidRPr="004A18EE" w:rsidRDefault="00CF459C" w:rsidP="00287C04">
            <w:pPr>
              <w:spacing w:after="0" w:line="240" w:lineRule="auto"/>
              <w:ind w:right="-3"/>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CF459C" w:rsidRPr="004A18EE" w:rsidRDefault="00CF459C" w:rsidP="00287C04">
            <w:pPr>
              <w:spacing w:after="0" w:line="240" w:lineRule="auto"/>
              <w:ind w:left="-60" w:right="-3"/>
              <w:jc w:val="both"/>
              <w:rPr>
                <w:rFonts w:ascii="Times New Roman" w:hAnsi="Times New Roman"/>
                <w:sz w:val="16"/>
                <w:szCs w:val="16"/>
                <w:lang w:eastAsia="ru-RU"/>
              </w:rPr>
            </w:pPr>
            <w:r w:rsidRPr="004A18EE">
              <w:rPr>
                <w:rFonts w:ascii="Times New Roman" w:hAnsi="Times New Roman"/>
                <w:sz w:val="16"/>
                <w:szCs w:val="16"/>
                <w:lang w:eastAsia="ru-RU"/>
              </w:rPr>
              <w:t>В целях создания финансовых, фискальных и иных стимулов для предприятий к внедрению технологий Индустрии 4.0, принят приказ от 24 октября 2018 года № 727 «О внесении изменения в приказ Министра по инвестициям и развитию Республики Казахстан от 9 декабря 2015 года № 1194 «Об утверждении Правил предоставления государственной поддержки субъектам индустриально-инновационной деятельности, направленной на повышение производительности труда и развитие территориальных кластеров».</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Приказом определены следующие мероприятия по оптимизации:</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объединены в один этапы рассмотрения заявок на полноту и на соответствие документов Правилам;</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сокращено количество документов, прилагаемых к заявке;</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исключены все критерии для исполнителей, за исключением привлеченного иностранного работника;</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сокращены сроки перечисления денежных средств заявителю с 5 до 2 рабочих дней после дня получения Соглашения о возмещении затрат;</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сокращены сроки направления уведомления заявителю о принятом решении о возможности/невозможности возмещения затрат с 2 до 1 рабочего дня;</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упрощены требования к заявителям: требование по осуществлению заявителем деятельности в приоритетном секторе экономики не менее 1 (один) года заменено упрощенным требованием: заявители, осуществляющие деятельность в приоритетных секторах экономики и с даты регистрации и (или) уведомления в органах юстиции которых прошло не менее одного календарного года до даты поступления заявки в национальный институт.</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новую редакцию Правил внесены дефиниции Индустрии 4.0 и ее технологий. Вместе с тем, расширены словосочетанием «в том числе технологий Индустрии 4.0», пункты Правил:</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возмещение затрат на повышение компетенции предприятия;</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возмещение затрат на повышение эффективности организации производства.</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Кроме того, в пункт «возмещение затрат на совершенствование технологических процессов» включены следующие технологии:</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виртуальный ввод оборудования в эксплуатацию;</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цифровой и виртуальный инжиниринг разработки;</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изготовление опытных образцов и /или цифрового моделирования объектов;</w:t>
            </w:r>
          </w:p>
          <w:p w:rsidR="00CF459C" w:rsidRPr="004A18EE" w:rsidRDefault="00CF459C"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услуги по внедрению дополненной реальности на производстве;</w:t>
            </w:r>
          </w:p>
          <w:p w:rsidR="00CF459C" w:rsidRPr="004A18EE" w:rsidRDefault="00CF459C"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Таким образом, вносимые дополнения в Правила направлены на детализацию расходов по материально-технической базе, подлежащих возмещению.</w:t>
            </w:r>
          </w:p>
        </w:tc>
      </w:tr>
      <w:tr w:rsidR="00F42545"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42545" w:rsidRPr="004A18EE" w:rsidRDefault="00F42545"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120</w:t>
            </w:r>
          </w:p>
        </w:tc>
        <w:tc>
          <w:tcPr>
            <w:tcW w:w="253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rPr>
                <w:rFonts w:ascii="Times New Roman" w:hAnsi="Times New Roman"/>
                <w:sz w:val="16"/>
                <w:szCs w:val="16"/>
                <w:lang w:val="kk-KZ" w:eastAsia="ru-RU"/>
              </w:rPr>
            </w:pPr>
            <w:r w:rsidRPr="004A18EE">
              <w:rPr>
                <w:rFonts w:ascii="Times New Roman" w:hAnsi="Times New Roman"/>
                <w:sz w:val="16"/>
                <w:szCs w:val="16"/>
                <w:lang w:val="kk-KZ" w:eastAsia="ru-RU"/>
              </w:rPr>
              <w:t>Предоставление инновационных грантов по проектам цифровизации отраслей экономики</w:t>
            </w:r>
          </w:p>
        </w:tc>
        <w:tc>
          <w:tcPr>
            <w:tcW w:w="44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АО «КЦИЭ «QazIndustry» (по согласованию)</w:t>
            </w:r>
          </w:p>
        </w:tc>
        <w:tc>
          <w:tcPr>
            <w:tcW w:w="66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F42545" w:rsidRPr="00F42545" w:rsidRDefault="00F42545" w:rsidP="00441723">
            <w:pPr>
              <w:spacing w:after="0" w:line="240" w:lineRule="auto"/>
              <w:ind w:left="-108" w:right="-108"/>
              <w:jc w:val="center"/>
              <w:rPr>
                <w:rFonts w:ascii="Times New Roman" w:hAnsi="Times New Roman"/>
                <w:sz w:val="16"/>
                <w:szCs w:val="16"/>
                <w:lang w:eastAsia="ru-RU"/>
              </w:rPr>
            </w:pPr>
            <w:r w:rsidRPr="00F42545">
              <w:rPr>
                <w:rFonts w:ascii="Times New Roman" w:hAnsi="Times New Roman"/>
                <w:sz w:val="16"/>
                <w:szCs w:val="16"/>
                <w:lang w:eastAsia="ru-RU"/>
              </w:rPr>
              <w:t>602 933</w:t>
            </w:r>
          </w:p>
        </w:tc>
        <w:tc>
          <w:tcPr>
            <w:tcW w:w="576" w:type="dxa"/>
            <w:tcBorders>
              <w:top w:val="nil"/>
              <w:left w:val="nil"/>
              <w:bottom w:val="single" w:sz="4" w:space="0" w:color="auto"/>
              <w:right w:val="single" w:sz="4" w:space="0" w:color="auto"/>
            </w:tcBorders>
            <w:shd w:val="clear" w:color="auto" w:fill="auto"/>
          </w:tcPr>
          <w:p w:rsidR="00F42545" w:rsidRPr="00F42545" w:rsidRDefault="00F42545" w:rsidP="00441723">
            <w:pPr>
              <w:spacing w:after="0" w:line="240" w:lineRule="auto"/>
              <w:ind w:left="-108" w:right="-108"/>
              <w:jc w:val="center"/>
              <w:rPr>
                <w:rFonts w:ascii="Times New Roman" w:hAnsi="Times New Roman"/>
                <w:sz w:val="16"/>
                <w:szCs w:val="16"/>
                <w:lang w:eastAsia="ru-RU"/>
              </w:rPr>
            </w:pPr>
            <w:r w:rsidRPr="00F42545">
              <w:rPr>
                <w:rFonts w:ascii="Times New Roman" w:hAnsi="Times New Roman"/>
                <w:sz w:val="16"/>
                <w:szCs w:val="16"/>
                <w:lang w:eastAsia="ru-RU"/>
              </w:rPr>
              <w:t>602 933</w:t>
            </w:r>
          </w:p>
        </w:tc>
        <w:tc>
          <w:tcPr>
            <w:tcW w:w="6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12"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205 «Обеспечение инновационного развития Республики Казахстан»</w:t>
            </w:r>
          </w:p>
        </w:tc>
        <w:tc>
          <w:tcPr>
            <w:tcW w:w="309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2018 году по итогам проведенных работ по приему и рассмотрению заявок на получение инновационных грантов заключено 15 договоров о предоставлении инновационных грантов, из них были поддержаны 2 проекта, направленные на цифровизацию отраслей экономики:</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Внедрение автоматизированной системы цифрового управления горнотранспортным комплексом ТОО «Bapy Mining»; Заявитель: ТОО «Bapy Mining»;</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Сумма финансирования: 400 000 000 тенге; Суть проекта: Увеличение эффективности предприятия за счет внедрения автоматизированной системы управления горно-трнаспортным комплексом.</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Цифровой рудник: автоматизация управления подземными горными работами; Заявитель: АО «АК Алтыналмас»; </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Сумма финансирования: 202 932 648,1 тенге </w:t>
            </w:r>
          </w:p>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Суть проекта: Создание цифрового решения по установке датчиков и диспетчеризации оборудования для подземных горных работ с использованием IT технологий, которая позволит повысить эффективность добычных работ (увеличение объемов и -снижение себестоимости).</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Национальным оператором по технологическому развитию в рамках бюджетных программ «Предоставление инновационных грантов» в период с 2011 по 26 апреля 2019 года было заключено 356 договоров о предоставлении инновационных грантов на общую сумму более 18 663,3 млн. тенге: </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129 договоров в 2011 году – 7 129,6 млн. тенге;</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44 договора в 2013 году – 821,4 млн. тенге;</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38 договоров в 2014 году – 641,1 млн. тенге;</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51 договор в 2015 году – 1 607,6 млн. тенге;</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66 договоров в 2016 году – 1 995,6 млн. тенге;</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9 договоров в 2017 году – 1 687,0 млн. тенге;</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18 договоров в 2018 году – 4 673,6 млн. тенге (из них 3 договора на сумму 348,1 млн.тенге были расторгнуты);</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договор в 2019 году – 107,4 млн. тенге.</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 приоритетным направлениям экономики наибольшее количество инновационных грантов получено в области:</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инфокоммуникационных технологий – 74;</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химии и нефтехимии – 65;</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машиностроения – 65;</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агропромышленного комплекса – 38;</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ГМК – 33;</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энергетика – 32;</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биотехнологии – 20;</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строительство – 9;</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фармацевтика – 9;</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углеводородное сырье – 7;</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-легкая промышленность -3.</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Социально-экономический эффект от грантовой программы:</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создано – 3 778 рабочих мест, в том числе 1 972 постоянных рабочих мест;</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уплачено налогов на сумму 12,6 млрд. тенге;</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выпущено продукции на сумму 198,5 млрд. тенге, из них реализовано продукции на 179,7 млрд. тенге, в том числе на внешний рынок – 60,2 млрд. тенге.</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Из них в 2019 году:</w:t>
            </w:r>
          </w:p>
          <w:p w:rsidR="00F42545" w:rsidRPr="004A18EE" w:rsidRDefault="00F42545"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создано 706 рабочих мест;</w:t>
            </w:r>
          </w:p>
          <w:p w:rsidR="00F42545" w:rsidRPr="004A18EE" w:rsidRDefault="00F42545"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сумма уплаченных Грантополучателями налогов составила -3 967 639,2 тыс.тенге;</w:t>
            </w:r>
          </w:p>
          <w:p w:rsidR="00F42545" w:rsidRPr="004A18EE" w:rsidRDefault="00F42545"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общий объем выпущенной продукции составил 23 951 860,8 тыс.тенге;</w:t>
            </w:r>
          </w:p>
          <w:p w:rsidR="00F42545" w:rsidRPr="004A18EE" w:rsidRDefault="00F42545"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общий объем реализованной продукции составил 23 381 822,4 тыс.тенге;</w:t>
            </w:r>
          </w:p>
          <w:p w:rsidR="00F42545" w:rsidRPr="004A18EE" w:rsidRDefault="00F42545"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 xml:space="preserve">на внутренний рынок реализовано– 19 197 809,1 тыс.тенге. </w:t>
            </w:r>
          </w:p>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на внешний рынок реализовано (экспортировано) – 4 184 012,7 тыс.тенге.</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Министерством цифрового развития разработаны и утверждены следующие НПА:</w:t>
            </w:r>
          </w:p>
          <w:p w:rsidR="00F42545" w:rsidRPr="004A18EE" w:rsidRDefault="00F42545" w:rsidP="001D10B6">
            <w:pPr>
              <w:pStyle w:val="a6"/>
              <w:numPr>
                <w:ilvl w:val="0"/>
                <w:numId w:val="5"/>
              </w:numPr>
              <w:tabs>
                <w:tab w:val="left" w:pos="993"/>
              </w:tabs>
              <w:spacing w:after="0" w:line="240" w:lineRule="auto"/>
              <w:ind w:left="0" w:firstLine="284"/>
              <w:jc w:val="both"/>
              <w:rPr>
                <w:rFonts w:ascii="Times New Roman" w:eastAsia="Batang" w:hAnsi="Times New Roman"/>
                <w:sz w:val="16"/>
                <w:szCs w:val="16"/>
                <w:lang w:eastAsia="ko-KR"/>
              </w:rPr>
            </w:pPr>
            <w:r w:rsidRPr="004A18EE">
              <w:rPr>
                <w:rFonts w:ascii="Times New Roman" w:eastAsia="Batang" w:hAnsi="Times New Roman"/>
                <w:sz w:val="16"/>
                <w:szCs w:val="16"/>
                <w:lang w:eastAsia="ko-KR"/>
              </w:rPr>
              <w:t>Правила предоставления инновационных грантов на коммерциализацию технологий (Приказ Министра цифрового развития, инноваций и аэрокосмической промышленности Республики Казахстан от 1 октября 2020 года № 365/НҚ;</w:t>
            </w:r>
          </w:p>
          <w:p w:rsidR="00F42545" w:rsidRPr="004A18EE" w:rsidRDefault="00F42545" w:rsidP="001D10B6">
            <w:pPr>
              <w:pStyle w:val="a6"/>
              <w:numPr>
                <w:ilvl w:val="0"/>
                <w:numId w:val="5"/>
              </w:numPr>
              <w:tabs>
                <w:tab w:val="left" w:pos="993"/>
              </w:tabs>
              <w:spacing w:after="0" w:line="240" w:lineRule="auto"/>
              <w:ind w:left="0" w:firstLine="284"/>
              <w:jc w:val="both"/>
              <w:rPr>
                <w:rFonts w:ascii="Times New Roman" w:eastAsia="Batang" w:hAnsi="Times New Roman"/>
                <w:sz w:val="16"/>
                <w:szCs w:val="16"/>
                <w:lang w:eastAsia="ko-KR"/>
              </w:rPr>
            </w:pPr>
            <w:r w:rsidRPr="004A18EE">
              <w:rPr>
                <w:rFonts w:ascii="Times New Roman" w:eastAsia="Batang" w:hAnsi="Times New Roman"/>
                <w:sz w:val="16"/>
                <w:szCs w:val="16"/>
                <w:lang w:eastAsia="ko-KR"/>
              </w:rPr>
              <w:t>Правила предоставления инновационных грантов на технологическое развитие отраслей (Приказ Министра цифрового развития, инноваций и аэрокосмической промышленности Республики Казахстан от 1 октября 2020 года № 364/НҚ);</w:t>
            </w:r>
          </w:p>
          <w:p w:rsidR="00F42545" w:rsidRPr="004A18EE" w:rsidRDefault="00F42545" w:rsidP="001D10B6">
            <w:pPr>
              <w:pStyle w:val="a6"/>
              <w:numPr>
                <w:ilvl w:val="0"/>
                <w:numId w:val="5"/>
              </w:numPr>
              <w:tabs>
                <w:tab w:val="left" w:pos="993"/>
              </w:tabs>
              <w:spacing w:after="0" w:line="240" w:lineRule="auto"/>
              <w:ind w:left="0" w:firstLine="284"/>
              <w:jc w:val="both"/>
              <w:rPr>
                <w:rFonts w:ascii="Times New Roman" w:eastAsia="Batang" w:hAnsi="Times New Roman"/>
                <w:sz w:val="16"/>
                <w:szCs w:val="16"/>
                <w:lang w:eastAsia="ko-KR"/>
              </w:rPr>
            </w:pPr>
            <w:r w:rsidRPr="004A18EE">
              <w:rPr>
                <w:rFonts w:ascii="Times New Roman" w:eastAsia="Batang" w:hAnsi="Times New Roman"/>
                <w:sz w:val="16"/>
                <w:szCs w:val="16"/>
                <w:lang w:eastAsia="ko-KR"/>
              </w:rPr>
              <w:t>Правила предоставления инновационных грантов на технологическое развитие действующих предприятий (Приказ Министра цифрового развития, инноваций и аэрокосмической промышленности Республики Казахстан от 5 октября 2020 года № 370/НҚ);</w:t>
            </w:r>
          </w:p>
          <w:p w:rsidR="00F42545" w:rsidRPr="004A18EE" w:rsidRDefault="00F42545" w:rsidP="00F42545">
            <w:pPr>
              <w:spacing w:after="0" w:line="240" w:lineRule="auto"/>
              <w:ind w:firstLine="708"/>
              <w:jc w:val="both"/>
              <w:rPr>
                <w:rFonts w:ascii="Times New Roman" w:hAnsi="Times New Roman"/>
                <w:sz w:val="16"/>
                <w:szCs w:val="16"/>
                <w:lang w:eastAsia="ru-RU"/>
              </w:rPr>
            </w:pPr>
            <w:r w:rsidRPr="004A18EE">
              <w:rPr>
                <w:rFonts w:ascii="Times New Roman" w:hAnsi="Times New Roman"/>
                <w:sz w:val="16"/>
                <w:szCs w:val="16"/>
              </w:rPr>
              <w:t>15 января 2021 года АО «ЦИТТ» объявило о старте приема заявок стартап проектов на инновационные гранты. В настоящее время проводится разъяснительная работа по Правилам предоставления инновационных грантов. Также сообщаем, что за период с 2017 года всего поддержано 6 проектов цифровизации отраслей экономики.</w:t>
            </w:r>
          </w:p>
        </w:tc>
      </w:tr>
      <w:tr w:rsidR="00F42545"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42545" w:rsidRPr="004A18EE" w:rsidRDefault="00F42545"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121</w:t>
            </w:r>
          </w:p>
        </w:tc>
        <w:tc>
          <w:tcPr>
            <w:tcW w:w="253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системы трансферта технологий</w:t>
            </w:r>
          </w:p>
        </w:tc>
        <w:tc>
          <w:tcPr>
            <w:tcW w:w="44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p>
        </w:tc>
        <w:tc>
          <w:tcPr>
            <w:tcW w:w="1401"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АО «КЦИЭ «QazIndustry» (по согласованию)</w:t>
            </w:r>
          </w:p>
        </w:tc>
        <w:tc>
          <w:tcPr>
            <w:tcW w:w="66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p>
        </w:tc>
        <w:tc>
          <w:tcPr>
            <w:tcW w:w="648" w:type="dxa"/>
            <w:gridSpan w:val="2"/>
            <w:tcBorders>
              <w:top w:val="nil"/>
              <w:left w:val="nil"/>
              <w:bottom w:val="single" w:sz="4" w:space="0" w:color="auto"/>
              <w:right w:val="single" w:sz="4" w:space="0" w:color="auto"/>
            </w:tcBorders>
            <w:shd w:val="clear" w:color="auto" w:fill="auto"/>
          </w:tcPr>
          <w:p w:rsidR="00F42545" w:rsidRPr="004A18EE" w:rsidRDefault="00F42545" w:rsidP="00287C04">
            <w:pPr>
              <w:autoSpaceDE w:val="0"/>
              <w:autoSpaceDN w:val="0"/>
              <w:adjustRightInd w:val="0"/>
              <w:spacing w:after="0" w:line="240" w:lineRule="auto"/>
              <w:rPr>
                <w:rFonts w:ascii="Times New Roman" w:hAnsi="Times New Roman"/>
                <w:sz w:val="16"/>
                <w:szCs w:val="16"/>
                <w:lang w:eastAsia="ru-RU"/>
              </w:rPr>
            </w:pPr>
          </w:p>
        </w:tc>
        <w:tc>
          <w:tcPr>
            <w:tcW w:w="57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p>
        </w:tc>
        <w:tc>
          <w:tcPr>
            <w:tcW w:w="6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5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Pr>
                <w:rFonts w:ascii="Times New Roman" w:hAnsi="Times New Roman"/>
                <w:sz w:val="16"/>
                <w:szCs w:val="16"/>
                <w:lang w:eastAsia="ru-RU"/>
              </w:rPr>
              <w:t>53949</w:t>
            </w:r>
          </w:p>
        </w:tc>
        <w:tc>
          <w:tcPr>
            <w:tcW w:w="812"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Pr>
                <w:rFonts w:ascii="Times New Roman" w:hAnsi="Times New Roman"/>
                <w:sz w:val="16"/>
                <w:szCs w:val="16"/>
                <w:lang w:eastAsia="ru-RU"/>
              </w:rPr>
              <w:t>53949</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82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200" w:right="-221"/>
              <w:jc w:val="center"/>
              <w:rPr>
                <w:rFonts w:ascii="Times New Roman" w:hAnsi="Times New Roman"/>
                <w:sz w:val="16"/>
                <w:szCs w:val="16"/>
                <w:lang w:eastAsia="ru-RU"/>
              </w:rPr>
            </w:pPr>
            <w:r w:rsidRPr="004A18EE">
              <w:rPr>
                <w:rFonts w:ascii="Times New Roman" w:hAnsi="Times New Roman"/>
                <w:sz w:val="16"/>
                <w:szCs w:val="16"/>
                <w:lang w:eastAsia="ru-RU"/>
              </w:rPr>
              <w:t>РБ</w:t>
            </w:r>
          </w:p>
        </w:tc>
        <w:tc>
          <w:tcPr>
            <w:tcW w:w="72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205 «Обеспечение инновационного развития Республики Казахстан»</w:t>
            </w:r>
          </w:p>
        </w:tc>
        <w:tc>
          <w:tcPr>
            <w:tcW w:w="309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2018 году заключено 10 предварительных соглашений между предприятием и держателем технологий, подтверждающих намерение сторон о сотрудничестве и передаче технологий.</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Перечень проектов, по которым заключены 10 предварительных соглашений:</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ТОО «Sweet Ideas KZ» с «TELME SPA» по проекту «Комплекс оборудований по производству мороженного джелатто с фасовочным оборудованием с мощностью 2000 кг в сутки»;</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ТОО «Алем Тынысы» с ИП «Афиногенов» (РФ) по проекту «Технология получения дистиллированного глицерина»;</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АО Государственное коммунальное предприятие «Костанайская теплоэнергетическая компания» с ТОО «ЭкоЭнерджи» по проекту «Солнечная электросетевая станция (СЭС). Назначение СЭС - Солнечная батарея, установленная в солнечном месте с максимальной освещенностью, представляет собой модуль, объединяющий в себе определенное количество солнечных элементов, которые преобразуют солнечную энергию в электрическую»;</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 АО «КазТрансГаз» с «AVIC» по проекту «Промышленная линия по производству СПГ (сжиженного природного газа)»;</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 АО «ZR group» с Chongqing Jinshan Science &amp; Technology (group) CO., LTD по проекту «Технология производства таблетки для внутриутробного применения для проведения эндоскопии внутренних органов»;</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 ТОО «Raintex» с Beijing Glory - Tech CO, LTD по проекту «Технология слежки и передачи на устройство важных жизненных показателей (оборудование и технология по производству упаковочной тары)»;</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7) АО «AkDier» с Huayin Group по проекту «Технология по утилизации отходов производства»;</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8) ТОО «ПТЗ» с JIANGSU HONGWEI IMP. AND EXP. CO., LTD по проекту «Технология по прокатным роликам, валкам, волочильному стану и др. коррелятивным запасным частям для трубопрокатной линии»;</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9) ТОО «ПТЗ» с Nanjing Zhong Qing Machine Making Co., Ltd по проекту «Технология новых оборудований трубопрокатной линий».</w:t>
            </w:r>
          </w:p>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10) ТОО «Транспортный холдинг г. Алматы» с Oracle Nederland BV по проекту «Технология управления, хранения и резервирования данных, находящихся в базе данных (БД) под управлением СУБД Oracle Database 12c Enterprise edition».</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24 октября 2019 года в г.Нур-Султан состоялся региональный семинар на тему «Трансфер технологий, как инструмент решения технологических задач Казахстанских предприятий». АО «Qazindustry» проведена работа по выявлению потребностей предприятий в инновационных технологиях в период выезда в регионы и посещения 31 промышленных предприятий Казахстана. По результатам получено 19 технологических запросов от 12 промышленных предприятий. По итогам подписано 8 предварительных соглашений:</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1.ТОО «Силумин-Восток» и компания «Pivatic» от 15.08.2019 года о передаче технологии непрерывного производства из рулона деталей электрощитовой продукции и МСС,</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ТОО «Borzum» и НПФ «Нанопорошковые технологии» от 29.08.2019г. о передаче технологии капиллярного соединения медных труб,</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3.ТОО «S-Ali» и ОО «Галактика» от 09.09.2019г. о передаче технологии твердого анондирования алюминия),</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4.ТОО «Орэлитстройсервис» и RT&amp;Engeeniring LTD от 18.09.2019года на поставку комплекса оборудования-завода по переработке сахарной свеклы,</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val="en-US" w:eastAsia="ru-RU"/>
              </w:rPr>
              <w:t xml:space="preserve">5. </w:t>
            </w:r>
            <w:r w:rsidRPr="004A18EE">
              <w:rPr>
                <w:rFonts w:ascii="Times New Roman" w:hAnsi="Times New Roman"/>
                <w:sz w:val="16"/>
                <w:szCs w:val="16"/>
                <w:lang w:eastAsia="ru-RU"/>
              </w:rPr>
              <w:t>ТОО</w:t>
            </w:r>
            <w:r w:rsidRPr="004A18EE">
              <w:rPr>
                <w:rFonts w:ascii="Times New Roman" w:hAnsi="Times New Roman"/>
                <w:sz w:val="16"/>
                <w:szCs w:val="16"/>
                <w:lang w:val="en-US" w:eastAsia="ru-RU"/>
              </w:rPr>
              <w:t xml:space="preserve"> «</w:t>
            </w:r>
            <w:r w:rsidRPr="004A18EE">
              <w:rPr>
                <w:rFonts w:ascii="Times New Roman" w:hAnsi="Times New Roman"/>
                <w:sz w:val="16"/>
                <w:szCs w:val="16"/>
                <w:lang w:eastAsia="ru-RU"/>
              </w:rPr>
              <w:t>Курылыс</w:t>
            </w:r>
            <w:r w:rsidRPr="004A18EE">
              <w:rPr>
                <w:rFonts w:ascii="Times New Roman" w:hAnsi="Times New Roman"/>
                <w:sz w:val="16"/>
                <w:szCs w:val="16"/>
                <w:lang w:val="en-US" w:eastAsia="ru-RU"/>
              </w:rPr>
              <w:t>-</w:t>
            </w:r>
            <w:r w:rsidRPr="004A18EE">
              <w:rPr>
                <w:rFonts w:ascii="Times New Roman" w:hAnsi="Times New Roman"/>
                <w:sz w:val="16"/>
                <w:szCs w:val="16"/>
                <w:lang w:eastAsia="ru-RU"/>
              </w:rPr>
              <w:t>Кешен</w:t>
            </w:r>
            <w:r w:rsidRPr="004A18EE">
              <w:rPr>
                <w:rFonts w:ascii="Times New Roman" w:hAnsi="Times New Roman"/>
                <w:sz w:val="16"/>
                <w:szCs w:val="16"/>
                <w:lang w:val="en-US" w:eastAsia="ru-RU"/>
              </w:rPr>
              <w:t xml:space="preserve">» </w:t>
            </w:r>
            <w:r w:rsidRPr="004A18EE">
              <w:rPr>
                <w:rFonts w:ascii="Times New Roman" w:hAnsi="Times New Roman"/>
                <w:sz w:val="16"/>
                <w:szCs w:val="16"/>
                <w:lang w:eastAsia="ru-RU"/>
              </w:rPr>
              <w:t>и</w:t>
            </w:r>
            <w:r w:rsidRPr="004A18EE">
              <w:rPr>
                <w:rFonts w:ascii="Times New Roman" w:hAnsi="Times New Roman"/>
                <w:sz w:val="16"/>
                <w:szCs w:val="16"/>
                <w:lang w:val="en-US" w:eastAsia="ru-RU"/>
              </w:rPr>
              <w:t xml:space="preserve"> «Z.S.R. International group (Hong Kong) </w:t>
            </w:r>
            <w:r w:rsidRPr="004A18EE">
              <w:rPr>
                <w:rFonts w:ascii="Times New Roman" w:hAnsi="Times New Roman"/>
                <w:sz w:val="16"/>
                <w:szCs w:val="16"/>
                <w:lang w:eastAsia="ru-RU"/>
              </w:rPr>
              <w:t>СО</w:t>
            </w:r>
            <w:r w:rsidRPr="004A18EE">
              <w:rPr>
                <w:rFonts w:ascii="Times New Roman" w:hAnsi="Times New Roman"/>
                <w:sz w:val="16"/>
                <w:szCs w:val="16"/>
                <w:lang w:val="en-US" w:eastAsia="ru-RU"/>
              </w:rPr>
              <w:t xml:space="preserve">. </w:t>
            </w:r>
            <w:r w:rsidRPr="004A18EE">
              <w:rPr>
                <w:rFonts w:ascii="Times New Roman" w:hAnsi="Times New Roman"/>
                <w:sz w:val="16"/>
                <w:szCs w:val="16"/>
                <w:lang w:eastAsia="ru-RU"/>
              </w:rPr>
              <w:t>LTD от 24.09.2019г. о передаче технологии очистки щебня от примесей,</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 5. ТОО «Курылыс-Кешен» и «Tacheng city lanyа trade СО. LTD от 24.09.2019г. о передаче технологии очистки щебня от примесей,</w:t>
            </w:r>
          </w:p>
          <w:p w:rsidR="00F42545" w:rsidRPr="004A18EE" w:rsidRDefault="00F42545" w:rsidP="00287C0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7.ТОО «Согринская ТЭЦ» и АО «Сибтехэнерго» от 24.10.2019г. о передаче технологии «Пневмоимпульсная обдувка для очистки конвективных поверхностей экранных и ширмовых поверхностей котлоагрегатов всех типов»,</w:t>
            </w:r>
          </w:p>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8. ТОО «Согринская ТЭЦ» и АО «Сибтехэнерго» от 24.10.2019г. о передаче технологии «Электрохимическое сжигание топлива».</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rPr>
              <w:t>В 2020 году средства на данное мероприятие не выделялись.</w:t>
            </w:r>
          </w:p>
        </w:tc>
      </w:tr>
      <w:tr w:rsidR="00F42545"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42545" w:rsidRPr="004A18EE" w:rsidRDefault="00F42545"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122</w:t>
            </w:r>
          </w:p>
        </w:tc>
        <w:tc>
          <w:tcPr>
            <w:tcW w:w="253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Поддержка инновационной деятельности компаний (collaborative innovation)</w:t>
            </w:r>
          </w:p>
        </w:tc>
        <w:tc>
          <w:tcPr>
            <w:tcW w:w="44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66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w:t>
            </w:r>
          </w:p>
          <w:p w:rsidR="00F42545" w:rsidRPr="004A18EE" w:rsidRDefault="00F42545"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создания лабораторий на территории Astana Hub АКФ «ПИТ» открыты проектные офисы и инкубаторы Центров технологий (лабораторий):</w:t>
            </w:r>
          </w:p>
          <w:p w:rsidR="00F42545" w:rsidRPr="004A18EE" w:rsidRDefault="00F42545"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Центр технологического развития «Intellisense-Lab» работает на площадке Astana Hub с ноября 2018 г.: размещено оборудование, нанят штат; </w:t>
            </w:r>
          </w:p>
          <w:p w:rsidR="00F42545" w:rsidRPr="004A18EE" w:rsidRDefault="00F42545"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Центр технологического развития «Интеллектуальные системы» (Blockchain &amp; Big Data Lab) – с июля 2018 г. ведет на площадке Astana Hub разработку нового метода администрирования НДС с использованием технологии Блокчейн (совместно с МФ РК). Лаборатория также осуществляет разработку технологических решений, обучение и инкубирование стартапов в сфере технологий 4.0 и блокчейн. </w:t>
            </w:r>
          </w:p>
          <w:p w:rsidR="00F42545" w:rsidRPr="004A18EE" w:rsidRDefault="00F42545"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В сентябре-октябре 2018 г. АКФ «ПИТ» провел выездную сессию Corporate Innovative Tour в Кремниевой Долине (штат Калифорния, США) для корпораций РК (АО «КТЖ», АО «Алтыналмас», Centras Venture Fund, АО «Казгеология», АО «Казахтелеком», KASE, Народный Банк Казахстана, АО «Казтелепорт», DAR ecosystem, Billboard Video).</w:t>
            </w:r>
          </w:p>
          <w:p w:rsidR="00F42545" w:rsidRPr="004A18EE" w:rsidRDefault="00F42545"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октябре 2019 года IT-квартале прошел мастер-класс по инновационным технологиям от американской компании Plug and Play, организованный АКФ «ПИТ» для стартапов и резидентов IT-квартала.  </w:t>
            </w:r>
          </w:p>
          <w:p w:rsidR="00F42545" w:rsidRPr="004A18EE" w:rsidRDefault="00F42545" w:rsidP="00287C04">
            <w:pPr>
              <w:spacing w:after="0" w:line="240" w:lineRule="auto"/>
              <w:ind w:firstLine="284"/>
              <w:jc w:val="both"/>
              <w:rPr>
                <w:rFonts w:ascii="Times New Roman" w:hAnsi="Times New Roman"/>
                <w:sz w:val="16"/>
                <w:szCs w:val="16"/>
                <w:lang w:eastAsia="ru-RU"/>
              </w:rPr>
            </w:pPr>
            <w:r w:rsidRPr="004A18EE">
              <w:rPr>
                <w:rFonts w:ascii="Times New Roman" w:hAnsi="Times New Roman"/>
                <w:sz w:val="16"/>
                <w:szCs w:val="16"/>
                <w:lang w:eastAsia="ru-RU"/>
              </w:rPr>
              <w:t>В ноябре 2019 года рамках программы корпоративной акселерации АКФ «ПИТ» организована поездка крупных казахстанских предприятий в Южную Корею. Участники программы прослушали семинары от крупных высокотехнологичных предприятий Кореи, провели ряд встреч с представителями промышленных компаний Кореи (в т.ч. Hyundai Engineering and Construction, Samsung SDS, Hyosung, LS Industrial Systems, Pangyo Techno Valley – корейским аналогом Кремниевой долины) с целью обмена опытом и ознакомления с эффектами и результатами внедрения цифровых технологий.</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С целью размещения задач промышленных предприятий разработана и запускается в онлайн формате платформа Smart Industry Management Platform (SIMP, супермаркет отечественных ИТ-решений для промышленности). На сайте АКФ «ПИТ» публикуются различные обучающие материалы, презентации, а также видеокурсы. Так, Центром технологического развития «Лаборатория BIM+» совместно с партнером «Vysotskiy consulting Russia» был разработан обучающий видеокурс «Autodesk Revit Structure: Базовый уровень», состоящий из 5 модулей. Данный видеокурс рассчитан на специалистов промышленных и строительных предприятий, направлен на обучение навыкам информационного моделирования несущих и ограждающих железобетонных и металлических конструкций, армирования, создания спецификаций и многое другое. Центром технологического развития «Лаборатория Blockchain &amp; Big Data Lab» разработан и опубликован специальный вебинар «Практическое применение технологии Blockchain». Центром технологического развития «Intellisense Lab» разработан и опубликован вебинар на тему «Самые современные технологии в сфере цифрового горного производства». </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Помимо этого, были записаны и размещены обучающие модули от партнеров и резидентов IT-квартала по актуальным темам: корпоративные инновации от Generation S, инвестиционной экосистеме и платформе для стартапов, обзор программ поддержки и развития предпринимателей от НПП «Атамекен», о программе поддержки малого и среднего бизнеса от АО «ФРП «Даму», технологии Финтех и взгляда на банковскую базу данных и развития платежных систем от ТОО «Первое кредитное бюро» и ТОО «Innoforce Group». </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В целях установления деловых связей с промышленными предприятиями АКФ «ПИТ» провел ряд мероприятий, одним из пунктов которого является создание группы «Индустрия 4.0 в РК» в социальной сети Facebook с целью создания онлайн площадки для обсуждения вопросов промышленных предприятий и индустрии 4.0. На данный момент зарегистрировано 154 пользователя в группе, в которой опубликована вся актуальная информация о предстоящих мероприятиях, созданы несколько постов для обсуждения с представителями промышленных предприятий. В течение всего времени проводилась работа по наполнению страницы контентом и приглашению заинтересованных лиц для обсуждения актуальных тем Индустрии 4.0. Появились 7 специальных тем для обсуждения, созданные третьими лицами, вовлеченными в процесс автоматизации промышленных предприятий, проводятся опросы и размещаются интересные статьи с других отраслевых интернет-ресурсов. </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АКФ «ПИТ» организовал и провёл 4 обучающих семинара и круглых столов для более 50 казахстанских промышленных предприятий, резидентов платформы SIMP и др., на которых были разъяснены механизмы финансирования НИОКР, изменения в НПА и др.</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АКФ «ПИТ» проведены онлайн-марафоны для поиска цифровых решений для технологических партнеров — ТОО «Корпорация «Казахмыс», АО «НАК «Казатомпром», </w:t>
            </w:r>
            <w:hyperlink r:id="rId16">
              <w:r w:rsidRPr="004A18EE">
                <w:rPr>
                  <w:rStyle w:val="ListLabel65"/>
                  <w:rFonts w:ascii="Times New Roman" w:hAnsi="Times New Roman"/>
                  <w:sz w:val="16"/>
                  <w:szCs w:val="16"/>
                </w:rPr>
                <w:t xml:space="preserve">ТОО «Кайнар-АКБ». </w:t>
              </w:r>
            </w:hyperlink>
          </w:p>
          <w:p w:rsidR="00F42545" w:rsidRPr="004A18EE" w:rsidRDefault="003F7266" w:rsidP="00287C04">
            <w:pPr>
              <w:spacing w:after="0" w:line="240" w:lineRule="auto"/>
              <w:ind w:firstLine="284"/>
              <w:jc w:val="both"/>
              <w:rPr>
                <w:rFonts w:ascii="Times New Roman" w:hAnsi="Times New Roman"/>
                <w:sz w:val="16"/>
                <w:szCs w:val="16"/>
              </w:rPr>
            </w:pPr>
            <w:hyperlink r:id="rId17">
              <w:r w:rsidR="00F42545" w:rsidRPr="004A18EE">
                <w:rPr>
                  <w:rFonts w:ascii="Times New Roman" w:hAnsi="Times New Roman"/>
                  <w:sz w:val="16"/>
                  <w:szCs w:val="16"/>
                </w:rPr>
                <w:t>Разработан и запущен Дайджест «Успешные практики цифровизации промышленных предприятий РК» по Карагандинской области.</w:t>
              </w:r>
            </w:hyperlink>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В середине декабря АО «Каспий нефть» в партнерстве с АКФ «ПИТ» внедрило технологию Индустрии 4.0 — Smart Field — умное месторождение. Департамент цифровой трансформации АКФ «ПИТ» побывал на нефтяном месторождении Айранколь в Атырауской области, чтобы оценить эффекты от реализации проекта. Технология была внедрена в рекордно короткие сроки. Менее, чем за год была проведена модернизация и автоматизация всех объектов месторождения Айранколь и она стала трамплином для дальнейших инноваций.</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Кроме того, в целях объединения усилий представителей государства, бизнеса, науки и образования вокруг общего видения научно-технического развития и общих подходов к разработке соответствующих ключевых технологий Министерством проводится работа по формированию технологических платформ в следующих направлениях:</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GovTech – преобразование функций государства как инфраструктуры предоставляющей услуги населению и бизнесу, за счет развития цифровой экосистемы и человеческого капитала.</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Industry 4.0 – цифровизация критической массы предприятий «маяков» – драйверов рынка с привлечением мер гос. Поддержки.</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SpaceTech – создание группировки ДЗЗ среднего разрешения, вклад SpaceTech в развитие «Земных» технологий.</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GeoTech – создание национальной инфраструктуры пространственных данных РК.</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Smart City – распространение лучших практик и обмен опытом по внедрению комплексных цифровых решений в городах Казахстана на основе сформированного эталонного стандарта по Smart City.</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E-Industry – создание правовых и институциональных условий для поддержки отечественных предприятий электронной промышленности с целью обеспечения импортозамещения и развития экспорта.</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FinTech – развитие центра финансовых технологий в регионе на базе МФЦА.</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GreenTech – развитие эффективной системы коммерциализации «зеленых» технологий, ориентированной на спрос рынка в целях ускоренного перехода к зеленой экономике.</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Artificial Intelligence – обеспечение инфраструктурой хранения, управления и аналитики данных с элементами искусственного интеллекта.</w:t>
            </w:r>
          </w:p>
          <w:p w:rsidR="00F42545" w:rsidRPr="004A18EE" w:rsidRDefault="00F42545" w:rsidP="00287C04">
            <w:pPr>
              <w:spacing w:after="0" w:line="240" w:lineRule="auto"/>
              <w:ind w:firstLine="284"/>
              <w:jc w:val="both"/>
              <w:rPr>
                <w:rFonts w:ascii="Times New Roman" w:hAnsi="Times New Roman"/>
                <w:sz w:val="16"/>
                <w:szCs w:val="16"/>
              </w:rPr>
            </w:pPr>
            <w:r w:rsidRPr="004A18EE">
              <w:rPr>
                <w:rFonts w:ascii="Times New Roman" w:hAnsi="Times New Roman"/>
                <w:sz w:val="16"/>
                <w:szCs w:val="16"/>
              </w:rPr>
              <w:t>AgriTech – интенсивное развитие сельскохозяйственной отрасли с применением цифровых технологий.</w:t>
            </w:r>
          </w:p>
          <w:p w:rsidR="00F42545" w:rsidRPr="004A18EE" w:rsidRDefault="00F42545" w:rsidP="00287C04">
            <w:pPr>
              <w:tabs>
                <w:tab w:val="left" w:pos="147"/>
              </w:tabs>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rPr>
              <w:t>По каждому направлению разработаны Дорожные карты, прорабатываются инициативы законодательного и финансового обеспечения по их дальнейшему развитию.</w:t>
            </w:r>
          </w:p>
        </w:tc>
      </w:tr>
      <w:tr w:rsidR="00F42545"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42545" w:rsidRPr="004A18EE" w:rsidRDefault="00F42545"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123</w:t>
            </w:r>
          </w:p>
        </w:tc>
        <w:tc>
          <w:tcPr>
            <w:tcW w:w="253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Формирование национального реестра доверенного программного обеспечения и продукции электронной промышленности Республики Казахстан</w:t>
            </w:r>
          </w:p>
        </w:tc>
        <w:tc>
          <w:tcPr>
            <w:tcW w:w="44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ОЮЛ «КАІТК» (по согласованию)</w:t>
            </w:r>
          </w:p>
        </w:tc>
        <w:tc>
          <w:tcPr>
            <w:tcW w:w="66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F42545" w:rsidRPr="004A18EE" w:rsidRDefault="00F42545" w:rsidP="00287C04">
            <w:pPr>
              <w:spacing w:after="0" w:line="276" w:lineRule="auto"/>
              <w:jc w:val="both"/>
              <w:rPr>
                <w:rFonts w:ascii="Times New Roman" w:hAnsi="Times New Roman"/>
                <w:sz w:val="16"/>
                <w:szCs w:val="16"/>
              </w:rPr>
            </w:pPr>
            <w:r w:rsidRPr="004A18EE">
              <w:rPr>
                <w:rFonts w:ascii="Times New Roman" w:hAnsi="Times New Roman"/>
                <w:color w:val="000000"/>
                <w:sz w:val="16"/>
                <w:szCs w:val="16"/>
              </w:rPr>
              <w:t>Утвержден приказ Министра оборонной и аэрокосмической промышленности Республики Казахстан от 28 марта 2018 года № 53/НҚ «Об утверждении Правил формирования и ведения реестра доверенного программного обеспечения и продукции электронной промышленности, а также критериев по включению программного обеспечения и продукции электронной промышленности в реестр доверенного программного обеспечения и продукции электронной промышленности»»</w:t>
            </w:r>
          </w:p>
          <w:p w:rsidR="00F42545" w:rsidRPr="004A18EE" w:rsidRDefault="00F42545" w:rsidP="00287C04">
            <w:pPr>
              <w:spacing w:after="0" w:line="240" w:lineRule="auto"/>
              <w:jc w:val="both"/>
              <w:rPr>
                <w:rFonts w:ascii="Times New Roman" w:hAnsi="Times New Roman"/>
                <w:sz w:val="16"/>
                <w:szCs w:val="16"/>
              </w:rPr>
            </w:pPr>
            <w:r w:rsidRPr="004A18EE">
              <w:rPr>
                <w:rFonts w:ascii="Times New Roman" w:hAnsi="Times New Roman"/>
                <w:sz w:val="16"/>
                <w:szCs w:val="16"/>
              </w:rPr>
              <w:t xml:space="preserve">На сегодняшний день в Реестре находится 72 наименования продукции от 24 производителей. </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rPr>
              <w:t>Также, за период с января по декабрь 2020 года (за 1 год) в Реестр включены 51 наименований программного обеспечения и продукции электронной промышленности от 18 отечественных предприятий.</w:t>
            </w:r>
          </w:p>
        </w:tc>
      </w:tr>
      <w:tr w:rsidR="00F42545"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42545" w:rsidRPr="004A18EE" w:rsidRDefault="00F42545"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124</w:t>
            </w:r>
          </w:p>
        </w:tc>
        <w:tc>
          <w:tcPr>
            <w:tcW w:w="253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Проведение на регулярной основе мониторинга и анализа развития местного содержания в области ИКТ</w:t>
            </w:r>
          </w:p>
        </w:tc>
        <w:tc>
          <w:tcPr>
            <w:tcW w:w="44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МИИР, МЦРИАП</w:t>
            </w:r>
          </w:p>
        </w:tc>
        <w:tc>
          <w:tcPr>
            <w:tcW w:w="66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Исполнено.</w:t>
            </w:r>
          </w:p>
          <w:p w:rsidR="00F42545" w:rsidRPr="004A18EE" w:rsidRDefault="00F42545" w:rsidP="00287C04">
            <w:pPr>
              <w:spacing w:after="0" w:line="240" w:lineRule="auto"/>
              <w:jc w:val="both"/>
              <w:rPr>
                <w:rFonts w:ascii="Times New Roman" w:hAnsi="Times New Roman"/>
                <w:b/>
                <w:spacing w:val="2"/>
                <w:sz w:val="16"/>
                <w:szCs w:val="16"/>
                <w:lang w:eastAsia="ru-RU"/>
              </w:rPr>
            </w:pPr>
            <w:r w:rsidRPr="004A18EE">
              <w:rPr>
                <w:rFonts w:ascii="Times New Roman" w:hAnsi="Times New Roman"/>
                <w:sz w:val="16"/>
                <w:szCs w:val="16"/>
                <w:lang w:eastAsia="ru-RU"/>
              </w:rPr>
              <w:t>МИИР РК совместно с АО «Nadloc» проводится работа по мониторингу и анализу развития местного содержания в области ИКТ. Так, общий объем закупа продукции в сфере ИТ за 9 месяцев 2018 года составил 35,2 млрд. тенге. Местное содержание (далее - МС) – 52,5% на сумму 18,5 млрд. тенге.</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Общий объем закупа продукции в сфере IT за 2019 год составил 124,4 млрд. тенге. Местное содержание – 54,3 % на сумму 67,6 млрд. тенге. При этом закуплено:</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товаров на 35,4 млрд. тенге, доля МС – 2,5 % на сумму 0,9 млрд. тенге;</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услуг на 89,1 млрд. тенге, доля МС – 74,9 % на сумму 66,7 млрд. тенге.</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Из них:</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Объем закупа национальными компаниями составил 96,8 млрд. тенге. Местное содержание – 51,1 % на сумму 49,5 млрд. тенге. При этом закуплено:</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товаров на 26,2 млрд. тенге, доля МС – 2,6 % на сумму 0,7 млрд. тенге;</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услуг на 70,6 млрд. тенге, доля МС – 69,1 % на сумму 48,8 млрд. тенге.</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Объем закупа системообразующими компаниями составил 23,0 млрд. тенге. Местное содержание – 69,6 % на сумму 16,0 млрд. тенге. При этом закуплено:</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товаров на 6,8 млрд. тенге, доля МС – 2,4 % на сумму 0,2 млн. тенге;</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услуг на 16,2 млрд. тенге, доля МС – 97,7 % на сумму 15,9 млрд. тенге.</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Объем закупа недропользователями ГРК составил 4,6 млрд. тенге. </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Местное содержание – 44,8 % на сумму 2,1 млрд. тенге. При этом закуплено:</w:t>
            </w:r>
          </w:p>
          <w:p w:rsidR="00F42545" w:rsidRPr="004A18EE" w:rsidRDefault="00F42545" w:rsidP="00287C04">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товаров на 2,4 млрд. тенге, доля МС – 1,0 % на сумму 0,02 млн. тенге;</w:t>
            </w:r>
          </w:p>
          <w:p w:rsidR="00F42545" w:rsidRPr="004A18EE" w:rsidRDefault="00F42545" w:rsidP="00287C04">
            <w:pPr>
              <w:tabs>
                <w:tab w:val="left" w:pos="288"/>
              </w:tabs>
              <w:spacing w:after="0" w:line="240" w:lineRule="auto"/>
              <w:ind w:left="-60" w:right="-3" w:firstLine="94"/>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услуг на 2,3 млрд. тенге, доля МС – 91,0 % на сумму 2,1 млрд. тенге.</w:t>
            </w:r>
          </w:p>
          <w:p w:rsidR="00F42545" w:rsidRPr="004A18EE" w:rsidRDefault="00F42545" w:rsidP="00287C04">
            <w:pPr>
              <w:tabs>
                <w:tab w:val="left" w:pos="288"/>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Информация за 2020 год будет сформирована в мае 2021 года.</w:t>
            </w:r>
          </w:p>
        </w:tc>
      </w:tr>
      <w:tr w:rsidR="00F42545" w:rsidRPr="004A18EE" w:rsidTr="008866AF">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tcPr>
          <w:p w:rsidR="00F42545" w:rsidRPr="004A18EE" w:rsidRDefault="00F42545" w:rsidP="00287C04">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125</w:t>
            </w:r>
          </w:p>
        </w:tc>
        <w:tc>
          <w:tcPr>
            <w:tcW w:w="253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Разработка и принятие дорожной карты по развитию ИТ отрасли</w:t>
            </w:r>
          </w:p>
        </w:tc>
        <w:tc>
          <w:tcPr>
            <w:tcW w:w="44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05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w:t>
            </w:r>
          </w:p>
        </w:tc>
        <w:tc>
          <w:tcPr>
            <w:tcW w:w="1401"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 xml:space="preserve">  МИК, ЦГО, АО «Холдинг «Зерде» (по согласованию), НПП РК «Атамекен» (по согласованию), ОЮЛ «КАІТК» (по согласованию)</w:t>
            </w:r>
          </w:p>
        </w:tc>
        <w:tc>
          <w:tcPr>
            <w:tcW w:w="66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48" w:type="dxa"/>
            <w:gridSpan w:val="2"/>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76"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6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5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12"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56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827"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725"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финансирование не требуется</w:t>
            </w:r>
          </w:p>
        </w:tc>
        <w:tc>
          <w:tcPr>
            <w:tcW w:w="3093" w:type="dxa"/>
            <w:tcBorders>
              <w:top w:val="nil"/>
              <w:left w:val="nil"/>
              <w:bottom w:val="single" w:sz="4" w:space="0" w:color="auto"/>
              <w:right w:val="single" w:sz="4" w:space="0" w:color="auto"/>
            </w:tcBorders>
            <w:shd w:val="clear" w:color="auto" w:fill="auto"/>
          </w:tcPr>
          <w:p w:rsidR="00F42545" w:rsidRPr="004A18EE" w:rsidRDefault="00F42545" w:rsidP="00287C0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(2018г).</w:t>
            </w:r>
            <w:r w:rsidRPr="004A18EE">
              <w:rPr>
                <w:color w:val="000000"/>
                <w:sz w:val="20"/>
              </w:rPr>
              <w:t xml:space="preserve"> </w:t>
            </w:r>
          </w:p>
          <w:p w:rsidR="00F42545" w:rsidRPr="004A18EE" w:rsidRDefault="00F42545" w:rsidP="00287C0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Дорожная карта по развитию ИТ-отрасли, утвержденная приказом Министра информации и коммуникаций РК «29» сентября 2017 года № 351. была снята с контроля согласно поручению руководителя канцелярии Премьер-Министра Республики Казахстан Д. Калетаева № 17-12/05-1763 (3.1-т.) от 18 марта 2019 года в связи с исполнением. </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целях продвижения и поддержки отечественных ИТ-компаний на внутреннем и внешнем рынках, Холдингом разработан проект новой Дорожной карты по развитию ИТ-отрасли Казахстана на 2019-2020 гг. (далее – Дорожная карта).</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Дорожная карта по развитию ИТ-отрасли была утверждена приказом Министра цифрового развития, инноваций и аэрокосмической промышленности от 3 сентября 2019 года. </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Дорожная карта состоит из 5-х основных блоков:</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1. Внутренний потенциал;</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2. Развитие системы государственной поддержки;</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3. Развитие компетенции и человеческого капитала;</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4. Международное продвижение;</w:t>
            </w:r>
          </w:p>
          <w:p w:rsidR="00F42545" w:rsidRPr="004A18EE" w:rsidRDefault="00F42545" w:rsidP="00287C0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5. Программа «ИТ-чемпионы»;</w:t>
            </w:r>
          </w:p>
          <w:p w:rsidR="00F42545" w:rsidRPr="004A18EE" w:rsidRDefault="00F42545"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 рамках разработки Дорожной карты, планируется проведение мероприятий по вопросам увеличения доли местного содержания в ИКТ в гос. органах, организации выездов отечественных ИТ-компаний за рубеж, пересмотр существующих мер государственной поддержки, внесение поправок в законодательные акты, регулирующие сферу цифровизации и др.</w:t>
            </w:r>
          </w:p>
        </w:tc>
      </w:tr>
      <w:tr w:rsidR="00F42545" w:rsidRPr="004A18EE" w:rsidTr="00287C04">
        <w:trPr>
          <w:trHeight w:val="20"/>
          <w:jc w:val="center"/>
        </w:trPr>
        <w:tc>
          <w:tcPr>
            <w:tcW w:w="16266" w:type="dxa"/>
            <w:gridSpan w:val="18"/>
            <w:tcBorders>
              <w:top w:val="nil"/>
              <w:left w:val="single" w:sz="4" w:space="0" w:color="auto"/>
              <w:bottom w:val="nil"/>
              <w:right w:val="single" w:sz="4" w:space="0" w:color="auto"/>
            </w:tcBorders>
            <w:shd w:val="clear" w:color="auto" w:fill="auto"/>
            <w:noWrap/>
          </w:tcPr>
          <w:p w:rsidR="00F42545" w:rsidRPr="004A18EE" w:rsidRDefault="00F42545" w:rsidP="00287C04">
            <w:pPr>
              <w:spacing w:after="0" w:line="240" w:lineRule="auto"/>
              <w:jc w:val="center"/>
              <w:rPr>
                <w:rFonts w:ascii="Times New Roman" w:hAnsi="Times New Roman"/>
                <w:b/>
                <w:sz w:val="16"/>
                <w:szCs w:val="16"/>
                <w:lang w:eastAsia="ru-RU"/>
              </w:rPr>
            </w:pPr>
          </w:p>
        </w:tc>
      </w:tr>
      <w:tr w:rsidR="00F42545" w:rsidRPr="004A18EE" w:rsidTr="00287C04">
        <w:trPr>
          <w:trHeight w:val="20"/>
          <w:jc w:val="center"/>
        </w:trPr>
        <w:tc>
          <w:tcPr>
            <w:tcW w:w="16266" w:type="dxa"/>
            <w:gridSpan w:val="18"/>
            <w:tcBorders>
              <w:top w:val="nil"/>
              <w:left w:val="single" w:sz="4" w:space="0" w:color="auto"/>
              <w:bottom w:val="single" w:sz="4" w:space="0" w:color="auto"/>
              <w:right w:val="single" w:sz="4" w:space="0" w:color="auto"/>
            </w:tcBorders>
            <w:shd w:val="clear" w:color="auto" w:fill="auto"/>
            <w:noWrap/>
          </w:tcPr>
          <w:p w:rsidR="00F42545" w:rsidRPr="004A18EE" w:rsidRDefault="00F42545" w:rsidP="00287C04">
            <w:pPr>
              <w:spacing w:after="0" w:line="240" w:lineRule="auto"/>
              <w:jc w:val="center"/>
              <w:rPr>
                <w:rFonts w:ascii="Times New Roman" w:hAnsi="Times New Roman"/>
                <w:b/>
                <w:sz w:val="16"/>
                <w:szCs w:val="16"/>
                <w:lang w:eastAsia="ru-RU"/>
              </w:rPr>
            </w:pPr>
          </w:p>
        </w:tc>
      </w:tr>
    </w:tbl>
    <w:p w:rsidR="00920A71" w:rsidRPr="004A18EE" w:rsidRDefault="00920A71" w:rsidP="003875EB">
      <w:pPr>
        <w:suppressAutoHyphens/>
        <w:autoSpaceDE w:val="0"/>
        <w:autoSpaceDN w:val="0"/>
        <w:adjustRightInd w:val="0"/>
        <w:spacing w:after="0" w:line="240" w:lineRule="auto"/>
        <w:jc w:val="center"/>
        <w:rPr>
          <w:rFonts w:ascii="Times New Roman" w:hAnsi="Times New Roman"/>
          <w:sz w:val="28"/>
          <w:szCs w:val="28"/>
        </w:rPr>
      </w:pPr>
    </w:p>
    <w:p w:rsidR="001C49C4" w:rsidRPr="004A18EE" w:rsidRDefault="001C49C4" w:rsidP="003875EB">
      <w:pPr>
        <w:spacing w:after="0" w:line="240" w:lineRule="auto"/>
        <w:rPr>
          <w:rFonts w:ascii="Times New Roman" w:hAnsi="Times New Roman"/>
          <w:sz w:val="28"/>
          <w:szCs w:val="28"/>
        </w:rPr>
      </w:pPr>
      <w:r w:rsidRPr="004A18EE">
        <w:rPr>
          <w:rFonts w:ascii="Times New Roman" w:hAnsi="Times New Roman"/>
          <w:sz w:val="28"/>
          <w:szCs w:val="28"/>
        </w:rPr>
        <w:br w:type="page"/>
      </w:r>
    </w:p>
    <w:bookmarkEnd w:id="2"/>
    <w:bookmarkEnd w:id="3"/>
    <w:bookmarkEnd w:id="4"/>
    <w:bookmarkEnd w:id="5"/>
    <w:bookmarkEnd w:id="6"/>
    <w:bookmarkEnd w:id="7"/>
    <w:p w:rsidR="00251E08" w:rsidRPr="004A18EE" w:rsidRDefault="00251E08" w:rsidP="00251E08">
      <w:pPr>
        <w:spacing w:after="0" w:line="240" w:lineRule="auto"/>
        <w:jc w:val="center"/>
        <w:rPr>
          <w:rFonts w:ascii="Times New Roman" w:hAnsi="Times New Roman"/>
          <w:b/>
          <w:noProof/>
          <w:sz w:val="28"/>
        </w:rPr>
      </w:pPr>
      <w:r w:rsidRPr="004A18EE">
        <w:rPr>
          <w:rFonts w:ascii="Times New Roman" w:hAnsi="Times New Roman"/>
          <w:b/>
          <w:bCs/>
          <w:sz w:val="28"/>
          <w:szCs w:val="28"/>
        </w:rPr>
        <w:t>2. Анализ межведомственного взаимодействия</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804"/>
        <w:gridCol w:w="2831"/>
        <w:gridCol w:w="8253"/>
      </w:tblGrid>
      <w:tr w:rsidR="00251E08" w:rsidRPr="004A18EE" w:rsidTr="00287C04">
        <w:trPr>
          <w:trHeight w:val="20"/>
          <w:jc w:val="center"/>
        </w:trPr>
        <w:tc>
          <w:tcPr>
            <w:tcW w:w="700" w:type="dxa"/>
            <w:shd w:val="clear" w:color="auto" w:fill="auto"/>
            <w:vAlign w:val="center"/>
          </w:tcPr>
          <w:p w:rsidR="00251E08" w:rsidRPr="004A18EE" w:rsidRDefault="00251E08" w:rsidP="00287C04">
            <w:pPr>
              <w:shd w:val="clear" w:color="auto" w:fill="FFFFFF"/>
              <w:spacing w:after="0" w:line="240" w:lineRule="auto"/>
              <w:jc w:val="center"/>
              <w:rPr>
                <w:rFonts w:ascii="Times New Roman" w:hAnsi="Times New Roman"/>
                <w:b/>
                <w:bCs/>
                <w:sz w:val="24"/>
                <w:szCs w:val="24"/>
                <w:lang w:eastAsia="ru-RU"/>
              </w:rPr>
            </w:pPr>
            <w:r w:rsidRPr="004A18EE">
              <w:rPr>
                <w:rFonts w:ascii="Times New Roman" w:hAnsi="Times New Roman"/>
                <w:b/>
                <w:bCs/>
                <w:sz w:val="24"/>
                <w:szCs w:val="24"/>
                <w:lang w:eastAsia="ru-RU"/>
              </w:rPr>
              <w:t>№ из ПМ</w:t>
            </w:r>
          </w:p>
        </w:tc>
        <w:tc>
          <w:tcPr>
            <w:tcW w:w="3804" w:type="dxa"/>
            <w:shd w:val="clear" w:color="auto" w:fill="auto"/>
            <w:vAlign w:val="center"/>
          </w:tcPr>
          <w:p w:rsidR="00251E08" w:rsidRPr="004A18EE" w:rsidRDefault="00251E08" w:rsidP="00287C04">
            <w:pPr>
              <w:shd w:val="clear" w:color="auto" w:fill="FFFFFF"/>
              <w:spacing w:after="0" w:line="240" w:lineRule="auto"/>
              <w:jc w:val="center"/>
              <w:rPr>
                <w:rFonts w:ascii="Times New Roman" w:hAnsi="Times New Roman"/>
                <w:b/>
                <w:bCs/>
                <w:sz w:val="24"/>
                <w:szCs w:val="24"/>
                <w:lang w:eastAsia="ru-RU"/>
              </w:rPr>
            </w:pPr>
            <w:r w:rsidRPr="004A18EE">
              <w:rPr>
                <w:rFonts w:ascii="Times New Roman" w:hAnsi="Times New Roman"/>
                <w:b/>
                <w:bCs/>
                <w:sz w:val="24"/>
                <w:szCs w:val="24"/>
                <w:lang w:eastAsia="ru-RU"/>
              </w:rPr>
              <w:t>Наименование целевого индикатора/показателя результата</w:t>
            </w:r>
          </w:p>
        </w:tc>
        <w:tc>
          <w:tcPr>
            <w:tcW w:w="2831" w:type="dxa"/>
            <w:shd w:val="clear" w:color="auto" w:fill="auto"/>
            <w:vAlign w:val="center"/>
          </w:tcPr>
          <w:p w:rsidR="00251E08" w:rsidRPr="004A18EE" w:rsidRDefault="00251E08" w:rsidP="00287C04">
            <w:pPr>
              <w:shd w:val="clear" w:color="auto" w:fill="FFFFFF"/>
              <w:spacing w:after="0" w:line="240" w:lineRule="auto"/>
              <w:jc w:val="center"/>
              <w:rPr>
                <w:rFonts w:ascii="Times New Roman" w:hAnsi="Times New Roman"/>
                <w:b/>
                <w:bCs/>
                <w:sz w:val="24"/>
                <w:szCs w:val="24"/>
                <w:lang w:eastAsia="ru-RU"/>
              </w:rPr>
            </w:pPr>
            <w:r w:rsidRPr="004A18EE">
              <w:rPr>
                <w:rFonts w:ascii="Times New Roman" w:hAnsi="Times New Roman"/>
                <w:b/>
                <w:bCs/>
                <w:sz w:val="24"/>
                <w:szCs w:val="24"/>
                <w:lang w:eastAsia="ru-RU"/>
              </w:rPr>
              <w:t>Соисполнитель</w:t>
            </w:r>
          </w:p>
        </w:tc>
        <w:tc>
          <w:tcPr>
            <w:tcW w:w="8253" w:type="dxa"/>
            <w:shd w:val="clear" w:color="auto" w:fill="auto"/>
            <w:vAlign w:val="center"/>
          </w:tcPr>
          <w:p w:rsidR="00251E08" w:rsidRPr="004A18EE" w:rsidRDefault="00251E08" w:rsidP="00287C04">
            <w:pPr>
              <w:shd w:val="clear" w:color="auto" w:fill="FFFFFF"/>
              <w:spacing w:after="0" w:line="240" w:lineRule="auto"/>
              <w:jc w:val="center"/>
              <w:rPr>
                <w:rFonts w:ascii="Times New Roman" w:hAnsi="Times New Roman"/>
                <w:b/>
                <w:bCs/>
                <w:sz w:val="24"/>
                <w:szCs w:val="24"/>
                <w:lang w:eastAsia="ru-RU"/>
              </w:rPr>
            </w:pPr>
            <w:r w:rsidRPr="004A18EE">
              <w:rPr>
                <w:rFonts w:ascii="Times New Roman" w:hAnsi="Times New Roman"/>
                <w:b/>
                <w:bCs/>
                <w:sz w:val="24"/>
                <w:szCs w:val="24"/>
                <w:lang w:eastAsia="ru-RU"/>
              </w:rPr>
              <w:t>Анализ взаимодействия (причины недостижения)</w:t>
            </w:r>
          </w:p>
        </w:tc>
      </w:tr>
      <w:tr w:rsidR="00251E08" w:rsidRPr="004A18EE" w:rsidTr="00287C04">
        <w:trPr>
          <w:trHeight w:val="20"/>
          <w:jc w:val="center"/>
        </w:trPr>
        <w:tc>
          <w:tcPr>
            <w:tcW w:w="15588" w:type="dxa"/>
            <w:gridSpan w:val="4"/>
            <w:shd w:val="clear" w:color="auto" w:fill="auto"/>
            <w:vAlign w:val="center"/>
          </w:tcPr>
          <w:p w:rsidR="00251E08" w:rsidRPr="004A18EE" w:rsidRDefault="00251E08" w:rsidP="00287C04">
            <w:pPr>
              <w:shd w:val="clear" w:color="auto" w:fill="FFFFFF"/>
              <w:spacing w:after="0" w:line="240" w:lineRule="auto"/>
              <w:jc w:val="center"/>
              <w:rPr>
                <w:rFonts w:ascii="Times New Roman" w:hAnsi="Times New Roman"/>
                <w:b/>
                <w:bCs/>
                <w:sz w:val="24"/>
                <w:szCs w:val="24"/>
                <w:lang w:val="kk-KZ" w:eastAsia="ru-RU"/>
              </w:rPr>
            </w:pPr>
            <w:r w:rsidRPr="004A18EE">
              <w:rPr>
                <w:rFonts w:ascii="Times New Roman" w:hAnsi="Times New Roman"/>
                <w:b/>
                <w:bCs/>
                <w:sz w:val="24"/>
                <w:szCs w:val="24"/>
                <w:lang w:val="kk-KZ" w:eastAsia="ru-RU"/>
              </w:rPr>
              <w:t>2018 год</w:t>
            </w:r>
          </w:p>
        </w:tc>
      </w:tr>
      <w:tr w:rsidR="00251E08" w:rsidRPr="004A18EE" w:rsidTr="00287C04">
        <w:trPr>
          <w:trHeight w:val="20"/>
          <w:jc w:val="center"/>
        </w:trPr>
        <w:tc>
          <w:tcPr>
            <w:tcW w:w="700" w:type="dxa"/>
            <w:shd w:val="clear" w:color="auto" w:fill="auto"/>
          </w:tcPr>
          <w:p w:rsidR="00251E08" w:rsidRPr="004A18EE" w:rsidRDefault="00251E08" w:rsidP="00287C04">
            <w:pPr>
              <w:shd w:val="clear" w:color="auto" w:fill="FFFFFF"/>
              <w:spacing w:after="0" w:line="240" w:lineRule="auto"/>
              <w:jc w:val="center"/>
              <w:rPr>
                <w:rFonts w:ascii="Times New Roman" w:hAnsi="Times New Roman"/>
                <w:bCs/>
                <w:sz w:val="24"/>
                <w:szCs w:val="24"/>
                <w:lang w:val="kk-KZ" w:eastAsia="ru-RU"/>
              </w:rPr>
            </w:pPr>
          </w:p>
        </w:tc>
        <w:tc>
          <w:tcPr>
            <w:tcW w:w="3804" w:type="dxa"/>
            <w:shd w:val="clear" w:color="auto" w:fill="auto"/>
          </w:tcPr>
          <w:p w:rsidR="00251E08" w:rsidRPr="004A18EE" w:rsidRDefault="00251E08" w:rsidP="00287C04">
            <w:pPr>
              <w:spacing w:after="0" w:line="240" w:lineRule="auto"/>
              <w:jc w:val="center"/>
              <w:rPr>
                <w:rFonts w:ascii="Times New Roman" w:hAnsi="Times New Roman"/>
                <w:b/>
                <w:bCs/>
                <w:sz w:val="24"/>
                <w:szCs w:val="24"/>
                <w:lang w:eastAsia="ru-RU"/>
              </w:rPr>
            </w:pPr>
            <w:r w:rsidRPr="004A18EE">
              <w:rPr>
                <w:rFonts w:ascii="Times New Roman" w:hAnsi="Times New Roman"/>
                <w:b/>
                <w:bCs/>
                <w:sz w:val="24"/>
                <w:szCs w:val="24"/>
                <w:lang w:eastAsia="ru-RU"/>
              </w:rPr>
              <w:t>Целевые индикаторы</w:t>
            </w:r>
          </w:p>
        </w:tc>
        <w:tc>
          <w:tcPr>
            <w:tcW w:w="2831"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p>
        </w:tc>
        <w:tc>
          <w:tcPr>
            <w:tcW w:w="8253" w:type="dxa"/>
            <w:shd w:val="clear" w:color="auto" w:fill="auto"/>
          </w:tcPr>
          <w:p w:rsidR="00251E08" w:rsidRPr="004A18EE" w:rsidRDefault="00251E08" w:rsidP="00287C04">
            <w:pPr>
              <w:spacing w:after="0" w:line="240" w:lineRule="auto"/>
              <w:ind w:firstLine="491"/>
              <w:jc w:val="both"/>
              <w:rPr>
                <w:rFonts w:ascii="Times New Roman" w:hAnsi="Times New Roman"/>
                <w:sz w:val="24"/>
                <w:szCs w:val="24"/>
                <w:lang w:eastAsia="ru-RU"/>
              </w:rPr>
            </w:pPr>
          </w:p>
        </w:tc>
      </w:tr>
      <w:tr w:rsidR="00251E08" w:rsidRPr="004A18EE" w:rsidTr="00287C04">
        <w:trPr>
          <w:trHeight w:val="20"/>
          <w:jc w:val="center"/>
        </w:trPr>
        <w:tc>
          <w:tcPr>
            <w:tcW w:w="700" w:type="dxa"/>
            <w:shd w:val="clear" w:color="auto" w:fill="auto"/>
          </w:tcPr>
          <w:p w:rsidR="00251E08" w:rsidRPr="004A18EE" w:rsidRDefault="00251E08" w:rsidP="00287C04">
            <w:pPr>
              <w:shd w:val="clear" w:color="auto" w:fill="FFFFFF"/>
              <w:spacing w:after="0" w:line="240" w:lineRule="auto"/>
              <w:jc w:val="center"/>
              <w:rPr>
                <w:rFonts w:ascii="Times New Roman" w:hAnsi="Times New Roman"/>
                <w:bCs/>
                <w:sz w:val="24"/>
                <w:szCs w:val="24"/>
                <w:lang w:val="kk-KZ" w:eastAsia="ru-RU"/>
              </w:rPr>
            </w:pPr>
            <w:r w:rsidRPr="004A18EE">
              <w:rPr>
                <w:rFonts w:ascii="Times New Roman" w:hAnsi="Times New Roman"/>
                <w:bCs/>
                <w:sz w:val="24"/>
                <w:szCs w:val="24"/>
                <w:lang w:eastAsia="ru-RU"/>
              </w:rPr>
              <w:t>1</w:t>
            </w:r>
            <w:r w:rsidRPr="004A18EE">
              <w:rPr>
                <w:rFonts w:ascii="Times New Roman" w:hAnsi="Times New Roman"/>
                <w:bCs/>
                <w:sz w:val="24"/>
                <w:szCs w:val="24"/>
                <w:lang w:val="kk-KZ" w:eastAsia="ru-RU"/>
              </w:rPr>
              <w:t>0</w:t>
            </w:r>
          </w:p>
        </w:tc>
        <w:tc>
          <w:tcPr>
            <w:tcW w:w="3804" w:type="dxa"/>
            <w:shd w:val="clear" w:color="auto" w:fill="auto"/>
          </w:tcPr>
          <w:p w:rsidR="00251E08" w:rsidRPr="004A18EE" w:rsidRDefault="00251E08" w:rsidP="00287C04">
            <w:pPr>
              <w:spacing w:after="0" w:line="240" w:lineRule="auto"/>
              <w:jc w:val="both"/>
              <w:rPr>
                <w:rFonts w:ascii="Times New Roman" w:hAnsi="Times New Roman"/>
                <w:b/>
                <w:sz w:val="24"/>
                <w:szCs w:val="24"/>
              </w:rPr>
            </w:pPr>
            <w:r w:rsidRPr="004A18EE">
              <w:rPr>
                <w:rFonts w:ascii="Times New Roman" w:hAnsi="Times New Roman"/>
                <w:sz w:val="24"/>
                <w:szCs w:val="24"/>
                <w:lang w:eastAsia="ru-RU"/>
              </w:rPr>
              <w:t>Улучшение в рейтинге ГИК ВЭФ по индикатору «Способность к инновациям»</w:t>
            </w:r>
          </w:p>
        </w:tc>
        <w:tc>
          <w:tcPr>
            <w:tcW w:w="2831"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r w:rsidRPr="004A18EE">
              <w:rPr>
                <w:rFonts w:ascii="Times New Roman" w:hAnsi="Times New Roman"/>
                <w:sz w:val="24"/>
                <w:szCs w:val="24"/>
                <w:lang w:eastAsia="ru-RU"/>
              </w:rPr>
              <w:t>МИИР</w:t>
            </w:r>
          </w:p>
        </w:tc>
        <w:tc>
          <w:tcPr>
            <w:tcW w:w="8253" w:type="dxa"/>
            <w:shd w:val="clear" w:color="auto" w:fill="auto"/>
          </w:tcPr>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 Рейтинг Глобального индекса конкурентоспособности Всемирного экономического форума с 2018 года изменил методологию оценки на Методику оценки 4.0. с учетом последствий мирового экономического кризиса (начавшегося в 2008 году) и развитием четвертой индустриальной революции: в рейтинге 2017 года данный целевой индикатор являлся одним из подиндексов Индекса «Инновации». По методологии 2018 года он выделен в отдельный индекс, включающий в себя 10 подиндексов.</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 xml:space="preserve">1. МНЭ РК разрабатывается новый план мер по улучшению индикаторов глобального индекса конкурентоспособности всемирного экономического форума с учетом изменения методологии оценки. </w:t>
            </w:r>
          </w:p>
          <w:p w:rsidR="00251E08" w:rsidRPr="004A18EE" w:rsidRDefault="0064420F" w:rsidP="00287C0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 МЦРИ</w:t>
            </w:r>
            <w:r w:rsidR="00251E08" w:rsidRPr="004A18EE">
              <w:rPr>
                <w:rFonts w:ascii="Times New Roman" w:hAnsi="Times New Roman"/>
                <w:sz w:val="24"/>
                <w:szCs w:val="24"/>
                <w:lang w:eastAsia="ru-RU"/>
              </w:rPr>
              <w:t>АП РК направил письмо в МИИР РК №03-3-10/270-и от 22.01.19 г. с предложением о принятии решения о замене целевого индикатора на сопоставимый либо изменении прогнозного значения.</w:t>
            </w:r>
          </w:p>
          <w:p w:rsidR="00251E08" w:rsidRPr="004A18EE" w:rsidRDefault="0064420F" w:rsidP="00287C0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 МИИР РК направил в адрес МЦРИ</w:t>
            </w:r>
            <w:r w:rsidR="00251E08" w:rsidRPr="004A18EE">
              <w:rPr>
                <w:rFonts w:ascii="Times New Roman" w:hAnsi="Times New Roman"/>
                <w:sz w:val="24"/>
                <w:szCs w:val="24"/>
                <w:lang w:eastAsia="ru-RU"/>
              </w:rPr>
              <w:t xml:space="preserve">АП РК письмо №04-2-16/4708/1-И от 06.03.2019 г. с предложением об исключении показателя из перечня целевых индикаторов Госпрограммы «Цифровой Казахстан». </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По линии МИИР РК одной из мер государственной поддержки субъектам индустриально-инновационной деятельности является предоставление инновационных грантов на безвозмездной основе. Оператором данной меры является АО «НАТР».</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xml:space="preserve">В 2018 году в рамках двух этапов в АО «НАТР» поступило 214 заявок на получение инновационных грантов. </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xml:space="preserve">В отраслевом разрезе большинство заявок поступило в сфере инфокоммуникационных технологий (53,71 % от общего числа заявок), в сфере поиска, добычи, транспортировки и переработки минерального и углеводородного сырья (23,58% от общего числа заявок) и в сфере агропромышленного комплекса, пищевой промышленности и агрохимии (17,03% от общего числа поступивших заявок). </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В региональном разрезе из числа поступивших заявок в рамках двух этапов традиционно лидировали города Алматы (66,81% от общего числа поступишвих заявок) и Астана (43,23% от общего числа поступивших заявок).</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По итогам 2018 года АО «НАТР» заключено 18 договоров на предоставление инновационных грантов на сумму 4 673,4 млн. тенге, в том числе по видам грантов:</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на коммерциализацию технологий – 3;</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на технологическое развитие действующих предприятий – 13;</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на технологическое развитие отраслей - 2.</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В АО «НАТР» на мониторинге находятся 355 проектов, из них 40 находятся на стадии реализации, по 273 работы в рамках календарного плана выполнены и 42 договора по различным причинам расторгнуты.</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В ходе реализации проектов по итогам 1-го полугодия 2018 года было создано – 375 рабочих мест, из них:</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предприятиями 187 рабочих мест;</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инноваторами 188 рабочих мест.</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Кроме того, необходимо отметить что из созданных 375 рабочих мест, 312 рабочих мест создано по результатам реализации проектов и 63 - созданы временно, т.е. на время реализации проекта (исполнители и соисполнители по проекту).</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Сумма уплаченных грантополучателями налогов по итогам 1-го полугодия 2018 года по всем поддержанным проектам, составила – 2 619,4 млн.тенге, из них, уплачено:</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предприятиями 2 591,5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инноваторами 27,9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При этом, сумма уплаченных налогов в республиканский бюджет составила – 2 110,4 млн.тенге, а в местный бюджет – 508,9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Общий объем выпущенной продукции составил – 31 396,9 млн.тенге, их них:</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предприятиями 23 458,5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инноваторами 7 938,4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Общий объем реализованной продукции составил – 22 972,1 млн.тенге, из них:</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предприятиями 22 645,3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инноваторами 326,8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На внутренний рынок реализовано – 16 266,8 млн.тенге и на внешний рынок реализовано – 6 705,2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С начала 2018 года АО «НАТР» проведены встречи с более 86 предприятиями в 6 регионах страны (ЮКО, ВКО, Кызылорда, Павлодар, Костанай, г. Алматы). От предприятий получено более 40 технологических запросов, по которым проводилась работа по поиску технологических решений при сотрудничестве с международными партнерами.</w:t>
            </w:r>
          </w:p>
          <w:p w:rsidR="00251E08" w:rsidRPr="004A18EE" w:rsidRDefault="00251E08" w:rsidP="00287C04">
            <w:pPr>
              <w:spacing w:after="0" w:line="240" w:lineRule="auto"/>
              <w:ind w:left="-60" w:right="-3" w:firstLine="491"/>
              <w:jc w:val="both"/>
              <w:rPr>
                <w:rFonts w:ascii="Times New Roman" w:hAnsi="Times New Roman"/>
                <w:i/>
                <w:sz w:val="24"/>
                <w:szCs w:val="24"/>
                <w:lang w:eastAsia="ru-RU"/>
              </w:rPr>
            </w:pPr>
            <w:r w:rsidRPr="004A18EE">
              <w:rPr>
                <w:rFonts w:ascii="Times New Roman" w:hAnsi="Times New Roman"/>
                <w:i/>
                <w:sz w:val="24"/>
                <w:szCs w:val="24"/>
                <w:lang w:eastAsia="ru-RU"/>
              </w:rPr>
              <w:t xml:space="preserve">Справочно: Международные партнеры: APCTT (Азия), РЦТТ (Беларусь), Enterprise Europe Network (Европа), China International Technology Transfer Centers, Avic, г. Чунцин (Chongqing), Supcon, г. Ханжоу (Hangzhou), Nanjing Zhong Qing Machine Making Co., Ltd, Гуандунский союз по международному научно-техническому сотрудничеству со странами СНГ и прочие (Китай), KIAT Корейский институт совершенствования технологий, KIGAM, KAIST (Global Commercialization Center) (Корея), "Санкт-Петербургская Электротехническая Компания" (СПБЭК), (Национальная ассоциация трансфера технологий) НАТТ, Oracle (Россия), NDI «Республиканский центр трансфера технологий» (Украина) и другие. </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xml:space="preserve">В результате отработки с международными партнерами было получено 19 технологических предложений. </w:t>
            </w:r>
          </w:p>
          <w:p w:rsidR="00251E08" w:rsidRPr="004A18EE" w:rsidRDefault="00251E08" w:rsidP="00287C04">
            <w:pPr>
              <w:spacing w:after="0" w:line="240" w:lineRule="auto"/>
              <w:ind w:firstLine="491"/>
              <w:jc w:val="both"/>
              <w:rPr>
                <w:rFonts w:ascii="Times New Roman" w:hAnsi="Times New Roman"/>
                <w:sz w:val="24"/>
                <w:szCs w:val="24"/>
                <w:lang w:eastAsia="ru-RU"/>
              </w:rPr>
            </w:pPr>
            <w:r w:rsidRPr="004A18EE">
              <w:rPr>
                <w:rFonts w:ascii="Times New Roman" w:hAnsi="Times New Roman"/>
                <w:sz w:val="24"/>
                <w:szCs w:val="24"/>
                <w:lang w:eastAsia="ru-RU"/>
              </w:rPr>
              <w:t>Национальный конкурс инноваций проведен с 17 июня по 17 сентября 2018 года по номинациям среди школьников, студентов, стартаперов, журналистов и регионов. В 2018 году поступило 413 заявок. По итогам рассмотрения заявок Экспертными комиссиями определены победители, которые в сентябре 2018 г. прошли обучение по технологическому предпринимательству в Республике Сингапур. Остальные призеры были награждены денежными призами.</w:t>
            </w:r>
          </w:p>
        </w:tc>
      </w:tr>
      <w:tr w:rsidR="00251E08" w:rsidRPr="004A18EE" w:rsidTr="00287C04">
        <w:trPr>
          <w:trHeight w:val="70"/>
          <w:jc w:val="center"/>
        </w:trPr>
        <w:tc>
          <w:tcPr>
            <w:tcW w:w="700" w:type="dxa"/>
            <w:shd w:val="clear" w:color="auto" w:fill="auto"/>
          </w:tcPr>
          <w:p w:rsidR="00251E08" w:rsidRPr="004A18EE" w:rsidRDefault="00251E08" w:rsidP="00287C04">
            <w:pPr>
              <w:shd w:val="clear" w:color="auto" w:fill="FFFFFF"/>
              <w:spacing w:after="0" w:line="240" w:lineRule="auto"/>
              <w:jc w:val="center"/>
              <w:rPr>
                <w:rFonts w:ascii="Times New Roman" w:hAnsi="Times New Roman"/>
                <w:bCs/>
                <w:sz w:val="24"/>
                <w:szCs w:val="24"/>
                <w:lang w:eastAsia="ru-RU"/>
              </w:rPr>
            </w:pPr>
          </w:p>
        </w:tc>
        <w:tc>
          <w:tcPr>
            <w:tcW w:w="3804" w:type="dxa"/>
            <w:shd w:val="clear" w:color="auto" w:fill="auto"/>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b/>
                <w:bCs/>
                <w:sz w:val="24"/>
                <w:szCs w:val="24"/>
                <w:lang w:eastAsia="ru-RU"/>
              </w:rPr>
              <w:t>Показатели результатов</w:t>
            </w:r>
          </w:p>
        </w:tc>
        <w:tc>
          <w:tcPr>
            <w:tcW w:w="2831" w:type="dxa"/>
            <w:shd w:val="clear" w:color="auto" w:fill="auto"/>
          </w:tcPr>
          <w:p w:rsidR="00251E08" w:rsidRPr="004A18EE" w:rsidRDefault="00251E08" w:rsidP="00287C04">
            <w:pPr>
              <w:spacing w:after="0" w:line="240" w:lineRule="auto"/>
              <w:jc w:val="center"/>
              <w:rPr>
                <w:rFonts w:ascii="Times New Roman" w:hAnsi="Times New Roman"/>
                <w:sz w:val="24"/>
                <w:szCs w:val="24"/>
              </w:rPr>
            </w:pPr>
          </w:p>
        </w:tc>
        <w:tc>
          <w:tcPr>
            <w:tcW w:w="8253" w:type="dxa"/>
            <w:shd w:val="clear" w:color="auto" w:fill="FFFFFF"/>
          </w:tcPr>
          <w:p w:rsidR="00251E08" w:rsidRPr="004A18EE" w:rsidRDefault="00251E08" w:rsidP="00287C04">
            <w:pPr>
              <w:spacing w:after="0" w:line="240" w:lineRule="auto"/>
              <w:jc w:val="both"/>
              <w:rPr>
                <w:rFonts w:ascii="Times New Roman" w:hAnsi="Times New Roman"/>
                <w:sz w:val="24"/>
                <w:szCs w:val="24"/>
              </w:rPr>
            </w:pPr>
          </w:p>
        </w:tc>
      </w:tr>
      <w:tr w:rsidR="00251E08" w:rsidRPr="004A18EE" w:rsidTr="00287C04">
        <w:trPr>
          <w:trHeight w:val="70"/>
          <w:jc w:val="center"/>
        </w:trPr>
        <w:tc>
          <w:tcPr>
            <w:tcW w:w="700"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r w:rsidRPr="004A18EE">
              <w:rPr>
                <w:rFonts w:ascii="Times New Roman" w:hAnsi="Times New Roman"/>
                <w:sz w:val="24"/>
                <w:szCs w:val="24"/>
                <w:lang w:eastAsia="ru-RU"/>
              </w:rPr>
              <w:t>12</w:t>
            </w:r>
          </w:p>
        </w:tc>
        <w:tc>
          <w:tcPr>
            <w:tcW w:w="3804" w:type="dxa"/>
            <w:shd w:val="clear" w:color="auto" w:fill="auto"/>
          </w:tcPr>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sz w:val="24"/>
                <w:szCs w:val="24"/>
                <w:lang w:eastAsia="ru-RU"/>
              </w:rPr>
              <w:t>Позиции в рейтинге Doing Business по индикатору «Налогообложение»</w:t>
            </w:r>
          </w:p>
        </w:tc>
        <w:tc>
          <w:tcPr>
            <w:tcW w:w="2831"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r w:rsidRPr="004A18EE">
              <w:rPr>
                <w:rFonts w:ascii="Times New Roman" w:hAnsi="Times New Roman"/>
                <w:sz w:val="24"/>
                <w:szCs w:val="24"/>
                <w:lang w:eastAsia="ru-RU"/>
              </w:rPr>
              <w:t>МФ, МЗ</w:t>
            </w:r>
          </w:p>
        </w:tc>
        <w:tc>
          <w:tcPr>
            <w:tcW w:w="8253" w:type="dxa"/>
            <w:shd w:val="clear" w:color="auto" w:fill="FFFFFF"/>
          </w:tcPr>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Данный индикатор включает следующие показатели:</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 платежи (количество в год);</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 время (часы в год);</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 общая ставка налогов и взносов;</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 индекс процедур после подачи отчетности и уплаты налогов.</w:t>
            </w:r>
          </w:p>
          <w:tbl>
            <w:tblPr>
              <w:tblStyle w:val="af5"/>
              <w:tblW w:w="7513" w:type="dxa"/>
              <w:tblLook w:val="04A0" w:firstRow="1" w:lastRow="0" w:firstColumn="1" w:lastColumn="0" w:noHBand="0" w:noVBand="1"/>
            </w:tblPr>
            <w:tblGrid>
              <w:gridCol w:w="4046"/>
              <w:gridCol w:w="756"/>
              <w:gridCol w:w="756"/>
              <w:gridCol w:w="1955"/>
            </w:tblGrid>
            <w:tr w:rsidR="00251E08" w:rsidRPr="004A18EE" w:rsidTr="00287C04">
              <w:tc>
                <w:tcPr>
                  <w:tcW w:w="4111" w:type="dxa"/>
                  <w:vAlign w:val="center"/>
                </w:tcPr>
                <w:p w:rsidR="00251E08" w:rsidRPr="004A18EE" w:rsidRDefault="00251E08" w:rsidP="00287C04">
                  <w:pPr>
                    <w:spacing w:after="0" w:line="240" w:lineRule="auto"/>
                    <w:jc w:val="center"/>
                    <w:rPr>
                      <w:rFonts w:ascii="Times New Roman" w:hAnsi="Times New Roman"/>
                      <w:b/>
                      <w:sz w:val="24"/>
                      <w:szCs w:val="24"/>
                    </w:rPr>
                  </w:pPr>
                  <w:r w:rsidRPr="004A18EE">
                    <w:rPr>
                      <w:rFonts w:ascii="Times New Roman" w:hAnsi="Times New Roman"/>
                      <w:b/>
                      <w:sz w:val="24"/>
                      <w:szCs w:val="24"/>
                    </w:rPr>
                    <w:t>Показатели</w:t>
                  </w:r>
                </w:p>
              </w:tc>
              <w:tc>
                <w:tcPr>
                  <w:tcW w:w="728" w:type="dxa"/>
                  <w:vAlign w:val="center"/>
                </w:tcPr>
                <w:p w:rsidR="00251E08" w:rsidRPr="004A18EE" w:rsidRDefault="00251E08" w:rsidP="00287C04">
                  <w:pPr>
                    <w:spacing w:after="0" w:line="240" w:lineRule="auto"/>
                    <w:jc w:val="center"/>
                    <w:rPr>
                      <w:rFonts w:ascii="Times New Roman" w:hAnsi="Times New Roman"/>
                      <w:b/>
                      <w:sz w:val="24"/>
                      <w:szCs w:val="24"/>
                    </w:rPr>
                  </w:pPr>
                  <w:r w:rsidRPr="004A18EE">
                    <w:rPr>
                      <w:rFonts w:ascii="Times New Roman" w:hAnsi="Times New Roman"/>
                      <w:b/>
                      <w:sz w:val="24"/>
                      <w:szCs w:val="24"/>
                    </w:rPr>
                    <w:t>DB 2019</w:t>
                  </w:r>
                </w:p>
              </w:tc>
              <w:tc>
                <w:tcPr>
                  <w:tcW w:w="708" w:type="dxa"/>
                  <w:vAlign w:val="center"/>
                </w:tcPr>
                <w:p w:rsidR="00251E08" w:rsidRPr="004A18EE" w:rsidRDefault="00251E08" w:rsidP="00287C04">
                  <w:pPr>
                    <w:spacing w:after="0" w:line="240" w:lineRule="auto"/>
                    <w:jc w:val="center"/>
                    <w:rPr>
                      <w:rFonts w:ascii="Times New Roman" w:hAnsi="Times New Roman"/>
                      <w:b/>
                      <w:sz w:val="24"/>
                      <w:szCs w:val="24"/>
                    </w:rPr>
                  </w:pPr>
                  <w:r w:rsidRPr="004A18EE">
                    <w:rPr>
                      <w:rFonts w:ascii="Times New Roman" w:hAnsi="Times New Roman"/>
                      <w:b/>
                      <w:sz w:val="24"/>
                      <w:szCs w:val="24"/>
                    </w:rPr>
                    <w:t>DB 2018</w:t>
                  </w:r>
                </w:p>
              </w:tc>
              <w:tc>
                <w:tcPr>
                  <w:tcW w:w="1966" w:type="dxa"/>
                  <w:vAlign w:val="center"/>
                </w:tcPr>
                <w:p w:rsidR="00251E08" w:rsidRPr="004A18EE" w:rsidRDefault="00251E08" w:rsidP="00287C04">
                  <w:pPr>
                    <w:spacing w:after="0" w:line="240" w:lineRule="auto"/>
                    <w:jc w:val="center"/>
                    <w:rPr>
                      <w:rFonts w:ascii="Times New Roman" w:hAnsi="Times New Roman"/>
                      <w:b/>
                      <w:sz w:val="24"/>
                      <w:szCs w:val="24"/>
                    </w:rPr>
                  </w:pPr>
                  <w:r w:rsidRPr="004A18EE">
                    <w:rPr>
                      <w:rFonts w:ascii="Times New Roman" w:hAnsi="Times New Roman"/>
                      <w:b/>
                      <w:sz w:val="24"/>
                      <w:szCs w:val="24"/>
                    </w:rPr>
                    <w:t>Отклонение +/-</w:t>
                  </w:r>
                </w:p>
              </w:tc>
            </w:tr>
            <w:tr w:rsidR="00251E08" w:rsidRPr="004A18EE" w:rsidTr="00287C04">
              <w:tc>
                <w:tcPr>
                  <w:tcW w:w="4111" w:type="dxa"/>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sz w:val="24"/>
                      <w:szCs w:val="24"/>
                    </w:rPr>
                    <w:t>Количество выплат в год</w:t>
                  </w:r>
                </w:p>
              </w:tc>
              <w:tc>
                <w:tcPr>
                  <w:tcW w:w="728"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7</w:t>
                  </w:r>
                </w:p>
              </w:tc>
              <w:tc>
                <w:tcPr>
                  <w:tcW w:w="708"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7</w:t>
                  </w:r>
                </w:p>
              </w:tc>
              <w:tc>
                <w:tcPr>
                  <w:tcW w:w="1966"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не изменилось</w:t>
                  </w:r>
                </w:p>
              </w:tc>
            </w:tr>
            <w:tr w:rsidR="00251E08" w:rsidRPr="004A18EE" w:rsidTr="00287C04">
              <w:tc>
                <w:tcPr>
                  <w:tcW w:w="4111" w:type="dxa"/>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sz w:val="24"/>
                      <w:szCs w:val="24"/>
                    </w:rPr>
                    <w:t>Время (часы в год)</w:t>
                  </w:r>
                </w:p>
              </w:tc>
              <w:tc>
                <w:tcPr>
                  <w:tcW w:w="728"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182</w:t>
                  </w:r>
                </w:p>
              </w:tc>
              <w:tc>
                <w:tcPr>
                  <w:tcW w:w="708"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178</w:t>
                  </w:r>
                </w:p>
              </w:tc>
              <w:tc>
                <w:tcPr>
                  <w:tcW w:w="1966"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+ 4</w:t>
                  </w:r>
                </w:p>
              </w:tc>
            </w:tr>
            <w:tr w:rsidR="00251E08" w:rsidRPr="004A18EE" w:rsidTr="00287C04">
              <w:tc>
                <w:tcPr>
                  <w:tcW w:w="4111" w:type="dxa"/>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sz w:val="24"/>
                      <w:szCs w:val="24"/>
                    </w:rPr>
                    <w:t>Общая ставка налогов и взносов (% от прибыли)</w:t>
                  </w:r>
                </w:p>
              </w:tc>
              <w:tc>
                <w:tcPr>
                  <w:tcW w:w="728"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29,4</w:t>
                  </w:r>
                </w:p>
              </w:tc>
              <w:tc>
                <w:tcPr>
                  <w:tcW w:w="708"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29,2</w:t>
                  </w:r>
                </w:p>
              </w:tc>
              <w:tc>
                <w:tcPr>
                  <w:tcW w:w="1966"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+ 0,2</w:t>
                  </w:r>
                </w:p>
              </w:tc>
            </w:tr>
            <w:tr w:rsidR="00251E08" w:rsidRPr="004A18EE" w:rsidTr="00287C04">
              <w:tc>
                <w:tcPr>
                  <w:tcW w:w="4111" w:type="dxa"/>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sz w:val="24"/>
                      <w:szCs w:val="24"/>
                    </w:rPr>
                    <w:t>Индекс процедур после подачи отчетности и уплаты налогов (0-100)</w:t>
                  </w:r>
                </w:p>
              </w:tc>
              <w:tc>
                <w:tcPr>
                  <w:tcW w:w="728"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48,85</w:t>
                  </w:r>
                </w:p>
              </w:tc>
              <w:tc>
                <w:tcPr>
                  <w:tcW w:w="708"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48,85</w:t>
                  </w:r>
                </w:p>
              </w:tc>
              <w:tc>
                <w:tcPr>
                  <w:tcW w:w="1966"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не изменилось</w:t>
                  </w:r>
                </w:p>
              </w:tc>
            </w:tr>
          </w:tbl>
          <w:p w:rsidR="00251E08" w:rsidRPr="004A18EE" w:rsidRDefault="00251E08" w:rsidP="00287C04">
            <w:pPr>
              <w:spacing w:after="0" w:line="240" w:lineRule="auto"/>
              <w:ind w:firstLine="318"/>
              <w:jc w:val="both"/>
              <w:rPr>
                <w:rFonts w:ascii="Times New Roman" w:hAnsi="Times New Roman"/>
                <w:sz w:val="24"/>
                <w:szCs w:val="24"/>
                <w:lang w:eastAsia="ru-RU"/>
              </w:rPr>
            </w:pPr>
            <w:r w:rsidRPr="004A18EE">
              <w:rPr>
                <w:rFonts w:ascii="Times New Roman" w:hAnsi="Times New Roman"/>
                <w:sz w:val="24"/>
                <w:szCs w:val="24"/>
                <w:lang w:eastAsia="ru-RU"/>
              </w:rPr>
              <w:t> Время (часы в год):</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 xml:space="preserve">Индикатор налогообложения измеряет время, необходимое для подготовки, подачи и оплаты трех основных видов налогов и взносов в часах (КПН, НДС, налоги с ФОТ и соц.платежи). По данным опроса, налогоплательщиками на подготовку всей необходимой информации, подачу и выплату КПН, налогов и пошлин на оплату труда и НДС затрачиваемое время: 55 часов для КПН, 74 часа для налогов на рабочую силу и взносы и 53 часа для НДС. </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Ухудшение показателя времени связано с введением с 1 июля 2017 года обязательного социального медицинского страхования.</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Общая ставка налогов и взносов (% от прибыли):</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По налоговой нагрузке ухудшение показателя связано с введением с 1 июля 2017 года обязательного социального медицинского страхования.</w:t>
            </w:r>
          </w:p>
          <w:p w:rsidR="00251E08" w:rsidRPr="004A18EE" w:rsidRDefault="00251E08" w:rsidP="00287C04">
            <w:pPr>
              <w:spacing w:after="0" w:line="240" w:lineRule="auto"/>
              <w:jc w:val="both"/>
              <w:rPr>
                <w:rFonts w:ascii="Times New Roman" w:hAnsi="Times New Roman"/>
                <w:i/>
                <w:sz w:val="24"/>
                <w:szCs w:val="24"/>
                <w:lang w:eastAsia="ru-RU"/>
              </w:rPr>
            </w:pPr>
            <w:r w:rsidRPr="004A18EE">
              <w:rPr>
                <w:rFonts w:ascii="Times New Roman" w:hAnsi="Times New Roman"/>
                <w:i/>
                <w:sz w:val="24"/>
                <w:szCs w:val="24"/>
                <w:lang w:eastAsia="ru-RU"/>
              </w:rPr>
              <w:t xml:space="preserve">Справочно: В соответствии с ЗРК «Об обязательном социальном медицинском страховании» от 16 ноября 2015 года № 405-V, отчисления работодателей, подлежащие уплате в фонд, устанавливаются в размере: </w:t>
            </w:r>
          </w:p>
          <w:p w:rsidR="00251E08" w:rsidRPr="004A18EE" w:rsidRDefault="00251E08" w:rsidP="00287C04">
            <w:pPr>
              <w:spacing w:after="0" w:line="240" w:lineRule="auto"/>
              <w:jc w:val="both"/>
              <w:rPr>
                <w:rFonts w:ascii="Times New Roman" w:hAnsi="Times New Roman"/>
                <w:i/>
                <w:sz w:val="24"/>
                <w:szCs w:val="24"/>
                <w:lang w:eastAsia="ru-RU"/>
              </w:rPr>
            </w:pPr>
            <w:r w:rsidRPr="004A18EE">
              <w:rPr>
                <w:rFonts w:ascii="Times New Roman" w:hAnsi="Times New Roman"/>
                <w:i/>
                <w:sz w:val="24"/>
                <w:szCs w:val="24"/>
                <w:lang w:eastAsia="ru-RU"/>
              </w:rPr>
              <w:t xml:space="preserve">с 1 июля 2017 года – 1% от объекта исчисления отчислений; </w:t>
            </w:r>
          </w:p>
          <w:p w:rsidR="00251E08" w:rsidRPr="004A18EE" w:rsidRDefault="00251E08" w:rsidP="00287C04">
            <w:pPr>
              <w:spacing w:after="0" w:line="240" w:lineRule="auto"/>
              <w:jc w:val="both"/>
              <w:rPr>
                <w:rFonts w:ascii="Times New Roman" w:hAnsi="Times New Roman"/>
                <w:i/>
                <w:sz w:val="24"/>
                <w:szCs w:val="24"/>
                <w:lang w:eastAsia="ru-RU"/>
              </w:rPr>
            </w:pPr>
            <w:r w:rsidRPr="004A18EE">
              <w:rPr>
                <w:rFonts w:ascii="Times New Roman" w:hAnsi="Times New Roman"/>
                <w:i/>
                <w:sz w:val="24"/>
                <w:szCs w:val="24"/>
                <w:lang w:eastAsia="ru-RU"/>
              </w:rPr>
              <w:t>с 1 января 2018 года – 1,5% от объекта исчисления отчислений.</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Индекс процедур после подачи отчетности и уплаты налогов (Возврат НДС):</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В рамках работы с грузинскими экспертами ООО «Реформатикс» по улучшению позиции Казахстана в рейтинге Всемирного Банка «Doing Business» по индикатору «Налогообложение» была получена следующая рекомендация: «Возврат НДС для всех соответствующих компаний и не только для международных трейдеров» (6 пакет).</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Законодательно приняты нормы, касающиеся открытия плательщиком НДС Контрольного счета НДС - отдельного банковского счета, используемого для раздельного учета движения денег по суммам НДС на добровольной основе с 1 января 2019 года (в Налоговом кодексе от 25.12.2017 г., в Законах «О банках и банковской деятельности» и «О платежах и платежных системах»). Новый механизм ускоренного возврата превышения НДС при использовании плательщиками НДС специального Контрольного счета НДС будет внедряться с применением технологии Blockchain.</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Основным принципом предлагаемого решения является отслеживание финансовых потоков НДС и прозрачности исполнения налоговых обязательств налогоплательщиков в реальном времени для последующего автоматического возврата НДС.</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 xml:space="preserve">При этом, впервые будет осуществляться возврат НДС по приобретенным товарам внутри страны налогоплательщикам, не имеющим обороты, облагаемые по нулевой ставке. Перечень товаров будет утверждаться уполномоченным органом. </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Для экспортеров, применяющих контрольные счета НДС, сроки возврата НДС будут сокращены с 55 дней до 15, при этом возврат НДС будет производиться без применения системы управления рисками.</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 xml:space="preserve">В отчет «Doing Business - 2019» засчитываются реформы, которые были приняты и полностью реализованы на практике в течение определенного периода, то есть со 2 июня 2017 года по 1 мая 2018 года. </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 xml:space="preserve">Поскольку реформа вступит в силу с 1 января 2019 года, соответственно она не отражена в текущем отчете «Doing Business - 2019». </w:t>
            </w:r>
          </w:p>
          <w:p w:rsidR="00251E08" w:rsidRPr="004A18EE" w:rsidRDefault="00251E08" w:rsidP="00287C04">
            <w:pPr>
              <w:spacing w:after="0" w:line="240" w:lineRule="auto"/>
              <w:ind w:firstLine="459"/>
              <w:jc w:val="both"/>
              <w:rPr>
                <w:rFonts w:ascii="Times New Roman" w:hAnsi="Times New Roman"/>
                <w:sz w:val="24"/>
                <w:szCs w:val="24"/>
                <w:lang w:eastAsia="ru-RU"/>
              </w:rPr>
            </w:pPr>
            <w:r w:rsidRPr="004A18EE">
              <w:rPr>
                <w:rFonts w:ascii="Times New Roman" w:hAnsi="Times New Roman"/>
                <w:sz w:val="24"/>
                <w:szCs w:val="24"/>
                <w:lang w:eastAsia="ru-RU"/>
              </w:rPr>
              <w:t>Вместе с тем предполагается, что данная реформа будет учтена в следующем отчете.</w:t>
            </w:r>
          </w:p>
        </w:tc>
      </w:tr>
      <w:tr w:rsidR="00251E08" w:rsidRPr="004A18EE" w:rsidTr="00287C04">
        <w:trPr>
          <w:trHeight w:val="70"/>
          <w:jc w:val="center"/>
        </w:trPr>
        <w:tc>
          <w:tcPr>
            <w:tcW w:w="700"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r w:rsidRPr="004A18EE">
              <w:rPr>
                <w:rFonts w:ascii="Times New Roman" w:hAnsi="Times New Roman"/>
                <w:sz w:val="24"/>
                <w:szCs w:val="24"/>
                <w:lang w:eastAsia="ru-RU"/>
              </w:rPr>
              <w:t>14</w:t>
            </w:r>
          </w:p>
        </w:tc>
        <w:tc>
          <w:tcPr>
            <w:tcW w:w="3804" w:type="dxa"/>
            <w:shd w:val="clear" w:color="auto" w:fill="auto"/>
          </w:tcPr>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sz w:val="24"/>
                <w:szCs w:val="24"/>
                <w:lang w:eastAsia="ru-RU"/>
              </w:rPr>
              <w:t>Индекс развития электронного правительства</w:t>
            </w:r>
          </w:p>
        </w:tc>
        <w:tc>
          <w:tcPr>
            <w:tcW w:w="2831"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r w:rsidRPr="004A18EE">
              <w:rPr>
                <w:rFonts w:ascii="Times New Roman" w:hAnsi="Times New Roman"/>
                <w:sz w:val="24"/>
                <w:szCs w:val="24"/>
                <w:lang w:eastAsia="ru-RU"/>
              </w:rPr>
              <w:t>МОН</w:t>
            </w:r>
          </w:p>
        </w:tc>
        <w:tc>
          <w:tcPr>
            <w:tcW w:w="8253" w:type="dxa"/>
            <w:shd w:val="clear" w:color="auto" w:fill="FFFFFF"/>
          </w:tcPr>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 xml:space="preserve">Индекс развития электронного правительства (EGDI) основывается на трех важных составляющих электронного правительства, а именно: </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w:t>
            </w:r>
            <w:r w:rsidRPr="004A18EE">
              <w:rPr>
                <w:rFonts w:ascii="Times New Roman" w:hAnsi="Times New Roman"/>
                <w:sz w:val="24"/>
                <w:szCs w:val="24"/>
                <w:lang w:eastAsia="ru-RU"/>
              </w:rPr>
              <w:tab/>
              <w:t>степень предоставления онлайн-услуг;</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w:t>
            </w:r>
            <w:r w:rsidRPr="004A18EE">
              <w:rPr>
                <w:rFonts w:ascii="Times New Roman" w:hAnsi="Times New Roman"/>
                <w:sz w:val="24"/>
                <w:szCs w:val="24"/>
                <w:lang w:eastAsia="ru-RU"/>
              </w:rPr>
              <w:tab/>
              <w:t>уровень развития телекоммуникационной инфраструктуры;</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w:t>
            </w:r>
            <w:r w:rsidRPr="004A18EE">
              <w:rPr>
                <w:rFonts w:ascii="Times New Roman" w:hAnsi="Times New Roman"/>
                <w:sz w:val="24"/>
                <w:szCs w:val="24"/>
                <w:lang w:eastAsia="ru-RU"/>
              </w:rPr>
              <w:tab/>
              <w:t>уровень развития человеческого капитала.</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Основным инструментом оказания электронных госуслуг является портал электронного правительства (egov). На текущий момент на egov зарегистрировано более 8 млн. пользователей и за 2018 год оказано более 30 млн. госуслуг.</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Посредством инфраструктуры «электронного правительства» в электронном виде доступно 634 электронных услуг и сервисов, это 235 электронных услуг и сервисов веб-портала «электронного правительства», 80 электронных лицензий, 51 уведомления и 268 электронных разрешений.</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52 услуги доступны посредством одноразовых паролей без применения ЭЦП, 38 сервисов выведены за зону авторизации Портала.</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За 2018 год оказано 30 млн. электронных услуг, оказаны через ИС ГБД «Е-лицензирования» 52,2 тысяч электронных лицензий и более 949,3 тысяч разрешительных документов, зарегистрировано более 8,5 млн. пользователей. Кроме того в электронный формат было переведено 64 новых госуслуг.</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В целях упрощения получения государственных услуг проводится работа по классификации государственных услуг в электронной форме для определения способа аутентификации.</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Для негосударственных организаций с начала 2018 года на Портале доступен сервис по получению электронных справок третьими лицами (адресная справка с места жительства, справки об отсутствии (наличии) недвижимого имущества, о зарегистрированных правах на недвижимое имущество). С помощью данного сервиса любое лицо может получить данные электронные услуги на другого гражданина, при этом для защиты персональных данных обязательно подтверждение (СМС) от гражданина, на которого запрашиваются данные.</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 xml:space="preserve">Альтернативным подходом по оптимизации внутренних процессов оказания государственных услуг является передача некоторых регистрационных функций в ведение Госкорпорации. </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 xml:space="preserve">Для популяризации услуг Портала и продвижения цифровой культуры среди граждан осуществляется запуск «цифровых» ЦОН, в которых можно получить электронные услуги и пройти полный курс обучения получения электронных услуг. </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Первый «цифровой» ЦОН открыт в конце 2017 года в г. Астана, в 2018 году аналогичные центры открыты в г.г. Алматы, Актау, Актобе, Атырау, Усть-Каменогорск, Уральск, Костанай, Кокшетау, Кызылорда, Караганды, Павлодар, Петропавловск, Талдыкорган, Тараз, Шымкент.</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Реализуется концепция по трансформации ЦОН на оказание электронных услуг в части увеличения точек доступа в секторах самообслуживания, в 2018 году для граждан дополнительно оборудовано более 405 рабочих мест самообслуживания.</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Инициирован пилотный проект по оказанию государственных услуг посредством видеозвонка.</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В рамках проекта реализовано получение 19 услуг посредством удаленного звонка оператору ЦОН через телекоммуникационные кабинки. Первая стадия – открытие 4 кабинок в отделениях АО «Казпочта» и далее в посольстве РК в РФ в г. Москва, в отделении Жилстройсбербанка и Центре электронных услуг на ЭКСПО.</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С 12 декабря 2018 года в городах Астана и Алматы запущен проект по идентификации граждан при получении государственных услуг на основании биометрических данных. Его реализация может позволить усилить защиту персональных данных граждан, а также оптмизировать процессы получения услуг.</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С момента запуска Пилотного проекта 4527 человек на добровольной основе зарегистрировали свои биометрические данные, также посредством зарегистрированных биометрических данных через фронт-офисы Госкорпорации оказано 1389 государственных услуг и через пункты общественного доступа оказано 386 услуг (на 13.02.2019 г.).</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Результатом проведенной работы стал переход Казахстана в группу 40 стран c очень высоким показателем индекса EGDI (0,7597).</w:t>
            </w:r>
          </w:p>
          <w:p w:rsidR="00251E08" w:rsidRPr="004A18EE" w:rsidRDefault="00251E08" w:rsidP="00287C04">
            <w:pPr>
              <w:spacing w:after="0" w:line="240" w:lineRule="auto"/>
              <w:ind w:left="-60" w:right="-3" w:firstLine="519"/>
              <w:jc w:val="both"/>
              <w:rPr>
                <w:rFonts w:ascii="Times New Roman" w:hAnsi="Times New Roman"/>
                <w:i/>
                <w:sz w:val="24"/>
                <w:szCs w:val="24"/>
                <w:lang w:eastAsia="ru-RU"/>
              </w:rPr>
            </w:pPr>
            <w:r w:rsidRPr="004A18EE">
              <w:rPr>
                <w:rFonts w:ascii="Times New Roman" w:hAnsi="Times New Roman"/>
                <w:i/>
                <w:sz w:val="24"/>
                <w:szCs w:val="24"/>
                <w:lang w:eastAsia="ru-RU"/>
              </w:rPr>
              <w:t xml:space="preserve">Справочно: Казахстан входит в 10-ку стран лидеров в Азии и по-прежнему является лидером среди стран Средней Азии. </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Однако, не смотря на рост индекса EGDI, Казахстан занял в Рейтинге 39 место, опустившись на 6 позиций по сравнению с результатами рейтинга 2016 года.</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 xml:space="preserve">Так, основными причинами снижения в рейтинге являются: </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 оценка на основе данных Государственной программы «Информационный Казахстан-2020», (оценка проводилась в мае-июле 2017 года) без учета Государственной программы «Цифровой Казахстан»;</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 отсутствие развития портала «электронного правительства» в 2016-2017 гг. (в связи с секвестированием бюджетных средств);</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 спад показателей по развитию человеческого капитала в связи с отсутствием разъяснений по кибербезопасности;</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 слабое развитие социальных услуг по защите окружающей среды и общественной безопасности (примеры: получение информации по безопасности на дорогах, статистике ДТП, получение информации по утилизации и повторному использованию отходов, информации по политике или бюджету по защите окружающей среды и т.д.);</w:t>
            </w:r>
          </w:p>
          <w:p w:rsidR="00251E08" w:rsidRPr="004A18EE" w:rsidRDefault="00251E08" w:rsidP="00287C04">
            <w:pPr>
              <w:spacing w:after="0" w:line="240" w:lineRule="auto"/>
              <w:ind w:left="-60" w:right="-3" w:firstLine="519"/>
              <w:jc w:val="both"/>
              <w:rPr>
                <w:rFonts w:ascii="Times New Roman" w:hAnsi="Times New Roman"/>
                <w:sz w:val="24"/>
                <w:szCs w:val="24"/>
                <w:lang w:eastAsia="ru-RU"/>
              </w:rPr>
            </w:pPr>
            <w:r w:rsidRPr="004A18EE">
              <w:rPr>
                <w:rFonts w:ascii="Times New Roman" w:hAnsi="Times New Roman"/>
                <w:sz w:val="24"/>
                <w:szCs w:val="24"/>
                <w:lang w:eastAsia="ru-RU"/>
              </w:rPr>
              <w:t>- отсутствие информации по реализации проектов с применением новых технологий (искусственный интеллект, блокчейн и др.).</w:t>
            </w:r>
          </w:p>
          <w:p w:rsidR="00251E08" w:rsidRPr="004A18EE" w:rsidRDefault="00251E08" w:rsidP="00287C04">
            <w:pPr>
              <w:spacing w:after="0" w:line="240" w:lineRule="auto"/>
              <w:ind w:firstLine="519"/>
              <w:jc w:val="both"/>
              <w:rPr>
                <w:rFonts w:ascii="Times New Roman" w:hAnsi="Times New Roman"/>
                <w:sz w:val="24"/>
                <w:szCs w:val="24"/>
                <w:lang w:eastAsia="ru-RU"/>
              </w:rPr>
            </w:pPr>
            <w:r w:rsidRPr="004A18EE">
              <w:rPr>
                <w:rFonts w:ascii="Times New Roman" w:hAnsi="Times New Roman"/>
                <w:sz w:val="24"/>
                <w:szCs w:val="24"/>
                <w:lang w:eastAsia="ru-RU"/>
              </w:rPr>
              <w:t>В целях недопущения дальнейшего падения позиций Казахстана в рейтинге ООН, Министерством разработан План мероприятий по повышению позиций Казахстана в международных рейтингах в ИКТ сфере на 2018-2020 годы (далее – План мероприятий), который был согласован со всеми заинтересованными государственными органами и организациями.</w:t>
            </w:r>
          </w:p>
        </w:tc>
      </w:tr>
      <w:tr w:rsidR="00251E08" w:rsidRPr="004A18EE" w:rsidTr="00287C04">
        <w:trPr>
          <w:trHeight w:val="70"/>
          <w:jc w:val="center"/>
        </w:trPr>
        <w:tc>
          <w:tcPr>
            <w:tcW w:w="15588" w:type="dxa"/>
            <w:gridSpan w:val="4"/>
            <w:shd w:val="clear" w:color="auto" w:fill="auto"/>
          </w:tcPr>
          <w:p w:rsidR="00251E08" w:rsidRPr="004A18EE" w:rsidRDefault="00251E08" w:rsidP="00287C04">
            <w:pPr>
              <w:spacing w:after="0" w:line="240" w:lineRule="auto"/>
              <w:jc w:val="center"/>
              <w:rPr>
                <w:rFonts w:ascii="Times New Roman" w:hAnsi="Times New Roman"/>
                <w:b/>
                <w:sz w:val="24"/>
                <w:szCs w:val="24"/>
                <w:lang w:val="kk-KZ"/>
              </w:rPr>
            </w:pPr>
            <w:r w:rsidRPr="004A18EE">
              <w:rPr>
                <w:rFonts w:ascii="Times New Roman" w:hAnsi="Times New Roman"/>
                <w:b/>
                <w:sz w:val="24"/>
                <w:szCs w:val="24"/>
                <w:lang w:val="kk-KZ"/>
              </w:rPr>
              <w:t>2019 год</w:t>
            </w:r>
          </w:p>
        </w:tc>
      </w:tr>
      <w:tr w:rsidR="00251E08" w:rsidRPr="004A18EE" w:rsidTr="00287C04">
        <w:trPr>
          <w:trHeight w:val="70"/>
          <w:jc w:val="center"/>
        </w:trPr>
        <w:tc>
          <w:tcPr>
            <w:tcW w:w="700" w:type="dxa"/>
            <w:shd w:val="clear" w:color="auto" w:fill="auto"/>
          </w:tcPr>
          <w:p w:rsidR="00251E08" w:rsidRPr="004A18EE" w:rsidRDefault="00251E08" w:rsidP="00287C04">
            <w:pPr>
              <w:shd w:val="clear" w:color="auto" w:fill="FFFFFF"/>
              <w:spacing w:after="0" w:line="240" w:lineRule="auto"/>
              <w:jc w:val="center"/>
              <w:rPr>
                <w:rFonts w:ascii="Times New Roman" w:hAnsi="Times New Roman"/>
                <w:bCs/>
                <w:sz w:val="24"/>
                <w:szCs w:val="24"/>
                <w:lang w:eastAsia="ru-RU"/>
              </w:rPr>
            </w:pPr>
          </w:p>
        </w:tc>
        <w:tc>
          <w:tcPr>
            <w:tcW w:w="3804" w:type="dxa"/>
            <w:shd w:val="clear" w:color="auto" w:fill="auto"/>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b/>
                <w:bCs/>
                <w:sz w:val="24"/>
                <w:szCs w:val="24"/>
                <w:lang w:eastAsia="ru-RU"/>
              </w:rPr>
              <w:t>Целевой индикатор</w:t>
            </w:r>
          </w:p>
        </w:tc>
        <w:tc>
          <w:tcPr>
            <w:tcW w:w="2831" w:type="dxa"/>
            <w:shd w:val="clear" w:color="auto" w:fill="auto"/>
          </w:tcPr>
          <w:p w:rsidR="00251E08" w:rsidRPr="004A18EE" w:rsidRDefault="00251E08" w:rsidP="00287C04">
            <w:pPr>
              <w:spacing w:after="0" w:line="240" w:lineRule="auto"/>
              <w:jc w:val="center"/>
              <w:rPr>
                <w:rFonts w:ascii="Times New Roman" w:hAnsi="Times New Roman"/>
                <w:sz w:val="24"/>
                <w:szCs w:val="24"/>
              </w:rPr>
            </w:pPr>
          </w:p>
        </w:tc>
        <w:tc>
          <w:tcPr>
            <w:tcW w:w="8253" w:type="dxa"/>
            <w:shd w:val="clear" w:color="auto" w:fill="FFFFFF"/>
          </w:tcPr>
          <w:p w:rsidR="00251E08" w:rsidRPr="004A18EE" w:rsidRDefault="00251E08" w:rsidP="00287C04">
            <w:pPr>
              <w:spacing w:after="0" w:line="240" w:lineRule="auto"/>
              <w:jc w:val="both"/>
              <w:rPr>
                <w:rFonts w:ascii="Times New Roman" w:hAnsi="Times New Roman"/>
                <w:sz w:val="24"/>
                <w:szCs w:val="24"/>
              </w:rPr>
            </w:pPr>
          </w:p>
        </w:tc>
      </w:tr>
      <w:tr w:rsidR="00251E08" w:rsidRPr="004A18EE" w:rsidTr="00287C04">
        <w:trPr>
          <w:trHeight w:val="70"/>
          <w:jc w:val="center"/>
        </w:trPr>
        <w:tc>
          <w:tcPr>
            <w:tcW w:w="700" w:type="dxa"/>
            <w:shd w:val="clear" w:color="auto" w:fill="auto"/>
          </w:tcPr>
          <w:p w:rsidR="00251E08" w:rsidRPr="004A18EE" w:rsidRDefault="00251E08" w:rsidP="00287C04">
            <w:pPr>
              <w:shd w:val="clear" w:color="auto" w:fill="FFFFFF"/>
              <w:spacing w:after="0" w:line="240" w:lineRule="auto"/>
              <w:jc w:val="center"/>
              <w:rPr>
                <w:rFonts w:ascii="Times New Roman" w:hAnsi="Times New Roman"/>
                <w:bCs/>
                <w:sz w:val="24"/>
                <w:szCs w:val="24"/>
                <w:lang w:eastAsia="ru-RU"/>
              </w:rPr>
            </w:pPr>
          </w:p>
        </w:tc>
        <w:tc>
          <w:tcPr>
            <w:tcW w:w="3804" w:type="dxa"/>
            <w:shd w:val="clear" w:color="auto" w:fill="auto"/>
          </w:tcPr>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Доля государственных услуг, полученных в электронном виде, от общего объема государственных услуг</w:t>
            </w:r>
          </w:p>
        </w:tc>
        <w:tc>
          <w:tcPr>
            <w:tcW w:w="2831" w:type="dxa"/>
            <w:shd w:val="clear" w:color="auto" w:fill="auto"/>
          </w:tcPr>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ЦГО, МИО, НАО «ГК «Правительство для граждан»</w:t>
            </w:r>
          </w:p>
        </w:tc>
        <w:tc>
          <w:tcPr>
            <w:tcW w:w="8253" w:type="dxa"/>
            <w:shd w:val="clear" w:color="auto" w:fill="FFFFFF"/>
          </w:tcPr>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 xml:space="preserve">Общее количество оказанных в Казахстане услуг в 2019 году составило 189 248 135 услуг. Общее количество государственных услуг, оказанных в электронном виде (через портал «электронного правительства» и информационные системы ГО и МИО), составляет 149 158 354 услуги. </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Доля государственных услуг, полученных в электронном виде, от общего объема государственных услуг составила 78,8%.</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В рамках реализации 84 пункта Общенационального плана по реализации Послания Главы государства народу Казахстана от 5 октября 2018 года «Рост благосостояния казахстанцев: повышение доходов и качества жизни», а также в целях повышения прозрачности, сокращения бюрократических процедур и коррупционных рисков поставлена задача по переводу госуслуг в электронный формат до 80% в 2019 году и до 90% в 2020 году.</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На сегодняшний день, согласно действующего Реестра госуслуг (приказ и.о. министра цифрового развития, инноваций и аэрокосмической промышленности Республики Казахстан от 31.01.2020 г. № 39/НҚ) – 87,6% видов госуслуг (608 из 694) доступны к оказанию через веб-портал «электронного правительства».</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 xml:space="preserve">С каждым годом портал «электронного правительства» улучшается: он становится проще в использовании, все больше услуг охватывается. Все больше граждан Казахстана пользуются услугами портала «электронного правительства», они получают комфортные условия, но также и «разгружаются» государственные органы, за счет стандартизации и автоматизации процессов. Данная работа также влияет на рейтинг Казахстана по электронному правительству, по оценке ООН. </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 xml:space="preserve">    По итогам 2019 года на портале «электронного правительства» зарегистрировано – более 10 млн. пользователей, получено 48 млн. услуг (в 2018 г. – 27,5 млн. услуг).    </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 xml:space="preserve">    Кроме того, в 2019 году заинтересованными государственными органами были проведены работы по интеграции информационных систем, что позволило увеличить количество услуг в электронном виде.</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В этой связи, в результате проводимых работ по увеличению количества услуг в электронном формате, увеличилась доля государственных услуг, полученных в электронном формате, от общего количества госуслуг.</w:t>
            </w:r>
          </w:p>
        </w:tc>
      </w:tr>
      <w:tr w:rsidR="00251E08" w:rsidRPr="004A18EE" w:rsidTr="00287C04">
        <w:trPr>
          <w:trHeight w:val="70"/>
          <w:jc w:val="center"/>
        </w:trPr>
        <w:tc>
          <w:tcPr>
            <w:tcW w:w="700" w:type="dxa"/>
            <w:shd w:val="clear" w:color="auto" w:fill="auto"/>
          </w:tcPr>
          <w:p w:rsidR="00251E08" w:rsidRPr="004A18EE" w:rsidRDefault="00251E08" w:rsidP="00287C04">
            <w:pPr>
              <w:shd w:val="clear" w:color="auto" w:fill="FFFFFF"/>
              <w:spacing w:after="0" w:line="240" w:lineRule="auto"/>
              <w:jc w:val="center"/>
              <w:rPr>
                <w:rFonts w:ascii="Times New Roman" w:hAnsi="Times New Roman"/>
                <w:bCs/>
                <w:sz w:val="24"/>
                <w:szCs w:val="24"/>
                <w:lang w:eastAsia="ru-RU"/>
              </w:rPr>
            </w:pPr>
          </w:p>
        </w:tc>
        <w:tc>
          <w:tcPr>
            <w:tcW w:w="3804" w:type="dxa"/>
            <w:shd w:val="clear" w:color="auto" w:fill="auto"/>
          </w:tcPr>
          <w:p w:rsidR="00251E08" w:rsidRPr="004A18EE" w:rsidRDefault="00251E08" w:rsidP="00287C04">
            <w:pPr>
              <w:spacing w:after="0" w:line="240" w:lineRule="auto"/>
              <w:jc w:val="center"/>
              <w:rPr>
                <w:rFonts w:ascii="Times New Roman" w:hAnsi="Times New Roman"/>
                <w:b/>
                <w:bCs/>
                <w:sz w:val="24"/>
                <w:szCs w:val="24"/>
                <w:lang w:eastAsia="ru-RU"/>
              </w:rPr>
            </w:pPr>
            <w:r w:rsidRPr="004A18EE">
              <w:rPr>
                <w:rFonts w:ascii="Times New Roman" w:hAnsi="Times New Roman"/>
                <w:b/>
                <w:bCs/>
                <w:sz w:val="24"/>
                <w:szCs w:val="24"/>
                <w:lang w:eastAsia="ru-RU"/>
              </w:rPr>
              <w:t>Показатели результатов</w:t>
            </w:r>
          </w:p>
        </w:tc>
        <w:tc>
          <w:tcPr>
            <w:tcW w:w="2831" w:type="dxa"/>
            <w:shd w:val="clear" w:color="auto" w:fill="auto"/>
          </w:tcPr>
          <w:p w:rsidR="00251E08" w:rsidRPr="004A18EE" w:rsidRDefault="00251E08" w:rsidP="00287C04">
            <w:pPr>
              <w:spacing w:after="0" w:line="240" w:lineRule="auto"/>
              <w:jc w:val="center"/>
              <w:rPr>
                <w:rFonts w:ascii="Times New Roman" w:hAnsi="Times New Roman"/>
                <w:sz w:val="24"/>
                <w:szCs w:val="24"/>
              </w:rPr>
            </w:pPr>
          </w:p>
        </w:tc>
        <w:tc>
          <w:tcPr>
            <w:tcW w:w="8253" w:type="dxa"/>
            <w:shd w:val="clear" w:color="auto" w:fill="FFFFFF"/>
          </w:tcPr>
          <w:p w:rsidR="00251E08" w:rsidRPr="004A18EE" w:rsidRDefault="00251E08" w:rsidP="00287C04">
            <w:pPr>
              <w:spacing w:after="0" w:line="240" w:lineRule="auto"/>
              <w:jc w:val="both"/>
              <w:rPr>
                <w:rFonts w:ascii="Times New Roman" w:hAnsi="Times New Roman"/>
                <w:sz w:val="24"/>
                <w:szCs w:val="24"/>
              </w:rPr>
            </w:pPr>
          </w:p>
        </w:tc>
      </w:tr>
      <w:tr w:rsidR="00251E08" w:rsidRPr="004A18EE" w:rsidTr="00287C04">
        <w:trPr>
          <w:trHeight w:val="70"/>
          <w:jc w:val="center"/>
        </w:trPr>
        <w:tc>
          <w:tcPr>
            <w:tcW w:w="700"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r w:rsidRPr="004A18EE">
              <w:rPr>
                <w:rFonts w:ascii="Times New Roman" w:hAnsi="Times New Roman"/>
                <w:sz w:val="24"/>
                <w:szCs w:val="24"/>
                <w:lang w:eastAsia="ru-RU"/>
              </w:rPr>
              <w:t>10</w:t>
            </w:r>
          </w:p>
        </w:tc>
        <w:tc>
          <w:tcPr>
            <w:tcW w:w="3804" w:type="dxa"/>
            <w:shd w:val="clear" w:color="auto" w:fill="auto"/>
          </w:tcPr>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sz w:val="24"/>
                <w:szCs w:val="24"/>
                <w:lang w:eastAsia="ru-RU"/>
              </w:rPr>
              <w:t>Позиции в рейтинге Doing Business по индикатору «Налогообложение»</w:t>
            </w:r>
          </w:p>
        </w:tc>
        <w:tc>
          <w:tcPr>
            <w:tcW w:w="2831"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r w:rsidRPr="004A18EE">
              <w:rPr>
                <w:rFonts w:ascii="Times New Roman" w:hAnsi="Times New Roman"/>
                <w:sz w:val="24"/>
                <w:szCs w:val="24"/>
                <w:lang w:eastAsia="ru-RU"/>
              </w:rPr>
              <w:t>МФ, МЗ</w:t>
            </w:r>
          </w:p>
        </w:tc>
        <w:tc>
          <w:tcPr>
            <w:tcW w:w="8253" w:type="dxa"/>
            <w:shd w:val="clear" w:color="auto" w:fill="FFFFFF"/>
          </w:tcPr>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bCs/>
                <w:sz w:val="24"/>
                <w:szCs w:val="24"/>
                <w:bdr w:val="none" w:sz="0" w:space="0" w:color="auto" w:frame="1"/>
                <w:lang w:eastAsia="ru-RU"/>
              </w:rPr>
              <w:t>24 октября 2019</w:t>
            </w:r>
            <w:r w:rsidRPr="004A18EE">
              <w:rPr>
                <w:rFonts w:ascii="Times New Roman" w:hAnsi="Times New Roman"/>
                <w:sz w:val="24"/>
                <w:szCs w:val="24"/>
                <w:lang w:eastAsia="ru-RU"/>
              </w:rPr>
              <w:t xml:space="preserve"> года Всемирный банк опубликовал очередной </w:t>
            </w:r>
            <w:r w:rsidRPr="004A18EE">
              <w:rPr>
                <w:rFonts w:ascii="Times New Roman" w:hAnsi="Times New Roman"/>
                <w:bCs/>
                <w:sz w:val="24"/>
                <w:szCs w:val="24"/>
                <w:bdr w:val="none" w:sz="0" w:space="0" w:color="auto" w:frame="1"/>
                <w:lang w:eastAsia="ru-RU"/>
              </w:rPr>
              <w:t>ежегодный отчет</w:t>
            </w:r>
            <w:r w:rsidRPr="004A18EE">
              <w:rPr>
                <w:rFonts w:ascii="Times New Roman" w:hAnsi="Times New Roman"/>
                <w:sz w:val="24"/>
                <w:szCs w:val="24"/>
                <w:lang w:eastAsia="ru-RU"/>
              </w:rPr>
              <w:t> по легкости ведения бизнеса </w:t>
            </w:r>
            <w:r w:rsidRPr="004A18EE">
              <w:rPr>
                <w:rFonts w:ascii="Times New Roman" w:hAnsi="Times New Roman"/>
                <w:bCs/>
                <w:sz w:val="24"/>
                <w:szCs w:val="24"/>
                <w:bdr w:val="none" w:sz="0" w:space="0" w:color="auto" w:frame="1"/>
                <w:lang w:eastAsia="ru-RU"/>
              </w:rPr>
              <w:t>«Doing</w:t>
            </w:r>
            <w:r w:rsidRPr="004A18EE">
              <w:rPr>
                <w:rFonts w:ascii="Times New Roman" w:hAnsi="Times New Roman"/>
                <w:sz w:val="24"/>
                <w:szCs w:val="24"/>
                <w:lang w:eastAsia="ru-RU"/>
              </w:rPr>
              <w:t> </w:t>
            </w:r>
            <w:r w:rsidRPr="004A18EE">
              <w:rPr>
                <w:rFonts w:ascii="Times New Roman" w:hAnsi="Times New Roman"/>
                <w:bCs/>
                <w:sz w:val="24"/>
                <w:szCs w:val="24"/>
                <w:bdr w:val="none" w:sz="0" w:space="0" w:color="auto" w:frame="1"/>
                <w:lang w:eastAsia="ru-RU"/>
              </w:rPr>
              <w:t>Business-2020».</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Общая </w:t>
            </w:r>
            <w:r w:rsidRPr="004A18EE">
              <w:rPr>
                <w:rFonts w:ascii="Times New Roman" w:hAnsi="Times New Roman"/>
                <w:bCs/>
                <w:sz w:val="24"/>
                <w:szCs w:val="24"/>
                <w:bdr w:val="none" w:sz="0" w:space="0" w:color="auto" w:frame="1"/>
                <w:lang w:eastAsia="ru-RU"/>
              </w:rPr>
              <w:t>позиция Казахстана</w:t>
            </w:r>
            <w:r w:rsidRPr="004A18EE">
              <w:rPr>
                <w:rFonts w:ascii="Times New Roman" w:hAnsi="Times New Roman"/>
                <w:sz w:val="24"/>
                <w:szCs w:val="24"/>
                <w:lang w:eastAsia="ru-RU"/>
              </w:rPr>
              <w:t> в рейтинге – </w:t>
            </w:r>
            <w:r w:rsidRPr="004A18EE">
              <w:rPr>
                <w:rFonts w:ascii="Times New Roman" w:hAnsi="Times New Roman"/>
                <w:bCs/>
                <w:sz w:val="24"/>
                <w:szCs w:val="24"/>
                <w:bdr w:val="none" w:sz="0" w:space="0" w:color="auto" w:frame="1"/>
                <w:lang w:eastAsia="ru-RU"/>
              </w:rPr>
              <w:t>25 место</w:t>
            </w:r>
            <w:r w:rsidRPr="004A18EE">
              <w:rPr>
                <w:rFonts w:ascii="Times New Roman" w:hAnsi="Times New Roman"/>
                <w:sz w:val="24"/>
                <w:szCs w:val="24"/>
                <w:lang w:eastAsia="ru-RU"/>
              </w:rPr>
              <w:t> поднялся </w:t>
            </w:r>
            <w:r w:rsidRPr="004A18EE">
              <w:rPr>
                <w:rFonts w:ascii="Times New Roman" w:hAnsi="Times New Roman"/>
                <w:bCs/>
                <w:sz w:val="24"/>
                <w:szCs w:val="24"/>
                <w:bdr w:val="none" w:sz="0" w:space="0" w:color="auto" w:frame="1"/>
                <w:lang w:eastAsia="ru-RU"/>
              </w:rPr>
              <w:t>на 3 пункта</w:t>
            </w:r>
            <w:r w:rsidRPr="004A18EE">
              <w:rPr>
                <w:rFonts w:ascii="Times New Roman" w:hAnsi="Times New Roman"/>
                <w:sz w:val="24"/>
                <w:szCs w:val="24"/>
                <w:lang w:eastAsia="ru-RU"/>
              </w:rPr>
              <w:t xml:space="preserve"> (28 место в 2019 году).   </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bCs/>
                <w:sz w:val="24"/>
                <w:szCs w:val="24"/>
                <w:bdr w:val="none" w:sz="0" w:space="0" w:color="auto" w:frame="1"/>
                <w:lang w:eastAsia="ru-RU"/>
              </w:rPr>
              <w:t>По индикатору «Налогообложение» Казахстан на 64 месте,</w:t>
            </w:r>
            <w:r w:rsidRPr="004A18EE">
              <w:rPr>
                <w:rFonts w:ascii="Times New Roman" w:hAnsi="Times New Roman"/>
                <w:sz w:val="24"/>
                <w:szCs w:val="24"/>
                <w:lang w:eastAsia="ru-RU"/>
              </w:rPr>
              <w:t> снижение на 8 позиций, 56 место в 2019г.</w:t>
            </w:r>
          </w:p>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sz w:val="24"/>
                <w:szCs w:val="24"/>
                <w:lang w:eastAsia="ru-RU"/>
              </w:rPr>
              <w:t>Данный индикатор включает следующие показатели:</w:t>
            </w:r>
          </w:p>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sz w:val="24"/>
                <w:szCs w:val="24"/>
                <w:lang w:eastAsia="ru-RU"/>
              </w:rPr>
              <w:t>- платежи (количество в год);</w:t>
            </w:r>
          </w:p>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sz w:val="24"/>
                <w:szCs w:val="24"/>
                <w:lang w:eastAsia="ru-RU"/>
              </w:rPr>
              <w:t>- время (часы в год);</w:t>
            </w:r>
          </w:p>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sz w:val="24"/>
                <w:szCs w:val="24"/>
                <w:lang w:eastAsia="ru-RU"/>
              </w:rPr>
              <w:t>- общая ставка налогов и взносов;</w:t>
            </w:r>
          </w:p>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sz w:val="24"/>
                <w:szCs w:val="24"/>
                <w:lang w:eastAsia="ru-RU"/>
              </w:rPr>
              <w:t>- индекс процедур после подачи отчетности и уплаты налогов.</w:t>
            </w:r>
          </w:p>
          <w:p w:rsidR="00251E08" w:rsidRPr="004A18EE" w:rsidRDefault="00251E08" w:rsidP="00287C04">
            <w:pPr>
              <w:spacing w:after="0" w:line="240" w:lineRule="auto"/>
              <w:rPr>
                <w:rFonts w:ascii="Times New Roman" w:hAnsi="Times New Roman"/>
                <w:i/>
                <w:iCs/>
                <w:sz w:val="24"/>
                <w:szCs w:val="24"/>
                <w:bdr w:val="none" w:sz="0" w:space="0" w:color="auto" w:frame="1"/>
                <w:lang w:eastAsia="ru-RU"/>
              </w:rPr>
            </w:pPr>
            <w:r w:rsidRPr="004A18EE">
              <w:rPr>
                <w:rFonts w:ascii="Times New Roman" w:hAnsi="Times New Roman"/>
                <w:bCs/>
                <w:i/>
                <w:iCs/>
                <w:sz w:val="24"/>
                <w:szCs w:val="24"/>
                <w:u w:val="single"/>
                <w:bdr w:val="none" w:sz="0" w:space="0" w:color="auto" w:frame="1"/>
                <w:lang w:eastAsia="ru-RU"/>
              </w:rPr>
              <w:t>Справочно</w:t>
            </w:r>
            <w:r w:rsidRPr="004A18EE">
              <w:rPr>
                <w:rFonts w:ascii="Times New Roman" w:hAnsi="Times New Roman"/>
                <w:bCs/>
                <w:i/>
                <w:iCs/>
                <w:sz w:val="24"/>
                <w:szCs w:val="24"/>
                <w:bdr w:val="none" w:sz="0" w:space="0" w:color="auto" w:frame="1"/>
                <w:lang w:eastAsia="ru-RU"/>
              </w:rPr>
              <w:t>:</w:t>
            </w:r>
            <w:r w:rsidRPr="004A18EE">
              <w:rPr>
                <w:rFonts w:ascii="Times New Roman" w:hAnsi="Times New Roman"/>
                <w:i/>
                <w:iCs/>
                <w:sz w:val="24"/>
                <w:szCs w:val="24"/>
                <w:bdr w:val="none" w:sz="0" w:space="0" w:color="auto" w:frame="1"/>
                <w:lang w:eastAsia="ru-RU"/>
              </w:rPr>
              <w:t> КПН, НДС, ИПН, СН, налог на транспортные средства, земельный налог и взносы в НПП, ОСМС, ГФСС, ОПВ.</w:t>
            </w:r>
          </w:p>
          <w:tbl>
            <w:tblPr>
              <w:tblStyle w:val="af5"/>
              <w:tblW w:w="7978" w:type="dxa"/>
              <w:tblLook w:val="04A0" w:firstRow="1" w:lastRow="0" w:firstColumn="1" w:lastColumn="0" w:noHBand="0" w:noVBand="1"/>
            </w:tblPr>
            <w:tblGrid>
              <w:gridCol w:w="4282"/>
              <w:gridCol w:w="879"/>
              <w:gridCol w:w="851"/>
              <w:gridCol w:w="1966"/>
            </w:tblGrid>
            <w:tr w:rsidR="00251E08" w:rsidRPr="004A18EE" w:rsidTr="00287C04">
              <w:tc>
                <w:tcPr>
                  <w:tcW w:w="4282" w:type="dxa"/>
                  <w:vAlign w:val="center"/>
                </w:tcPr>
                <w:p w:rsidR="00251E08" w:rsidRPr="004A18EE" w:rsidRDefault="00251E08" w:rsidP="00287C04">
                  <w:pPr>
                    <w:spacing w:after="0" w:line="240" w:lineRule="auto"/>
                    <w:jc w:val="center"/>
                    <w:rPr>
                      <w:rFonts w:ascii="Times New Roman" w:hAnsi="Times New Roman"/>
                      <w:b/>
                      <w:sz w:val="24"/>
                      <w:szCs w:val="24"/>
                    </w:rPr>
                  </w:pPr>
                  <w:r w:rsidRPr="004A18EE">
                    <w:rPr>
                      <w:rFonts w:ascii="Times New Roman" w:hAnsi="Times New Roman"/>
                      <w:b/>
                      <w:sz w:val="24"/>
                      <w:szCs w:val="24"/>
                    </w:rPr>
                    <w:t>Показатели</w:t>
                  </w:r>
                </w:p>
              </w:tc>
              <w:tc>
                <w:tcPr>
                  <w:tcW w:w="879" w:type="dxa"/>
                  <w:vAlign w:val="center"/>
                </w:tcPr>
                <w:p w:rsidR="00251E08" w:rsidRPr="004A18EE" w:rsidRDefault="00251E08" w:rsidP="00287C04">
                  <w:pPr>
                    <w:spacing w:after="0" w:line="240" w:lineRule="auto"/>
                    <w:jc w:val="center"/>
                    <w:rPr>
                      <w:rFonts w:ascii="Times New Roman" w:hAnsi="Times New Roman"/>
                      <w:b/>
                      <w:sz w:val="24"/>
                      <w:szCs w:val="24"/>
                    </w:rPr>
                  </w:pPr>
                  <w:r w:rsidRPr="004A18EE">
                    <w:rPr>
                      <w:rFonts w:ascii="Times New Roman" w:hAnsi="Times New Roman"/>
                      <w:b/>
                      <w:sz w:val="24"/>
                      <w:szCs w:val="24"/>
                    </w:rPr>
                    <w:t>DB 2019</w:t>
                  </w:r>
                </w:p>
              </w:tc>
              <w:tc>
                <w:tcPr>
                  <w:tcW w:w="851" w:type="dxa"/>
                  <w:vAlign w:val="center"/>
                </w:tcPr>
                <w:p w:rsidR="00251E08" w:rsidRPr="004A18EE" w:rsidRDefault="00251E08" w:rsidP="00287C04">
                  <w:pPr>
                    <w:spacing w:after="0" w:line="240" w:lineRule="auto"/>
                    <w:jc w:val="center"/>
                    <w:rPr>
                      <w:rFonts w:ascii="Times New Roman" w:hAnsi="Times New Roman"/>
                      <w:b/>
                      <w:sz w:val="24"/>
                      <w:szCs w:val="24"/>
                    </w:rPr>
                  </w:pPr>
                  <w:r w:rsidRPr="004A18EE">
                    <w:rPr>
                      <w:rFonts w:ascii="Times New Roman" w:hAnsi="Times New Roman"/>
                      <w:b/>
                      <w:sz w:val="24"/>
                      <w:szCs w:val="24"/>
                    </w:rPr>
                    <w:t>DB 2020</w:t>
                  </w:r>
                </w:p>
              </w:tc>
              <w:tc>
                <w:tcPr>
                  <w:tcW w:w="1966" w:type="dxa"/>
                  <w:vAlign w:val="center"/>
                </w:tcPr>
                <w:p w:rsidR="00251E08" w:rsidRPr="004A18EE" w:rsidRDefault="00251E08" w:rsidP="00287C04">
                  <w:pPr>
                    <w:spacing w:after="0" w:line="240" w:lineRule="auto"/>
                    <w:jc w:val="center"/>
                    <w:rPr>
                      <w:rFonts w:ascii="Times New Roman" w:hAnsi="Times New Roman"/>
                      <w:b/>
                      <w:sz w:val="24"/>
                      <w:szCs w:val="24"/>
                    </w:rPr>
                  </w:pPr>
                  <w:r w:rsidRPr="004A18EE">
                    <w:rPr>
                      <w:rFonts w:ascii="Times New Roman" w:hAnsi="Times New Roman"/>
                      <w:b/>
                      <w:sz w:val="24"/>
                      <w:szCs w:val="24"/>
                    </w:rPr>
                    <w:t>Отклонение +/-</w:t>
                  </w:r>
                </w:p>
              </w:tc>
            </w:tr>
            <w:tr w:rsidR="00251E08" w:rsidRPr="004A18EE" w:rsidTr="00287C04">
              <w:tc>
                <w:tcPr>
                  <w:tcW w:w="4282" w:type="dxa"/>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sz w:val="24"/>
                      <w:szCs w:val="24"/>
                    </w:rPr>
                    <w:t>Количество выплат</w:t>
                  </w:r>
                  <w:r w:rsidRPr="004A18EE">
                    <w:rPr>
                      <w:rFonts w:ascii="Times New Roman" w:hAnsi="Times New Roman"/>
                      <w:sz w:val="24"/>
                      <w:szCs w:val="24"/>
                    </w:rPr>
                    <w:cr/>
                    <w:t>в год</w:t>
                  </w:r>
                </w:p>
              </w:tc>
              <w:tc>
                <w:tcPr>
                  <w:tcW w:w="879"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7</w:t>
                  </w:r>
                </w:p>
              </w:tc>
              <w:tc>
                <w:tcPr>
                  <w:tcW w:w="851"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10</w:t>
                  </w:r>
                </w:p>
              </w:tc>
              <w:tc>
                <w:tcPr>
                  <w:tcW w:w="1966"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+3</w:t>
                  </w:r>
                </w:p>
              </w:tc>
            </w:tr>
            <w:tr w:rsidR="00251E08" w:rsidRPr="004A18EE" w:rsidTr="00287C04">
              <w:tc>
                <w:tcPr>
                  <w:tcW w:w="4282" w:type="dxa"/>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sz w:val="24"/>
                      <w:szCs w:val="24"/>
                    </w:rPr>
                    <w:t>Время (часы в год)</w:t>
                  </w:r>
                </w:p>
              </w:tc>
              <w:tc>
                <w:tcPr>
                  <w:tcW w:w="879"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182</w:t>
                  </w:r>
                </w:p>
              </w:tc>
              <w:tc>
                <w:tcPr>
                  <w:tcW w:w="851"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186</w:t>
                  </w:r>
                </w:p>
              </w:tc>
              <w:tc>
                <w:tcPr>
                  <w:tcW w:w="1966"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+ 4</w:t>
                  </w:r>
                </w:p>
              </w:tc>
            </w:tr>
            <w:tr w:rsidR="00251E08" w:rsidRPr="004A18EE" w:rsidTr="00287C04">
              <w:tc>
                <w:tcPr>
                  <w:tcW w:w="4282" w:type="dxa"/>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sz w:val="24"/>
                      <w:szCs w:val="24"/>
                    </w:rPr>
                    <w:t>Общая ставка налогов и взносов (% от прибыли)</w:t>
                  </w:r>
                </w:p>
              </w:tc>
              <w:tc>
                <w:tcPr>
                  <w:tcW w:w="879"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29,4</w:t>
                  </w:r>
                </w:p>
              </w:tc>
              <w:tc>
                <w:tcPr>
                  <w:tcW w:w="851"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28,4</w:t>
                  </w:r>
                </w:p>
              </w:tc>
              <w:tc>
                <w:tcPr>
                  <w:tcW w:w="1966"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-1</w:t>
                  </w:r>
                </w:p>
              </w:tc>
            </w:tr>
            <w:tr w:rsidR="00251E08" w:rsidRPr="004A18EE" w:rsidTr="00287C04">
              <w:tc>
                <w:tcPr>
                  <w:tcW w:w="4282" w:type="dxa"/>
                </w:tcPr>
                <w:p w:rsidR="00251E08" w:rsidRPr="004A18EE" w:rsidRDefault="00251E08" w:rsidP="00287C04">
                  <w:pPr>
                    <w:spacing w:after="0" w:line="240" w:lineRule="auto"/>
                    <w:jc w:val="both"/>
                    <w:rPr>
                      <w:rFonts w:ascii="Times New Roman" w:hAnsi="Times New Roman"/>
                      <w:sz w:val="24"/>
                      <w:szCs w:val="24"/>
                    </w:rPr>
                  </w:pPr>
                  <w:r w:rsidRPr="004A18EE">
                    <w:rPr>
                      <w:rFonts w:ascii="Times New Roman" w:hAnsi="Times New Roman"/>
                      <w:sz w:val="24"/>
                      <w:szCs w:val="24"/>
                    </w:rPr>
                    <w:t>Индекс процедур после подачи отчетности и уплаты налогов (0-100)</w:t>
                  </w:r>
                </w:p>
              </w:tc>
              <w:tc>
                <w:tcPr>
                  <w:tcW w:w="879"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48,85</w:t>
                  </w:r>
                </w:p>
              </w:tc>
              <w:tc>
                <w:tcPr>
                  <w:tcW w:w="851"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rPr>
                    <w:t>48,9</w:t>
                  </w:r>
                </w:p>
              </w:tc>
              <w:tc>
                <w:tcPr>
                  <w:tcW w:w="1966" w:type="dxa"/>
                  <w:vAlign w:val="center"/>
                </w:tcPr>
                <w:p w:rsidR="00251E08" w:rsidRPr="004A18EE" w:rsidRDefault="00251E08" w:rsidP="00287C04">
                  <w:pPr>
                    <w:spacing w:after="0" w:line="240" w:lineRule="auto"/>
                    <w:jc w:val="center"/>
                    <w:rPr>
                      <w:rFonts w:ascii="Times New Roman" w:hAnsi="Times New Roman"/>
                      <w:sz w:val="24"/>
                      <w:szCs w:val="24"/>
                    </w:rPr>
                  </w:pPr>
                  <w:r w:rsidRPr="004A18EE">
                    <w:rPr>
                      <w:rFonts w:ascii="Times New Roman" w:hAnsi="Times New Roman"/>
                      <w:sz w:val="24"/>
                      <w:szCs w:val="24"/>
                      <w:lang w:eastAsia="ru-RU"/>
                    </w:rPr>
                    <w:t>не изменилось</w:t>
                  </w:r>
                </w:p>
              </w:tc>
            </w:tr>
          </w:tbl>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b/>
                <w:bCs/>
                <w:sz w:val="24"/>
                <w:szCs w:val="24"/>
                <w:u w:val="single"/>
                <w:bdr w:val="none" w:sz="0" w:space="0" w:color="auto" w:frame="1"/>
                <w:lang w:eastAsia="ru-RU"/>
              </w:rPr>
              <w:t>Количество выплат в год</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Данный показатель отражает общее количество уплаченных налогов и отчислений, метод уплаты, частоту уплаты, частоту подачи отчетности в год по основным налогам и обязательным социальным отчислениям с ФОТ.</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b/>
                <w:bCs/>
                <w:sz w:val="24"/>
                <w:szCs w:val="24"/>
                <w:u w:val="single"/>
                <w:bdr w:val="none" w:sz="0" w:space="0" w:color="auto" w:frame="1"/>
                <w:lang w:eastAsia="ru-RU"/>
              </w:rPr>
              <w:t>Время</w:t>
            </w:r>
            <w:r w:rsidRPr="004A18EE">
              <w:rPr>
                <w:rFonts w:ascii="Times New Roman" w:hAnsi="Times New Roman"/>
                <w:sz w:val="24"/>
                <w:szCs w:val="24"/>
                <w:lang w:eastAsia="ru-RU"/>
              </w:rPr>
              <w:t> (часы в год)</w:t>
            </w:r>
          </w:p>
          <w:p w:rsidR="00251E08" w:rsidRPr="004A18EE" w:rsidRDefault="00251E08" w:rsidP="00287C04">
            <w:pPr>
              <w:spacing w:after="0" w:line="240" w:lineRule="auto"/>
              <w:ind w:left="59"/>
              <w:jc w:val="both"/>
              <w:rPr>
                <w:rFonts w:ascii="Times New Roman" w:hAnsi="Times New Roman"/>
                <w:sz w:val="24"/>
                <w:szCs w:val="24"/>
                <w:lang w:eastAsia="ru-RU"/>
              </w:rPr>
            </w:pPr>
            <w:r w:rsidRPr="004A18EE">
              <w:rPr>
                <w:rFonts w:ascii="Times New Roman" w:hAnsi="Times New Roman"/>
                <w:sz w:val="24"/>
                <w:szCs w:val="24"/>
                <w:lang w:eastAsia="ru-RU"/>
              </w:rPr>
              <w:t>     Индикатор налогообложения измеряет время, необходимое для подготовки, подачи и оплаты трех основных видов налогов и взносов в часах </w:t>
            </w:r>
            <w:r w:rsidRPr="004A18EE">
              <w:rPr>
                <w:rFonts w:ascii="Times New Roman" w:hAnsi="Times New Roman"/>
                <w:i/>
                <w:iCs/>
                <w:sz w:val="24"/>
                <w:szCs w:val="24"/>
                <w:bdr w:val="none" w:sz="0" w:space="0" w:color="auto" w:frame="1"/>
                <w:lang w:eastAsia="ru-RU"/>
              </w:rPr>
              <w:t>(КПН, НДС, налоги с ФОТ и социальные платежи)</w:t>
            </w:r>
            <w:r w:rsidRPr="004A18EE">
              <w:rPr>
                <w:rFonts w:ascii="Times New Roman" w:hAnsi="Times New Roman"/>
                <w:sz w:val="24"/>
                <w:szCs w:val="24"/>
                <w:lang w:eastAsia="ru-RU"/>
              </w:rPr>
              <w:t>. По данным опроса, налогоплательщиками на подготовку всей необходимой информации, подачу и выплату КПН, налогов и пошлин на оплату труда и НДС затрачиваемое время: </w:t>
            </w:r>
            <w:r w:rsidRPr="004A18EE">
              <w:rPr>
                <w:rFonts w:ascii="Times New Roman" w:hAnsi="Times New Roman"/>
                <w:b/>
                <w:bCs/>
                <w:sz w:val="24"/>
                <w:szCs w:val="24"/>
                <w:bdr w:val="none" w:sz="0" w:space="0" w:color="auto" w:frame="1"/>
                <w:lang w:eastAsia="ru-RU"/>
              </w:rPr>
              <w:t>55</w:t>
            </w:r>
            <w:r w:rsidRPr="004A18EE">
              <w:rPr>
                <w:rFonts w:ascii="Times New Roman" w:hAnsi="Times New Roman"/>
                <w:sz w:val="24"/>
                <w:szCs w:val="24"/>
                <w:lang w:eastAsia="ru-RU"/>
              </w:rPr>
              <w:t> часов для КПН, </w:t>
            </w:r>
            <w:r w:rsidRPr="004A18EE">
              <w:rPr>
                <w:rFonts w:ascii="Times New Roman" w:hAnsi="Times New Roman"/>
                <w:b/>
                <w:bCs/>
                <w:sz w:val="24"/>
                <w:szCs w:val="24"/>
                <w:bdr w:val="none" w:sz="0" w:space="0" w:color="auto" w:frame="1"/>
                <w:lang w:eastAsia="ru-RU"/>
              </w:rPr>
              <w:t>78 </w:t>
            </w:r>
            <w:r w:rsidRPr="004A18EE">
              <w:rPr>
                <w:rFonts w:ascii="Times New Roman" w:hAnsi="Times New Roman"/>
                <w:sz w:val="24"/>
                <w:szCs w:val="24"/>
                <w:lang w:eastAsia="ru-RU"/>
              </w:rPr>
              <w:t>часа для налогов на рабочую силу и взносы и </w:t>
            </w:r>
            <w:r w:rsidRPr="004A18EE">
              <w:rPr>
                <w:rFonts w:ascii="Times New Roman" w:hAnsi="Times New Roman"/>
                <w:b/>
                <w:bCs/>
                <w:sz w:val="24"/>
                <w:szCs w:val="24"/>
                <w:bdr w:val="none" w:sz="0" w:space="0" w:color="auto" w:frame="1"/>
                <w:lang w:eastAsia="ru-RU"/>
              </w:rPr>
              <w:t>53 </w:t>
            </w:r>
            <w:r w:rsidRPr="004A18EE">
              <w:rPr>
                <w:rFonts w:ascii="Times New Roman" w:hAnsi="Times New Roman"/>
                <w:sz w:val="24"/>
                <w:szCs w:val="24"/>
                <w:lang w:eastAsia="ru-RU"/>
              </w:rPr>
              <w:t>часа для НДС.</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 xml:space="preserve">На </w:t>
            </w:r>
            <w:r w:rsidRPr="004A18EE">
              <w:rPr>
                <w:rFonts w:ascii="Times New Roman" w:hAnsi="Times New Roman"/>
                <w:bCs/>
                <w:sz w:val="24"/>
                <w:szCs w:val="24"/>
                <w:bdr w:val="none" w:sz="0" w:space="0" w:color="auto" w:frame="1"/>
                <w:lang w:eastAsia="ru-RU"/>
              </w:rPr>
              <w:t xml:space="preserve">снижение позиции </w:t>
            </w:r>
            <w:r w:rsidRPr="004A18EE">
              <w:rPr>
                <w:rFonts w:ascii="Times New Roman" w:hAnsi="Times New Roman"/>
                <w:sz w:val="24"/>
                <w:szCs w:val="24"/>
                <w:lang w:eastAsia="ru-RU"/>
              </w:rPr>
              <w:t xml:space="preserve">по данному индикатору повлияли </w:t>
            </w:r>
            <w:r w:rsidRPr="004A18EE">
              <w:rPr>
                <w:rFonts w:ascii="Times New Roman" w:hAnsi="Times New Roman"/>
                <w:bCs/>
                <w:sz w:val="24"/>
                <w:szCs w:val="24"/>
                <w:bdr w:val="none" w:sz="0" w:space="0" w:color="auto" w:frame="1"/>
                <w:lang w:eastAsia="ru-RU"/>
              </w:rPr>
              <w:t>дополнительные выплаты и обязательные отчисления</w:t>
            </w:r>
            <w:r w:rsidRPr="004A18EE">
              <w:rPr>
                <w:rFonts w:ascii="Times New Roman" w:hAnsi="Times New Roman"/>
                <w:sz w:val="24"/>
                <w:szCs w:val="24"/>
                <w:lang w:eastAsia="ru-RU"/>
              </w:rPr>
              <w:t> </w:t>
            </w:r>
            <w:r w:rsidRPr="004A18EE">
              <w:rPr>
                <w:rFonts w:ascii="Times New Roman" w:hAnsi="Times New Roman"/>
                <w:i/>
                <w:iCs/>
                <w:sz w:val="24"/>
                <w:szCs w:val="24"/>
                <w:bdr w:val="none" w:sz="0" w:space="0" w:color="auto" w:frame="1"/>
                <w:lang w:eastAsia="ru-RU"/>
              </w:rPr>
              <w:t>(ОСМС, пенсионные отчисления, ГФСС),</w:t>
            </w:r>
            <w:r w:rsidRPr="004A18EE">
              <w:rPr>
                <w:rFonts w:ascii="Times New Roman" w:hAnsi="Times New Roman"/>
                <w:sz w:val="24"/>
                <w:szCs w:val="24"/>
                <w:lang w:eastAsia="ru-RU"/>
              </w:rPr>
              <w:t xml:space="preserve"> которые </w:t>
            </w:r>
            <w:r w:rsidRPr="004A18EE">
              <w:rPr>
                <w:rFonts w:ascii="Times New Roman" w:hAnsi="Times New Roman"/>
                <w:bCs/>
                <w:sz w:val="24"/>
                <w:szCs w:val="24"/>
                <w:bdr w:val="none" w:sz="0" w:space="0" w:color="auto" w:frame="1"/>
                <w:lang w:eastAsia="ru-RU"/>
              </w:rPr>
              <w:t>увеличили время на исполнение обязательств</w:t>
            </w:r>
            <w:r w:rsidRPr="004A18EE">
              <w:rPr>
                <w:rFonts w:ascii="Times New Roman" w:hAnsi="Times New Roman"/>
                <w:sz w:val="24"/>
                <w:szCs w:val="24"/>
                <w:lang w:eastAsia="ru-RU"/>
              </w:rPr>
              <w:t> с 74 часов до 78 часов.</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b/>
                <w:bCs/>
                <w:sz w:val="24"/>
                <w:szCs w:val="24"/>
                <w:u w:val="single"/>
                <w:bdr w:val="none" w:sz="0" w:space="0" w:color="auto" w:frame="1"/>
                <w:lang w:eastAsia="ru-RU"/>
              </w:rPr>
              <w:t>Общая ставка налогов и взносов</w:t>
            </w:r>
            <w:r w:rsidRPr="004A18EE">
              <w:rPr>
                <w:rFonts w:ascii="Times New Roman" w:hAnsi="Times New Roman"/>
                <w:sz w:val="24"/>
                <w:szCs w:val="24"/>
                <w:lang w:eastAsia="ru-RU"/>
              </w:rPr>
              <w:t> (% от прибыли)</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Не смотря на ухудшение позиции в рейтинге, </w:t>
            </w:r>
            <w:r w:rsidRPr="004A18EE">
              <w:rPr>
                <w:rFonts w:ascii="Times New Roman" w:hAnsi="Times New Roman"/>
                <w:bCs/>
                <w:sz w:val="24"/>
                <w:szCs w:val="24"/>
                <w:bdr w:val="none" w:sz="0" w:space="0" w:color="auto" w:frame="1"/>
                <w:lang w:eastAsia="ru-RU"/>
              </w:rPr>
              <w:t>общая</w:t>
            </w:r>
            <w:r w:rsidRPr="004A18EE">
              <w:rPr>
                <w:rFonts w:ascii="Times New Roman" w:hAnsi="Times New Roman"/>
                <w:sz w:val="24"/>
                <w:szCs w:val="24"/>
                <w:lang w:eastAsia="ru-RU"/>
              </w:rPr>
              <w:t> </w:t>
            </w:r>
            <w:r w:rsidRPr="004A18EE">
              <w:rPr>
                <w:rFonts w:ascii="Times New Roman" w:hAnsi="Times New Roman"/>
                <w:bCs/>
                <w:sz w:val="24"/>
                <w:szCs w:val="24"/>
                <w:bdr w:val="none" w:sz="0" w:space="0" w:color="auto" w:frame="1"/>
                <w:lang w:eastAsia="ru-RU"/>
              </w:rPr>
              <w:t>налоговая нагрузка для бизнеса снизилась на 1%.</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С 1 января 2018 года </w:t>
            </w:r>
            <w:r w:rsidRPr="004A18EE">
              <w:rPr>
                <w:rFonts w:ascii="Times New Roman" w:hAnsi="Times New Roman"/>
                <w:bCs/>
                <w:sz w:val="24"/>
                <w:szCs w:val="24"/>
                <w:bdr w:val="none" w:sz="0" w:space="0" w:color="auto" w:frame="1"/>
                <w:lang w:eastAsia="ru-RU"/>
              </w:rPr>
              <w:t>снижена ставка</w:t>
            </w:r>
            <w:r w:rsidRPr="004A18EE">
              <w:rPr>
                <w:rFonts w:ascii="Times New Roman" w:hAnsi="Times New Roman"/>
                <w:sz w:val="24"/>
                <w:szCs w:val="24"/>
                <w:lang w:eastAsia="ru-RU"/>
              </w:rPr>
              <w:t> Социального налога с </w:t>
            </w:r>
            <w:r w:rsidRPr="004A18EE">
              <w:rPr>
                <w:rFonts w:ascii="Times New Roman" w:hAnsi="Times New Roman"/>
                <w:bCs/>
                <w:sz w:val="24"/>
                <w:szCs w:val="24"/>
                <w:bdr w:val="none" w:sz="0" w:space="0" w:color="auto" w:frame="1"/>
                <w:lang w:eastAsia="ru-RU"/>
              </w:rPr>
              <w:t xml:space="preserve">11% до 9,5% </w:t>
            </w:r>
            <w:r w:rsidRPr="004A18EE">
              <w:rPr>
                <w:rFonts w:ascii="Times New Roman" w:hAnsi="Times New Roman"/>
                <w:i/>
                <w:iCs/>
                <w:sz w:val="24"/>
                <w:szCs w:val="24"/>
                <w:bdr w:val="none" w:sz="0" w:space="0" w:color="auto" w:frame="1"/>
                <w:lang w:eastAsia="ru-RU"/>
              </w:rPr>
              <w:t xml:space="preserve">(ст.485 НК РК) </w:t>
            </w:r>
            <w:r w:rsidRPr="004A18EE">
              <w:rPr>
                <w:rFonts w:ascii="Times New Roman" w:hAnsi="Times New Roman"/>
                <w:sz w:val="24"/>
                <w:szCs w:val="24"/>
                <w:lang w:eastAsia="ru-RU"/>
              </w:rPr>
              <w:t xml:space="preserve">и социальных отчислений </w:t>
            </w:r>
            <w:r w:rsidRPr="004A18EE">
              <w:rPr>
                <w:rFonts w:ascii="Times New Roman" w:hAnsi="Times New Roman"/>
                <w:bCs/>
                <w:sz w:val="24"/>
                <w:szCs w:val="24"/>
                <w:bdr w:val="none" w:sz="0" w:space="0" w:color="auto" w:frame="1"/>
                <w:lang w:eastAsia="ru-RU"/>
              </w:rPr>
              <w:t>с 5% до 3,5%</w:t>
            </w:r>
            <w:r w:rsidRPr="004A18EE">
              <w:rPr>
                <w:rFonts w:ascii="Times New Roman" w:hAnsi="Times New Roman"/>
                <w:sz w:val="24"/>
                <w:szCs w:val="24"/>
                <w:lang w:eastAsia="ru-RU"/>
              </w:rPr>
              <w:t> </w:t>
            </w:r>
            <w:r w:rsidRPr="004A18EE">
              <w:rPr>
                <w:rFonts w:ascii="Times New Roman" w:hAnsi="Times New Roman"/>
                <w:i/>
                <w:iCs/>
                <w:sz w:val="24"/>
                <w:szCs w:val="24"/>
                <w:bdr w:val="none" w:sz="0" w:space="0" w:color="auto" w:frame="1"/>
                <w:lang w:eastAsia="ru-RU"/>
              </w:rPr>
              <w:t>(п.1 ст.14 Закона РК «Об обязательном социальном страховании» №405 от 25.04.2003г.).</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b/>
                <w:bCs/>
                <w:sz w:val="24"/>
                <w:szCs w:val="24"/>
                <w:u w:val="single"/>
                <w:bdr w:val="none" w:sz="0" w:space="0" w:color="auto" w:frame="1"/>
                <w:lang w:eastAsia="ru-RU"/>
              </w:rPr>
              <w:t>Индекс процедур после подачи отчетности и уплаты налогов </w:t>
            </w:r>
            <w:r w:rsidRPr="004A18EE">
              <w:rPr>
                <w:rFonts w:ascii="Times New Roman" w:hAnsi="Times New Roman"/>
                <w:sz w:val="24"/>
                <w:szCs w:val="24"/>
                <w:lang w:eastAsia="ru-RU"/>
              </w:rPr>
              <w:t>(возврат НДС)</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bCs/>
                <w:sz w:val="24"/>
                <w:szCs w:val="24"/>
                <w:bdr w:val="none" w:sz="0" w:space="0" w:color="auto" w:frame="1"/>
                <w:lang w:eastAsia="ru-RU"/>
              </w:rPr>
              <w:t>С 1 января 2019 года введен новый порядок возврата превышения НДС для налогоплательщиков</w:t>
            </w:r>
            <w:r w:rsidRPr="004A18EE">
              <w:rPr>
                <w:rFonts w:ascii="Times New Roman" w:hAnsi="Times New Roman"/>
                <w:sz w:val="24"/>
                <w:szCs w:val="24"/>
                <w:lang w:eastAsia="ru-RU"/>
              </w:rPr>
              <w:t>, которые </w:t>
            </w:r>
            <w:r w:rsidRPr="004A18EE">
              <w:rPr>
                <w:rFonts w:ascii="Times New Roman" w:hAnsi="Times New Roman"/>
                <w:bCs/>
                <w:sz w:val="24"/>
                <w:szCs w:val="24"/>
                <w:bdr w:val="none" w:sz="0" w:space="0" w:color="auto" w:frame="1"/>
                <w:lang w:eastAsia="ru-RU"/>
              </w:rPr>
              <w:t>используют контрольный счет</w:t>
            </w:r>
            <w:r w:rsidRPr="004A18EE">
              <w:rPr>
                <w:rFonts w:ascii="Times New Roman" w:hAnsi="Times New Roman"/>
                <w:sz w:val="24"/>
                <w:szCs w:val="24"/>
                <w:lang w:eastAsia="ru-RU"/>
              </w:rPr>
              <w:t> по НДС на добровольной основе </w:t>
            </w:r>
            <w:r w:rsidRPr="004A18EE">
              <w:rPr>
                <w:rFonts w:ascii="Times New Roman" w:hAnsi="Times New Roman"/>
                <w:i/>
                <w:iCs/>
                <w:sz w:val="24"/>
                <w:szCs w:val="24"/>
                <w:bdr w:val="none" w:sz="0" w:space="0" w:color="auto" w:frame="1"/>
                <w:lang w:eastAsia="ru-RU"/>
              </w:rPr>
              <w:t>(Статья 433 Кодекса Республики Казахстан от 25 декабря 2017 года № 120-VI «О налогах и других обязательных платежах в бюджет» (Налоговый кодекс), </w:t>
            </w:r>
            <w:r w:rsidRPr="004A18EE">
              <w:rPr>
                <w:rFonts w:ascii="Times New Roman" w:hAnsi="Times New Roman"/>
                <w:sz w:val="24"/>
                <w:szCs w:val="24"/>
                <w:lang w:eastAsia="ru-RU"/>
              </w:rPr>
              <w:t>где </w:t>
            </w:r>
            <w:r w:rsidRPr="004A18EE">
              <w:rPr>
                <w:rFonts w:ascii="Times New Roman" w:hAnsi="Times New Roman"/>
                <w:bCs/>
                <w:sz w:val="24"/>
                <w:szCs w:val="24"/>
                <w:bdr w:val="none" w:sz="0" w:space="0" w:color="auto" w:frame="1"/>
                <w:lang w:eastAsia="ru-RU"/>
              </w:rPr>
              <w:t>возврат НДС производится в течение 15 </w:t>
            </w:r>
            <w:r w:rsidRPr="004A18EE">
              <w:rPr>
                <w:rFonts w:ascii="Times New Roman" w:hAnsi="Times New Roman"/>
                <w:sz w:val="24"/>
                <w:szCs w:val="24"/>
                <w:lang w:eastAsia="ru-RU"/>
              </w:rPr>
              <w:t xml:space="preserve">вместо 55 дней, </w:t>
            </w:r>
            <w:r w:rsidRPr="004A18EE">
              <w:rPr>
                <w:rFonts w:ascii="Times New Roman" w:hAnsi="Times New Roman"/>
                <w:bCs/>
                <w:sz w:val="24"/>
                <w:szCs w:val="24"/>
                <w:bdr w:val="none" w:sz="0" w:space="0" w:color="auto" w:frame="1"/>
                <w:lang w:eastAsia="ru-RU"/>
              </w:rPr>
              <w:t>без проведения проверки и применения системы управления рисками</w:t>
            </w:r>
            <w:r w:rsidRPr="004A18EE">
              <w:rPr>
                <w:rFonts w:ascii="Times New Roman" w:hAnsi="Times New Roman"/>
                <w:sz w:val="24"/>
                <w:szCs w:val="24"/>
                <w:lang w:eastAsia="ru-RU"/>
              </w:rPr>
              <w:t>.</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Так, органами государственных доходов в ходе пилотного проекта на основании данных, имеющихся в информационных системах налоговых органов </w:t>
            </w:r>
            <w:r w:rsidRPr="004A18EE">
              <w:rPr>
                <w:rFonts w:ascii="Times New Roman" w:hAnsi="Times New Roman"/>
                <w:i/>
                <w:iCs/>
                <w:sz w:val="24"/>
                <w:szCs w:val="24"/>
                <w:bdr w:val="none" w:sz="0" w:space="0" w:color="auto" w:frame="1"/>
                <w:lang w:eastAsia="ru-RU"/>
              </w:rPr>
              <w:t>(в т.ч. ИС Астана- 1; ИС СОНО; ИС ЕХД, ИС ЦУЛС, ИС ЭСФ, ИС НДС Блокчейн),</w:t>
            </w:r>
            <w:r w:rsidRPr="004A18EE">
              <w:rPr>
                <w:rFonts w:ascii="Times New Roman" w:hAnsi="Times New Roman"/>
                <w:sz w:val="24"/>
                <w:szCs w:val="24"/>
                <w:lang w:eastAsia="ru-RU"/>
              </w:rPr>
              <w:t> в автоматическом режиме в течение 15 дней, без проведения проверки был произведен возврат НДС 6-ти пилотным налогоплательщикам применяющих контрольные счета НДС.</w:t>
            </w:r>
          </w:p>
          <w:p w:rsidR="00251E08" w:rsidRPr="004A18EE" w:rsidRDefault="00251E08" w:rsidP="00287C04">
            <w:pPr>
              <w:spacing w:after="0" w:line="240" w:lineRule="auto"/>
              <w:ind w:firstLine="459"/>
              <w:jc w:val="both"/>
              <w:rPr>
                <w:rFonts w:ascii="Times New Roman" w:hAnsi="Times New Roman"/>
                <w:sz w:val="24"/>
                <w:szCs w:val="24"/>
                <w:lang w:eastAsia="ru-RU"/>
              </w:rPr>
            </w:pPr>
          </w:p>
        </w:tc>
      </w:tr>
      <w:tr w:rsidR="00251E08" w:rsidRPr="004A18EE" w:rsidTr="00287C04">
        <w:trPr>
          <w:trHeight w:val="70"/>
          <w:jc w:val="center"/>
        </w:trPr>
        <w:tc>
          <w:tcPr>
            <w:tcW w:w="700"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r w:rsidRPr="004A18EE">
              <w:rPr>
                <w:rFonts w:ascii="Times New Roman" w:hAnsi="Times New Roman"/>
                <w:sz w:val="24"/>
                <w:szCs w:val="24"/>
                <w:lang w:eastAsia="ru-RU"/>
              </w:rPr>
              <w:t>11</w:t>
            </w:r>
          </w:p>
        </w:tc>
        <w:tc>
          <w:tcPr>
            <w:tcW w:w="3804" w:type="dxa"/>
            <w:shd w:val="clear" w:color="auto" w:fill="auto"/>
          </w:tcPr>
          <w:p w:rsidR="00251E08" w:rsidRPr="004A18EE" w:rsidRDefault="00251E08" w:rsidP="00287C04">
            <w:pPr>
              <w:spacing w:after="0" w:line="240" w:lineRule="auto"/>
              <w:rPr>
                <w:rFonts w:ascii="Times New Roman" w:hAnsi="Times New Roman"/>
                <w:sz w:val="24"/>
                <w:szCs w:val="24"/>
                <w:lang w:eastAsia="ru-RU"/>
              </w:rPr>
            </w:pPr>
            <w:r w:rsidRPr="004A18EE">
              <w:rPr>
                <w:rFonts w:ascii="Times New Roman" w:hAnsi="Times New Roman"/>
                <w:sz w:val="24"/>
                <w:szCs w:val="24"/>
              </w:rPr>
              <w:t>Повышение охвата субъектов частного предпринимательства мерами гос. поддержки за счет автоматизации порядка их предоставления</w:t>
            </w:r>
          </w:p>
        </w:tc>
        <w:tc>
          <w:tcPr>
            <w:tcW w:w="2831" w:type="dxa"/>
            <w:shd w:val="clear" w:color="auto" w:fill="auto"/>
          </w:tcPr>
          <w:p w:rsidR="00251E08" w:rsidRPr="004A18EE" w:rsidRDefault="00251E08" w:rsidP="00287C04">
            <w:pPr>
              <w:spacing w:after="0" w:line="240" w:lineRule="auto"/>
              <w:jc w:val="center"/>
              <w:rPr>
                <w:rFonts w:ascii="Times New Roman" w:hAnsi="Times New Roman"/>
                <w:sz w:val="24"/>
                <w:szCs w:val="24"/>
                <w:lang w:eastAsia="ru-RU"/>
              </w:rPr>
            </w:pPr>
            <w:r w:rsidRPr="004A18EE">
              <w:rPr>
                <w:rFonts w:ascii="Times New Roman" w:hAnsi="Times New Roman"/>
                <w:sz w:val="24"/>
                <w:szCs w:val="24"/>
                <w:lang w:eastAsia="ru-RU"/>
              </w:rPr>
              <w:t>МСХ, МИИР, МИД</w:t>
            </w:r>
          </w:p>
        </w:tc>
        <w:tc>
          <w:tcPr>
            <w:tcW w:w="8253" w:type="dxa"/>
            <w:shd w:val="clear" w:color="auto" w:fill="FFFFFF"/>
          </w:tcPr>
          <w:p w:rsidR="00251E08" w:rsidRPr="004A18EE" w:rsidRDefault="00251E08" w:rsidP="00287C04">
            <w:pPr>
              <w:pStyle w:val="3"/>
              <w:spacing w:before="0"/>
              <w:ind w:firstLine="34"/>
              <w:jc w:val="both"/>
              <w:rPr>
                <w:rFonts w:ascii="Times New Roman" w:hAnsi="Times New Roman"/>
                <w:b/>
                <w:bCs/>
                <w:color w:val="auto"/>
                <w:sz w:val="24"/>
                <w:szCs w:val="24"/>
              </w:rPr>
            </w:pPr>
            <w:r w:rsidRPr="004A18EE">
              <w:rPr>
                <w:rFonts w:ascii="Times New Roman" w:hAnsi="Times New Roman"/>
                <w:color w:val="auto"/>
                <w:sz w:val="24"/>
                <w:szCs w:val="24"/>
              </w:rPr>
              <w:t xml:space="preserve">Показатель не достигнут в 2018 году: при плане 145 тысяч субъектов по неполным данным МНЭ мерами господдержки охвачено 135 668 субъектов предпринимательства, таким образом, не обеспечен рост количества охваченных субъектов (в 2017 году данный показатель составлял 135 тысяч субъектов). Показатель за 2019 год будет рассчитан в срок до 1 июня 2020 года.  </w:t>
            </w:r>
          </w:p>
          <w:p w:rsidR="00251E08" w:rsidRPr="004A18EE" w:rsidRDefault="00251E08" w:rsidP="00287C04">
            <w:pPr>
              <w:pStyle w:val="3"/>
              <w:spacing w:before="0"/>
              <w:ind w:firstLine="34"/>
              <w:jc w:val="both"/>
              <w:rPr>
                <w:rFonts w:ascii="Times New Roman" w:hAnsi="Times New Roman"/>
                <w:b/>
                <w:bCs/>
                <w:color w:val="auto"/>
                <w:sz w:val="24"/>
                <w:szCs w:val="24"/>
              </w:rPr>
            </w:pPr>
            <w:r w:rsidRPr="004A18EE">
              <w:rPr>
                <w:rFonts w:ascii="Times New Roman" w:hAnsi="Times New Roman"/>
                <w:color w:val="auto"/>
                <w:sz w:val="24"/>
                <w:szCs w:val="24"/>
              </w:rPr>
              <w:t>1. По данному показателю имеется проблема сбора отчетной информации, обусловленная непредставлением</w:t>
            </w:r>
            <w:r w:rsidRPr="004A18EE">
              <w:rPr>
                <w:color w:val="auto"/>
                <w:sz w:val="24"/>
                <w:szCs w:val="24"/>
              </w:rPr>
              <w:t xml:space="preserve"> </w:t>
            </w:r>
            <w:r w:rsidRPr="004A18EE">
              <w:rPr>
                <w:rFonts w:ascii="Times New Roman" w:hAnsi="Times New Roman"/>
                <w:color w:val="auto"/>
                <w:sz w:val="24"/>
                <w:szCs w:val="24"/>
              </w:rPr>
              <w:t xml:space="preserve">МИИР, МИД данных о количестве субъектов частного предпринимательства, охваченных мерами господдержки, оказываемыми указанными госорганами. </w:t>
            </w:r>
          </w:p>
          <w:p w:rsidR="00251E08" w:rsidRPr="004A18EE" w:rsidRDefault="00251E08" w:rsidP="00287C04">
            <w:pPr>
              <w:pStyle w:val="3"/>
              <w:spacing w:before="0"/>
              <w:ind w:firstLine="34"/>
              <w:jc w:val="both"/>
              <w:rPr>
                <w:rFonts w:ascii="Times New Roman" w:hAnsi="Times New Roman"/>
                <w:b/>
                <w:bCs/>
                <w:color w:val="auto"/>
                <w:sz w:val="24"/>
                <w:szCs w:val="24"/>
              </w:rPr>
            </w:pPr>
            <w:r w:rsidRPr="004A18EE">
              <w:rPr>
                <w:rFonts w:ascii="Times New Roman" w:hAnsi="Times New Roman"/>
                <w:color w:val="auto"/>
                <w:sz w:val="24"/>
                <w:szCs w:val="24"/>
              </w:rPr>
              <w:t xml:space="preserve">В целях сбора фактических значений по данному показателю за 2018 год неоднократно направлялись письма от Холдинга в МЦРИАП для направления запросов в МНЭ касательно предоставления информации по показателю (исх. №06-02-06/1668 от 31.05.2019, №06-02-06/2174 от 12.07.2019, №06-02-06/2771 от 06.09.2019, №06-02-06/3541 от 15.11.2019, №06-02-06/107 от 15.01.2020). </w:t>
            </w:r>
          </w:p>
          <w:p w:rsidR="00251E08" w:rsidRPr="004A18EE" w:rsidRDefault="00251E08" w:rsidP="00287C04">
            <w:pPr>
              <w:spacing w:after="0" w:line="240" w:lineRule="auto"/>
              <w:ind w:firstLine="34"/>
              <w:jc w:val="both"/>
              <w:rPr>
                <w:rFonts w:ascii="Times New Roman" w:hAnsi="Times New Roman"/>
                <w:sz w:val="24"/>
                <w:szCs w:val="24"/>
              </w:rPr>
            </w:pPr>
            <w:r w:rsidRPr="004A18EE">
              <w:rPr>
                <w:rFonts w:ascii="Times New Roman" w:hAnsi="Times New Roman"/>
                <w:sz w:val="24"/>
                <w:szCs w:val="24"/>
              </w:rPr>
              <w:t>МНЭ (ответственный - Департамент гос. поддержки предпринимательства) были запрошены от МСХ, МИИР, МИД данные касательно оказания государственных услуг и мер государственной поддержки (исх. №14-2/237-и от 12.06.2019, №14-2/312-и от 02.08.2019), однако вышеперечисленными государственными органами количественные данные по показателю не предоставлены. В связи с чем от МНЭ предоставлены неполные данные по показателю (исх. письмо от МЦРИАП № 01-3-5-17/24078 от 09.09.2019).</w:t>
            </w:r>
          </w:p>
          <w:p w:rsidR="00251E08" w:rsidRPr="004A18EE" w:rsidRDefault="00251E08" w:rsidP="00287C04">
            <w:pPr>
              <w:spacing w:after="0" w:line="240" w:lineRule="auto"/>
              <w:ind w:firstLine="34"/>
              <w:jc w:val="both"/>
              <w:rPr>
                <w:rFonts w:ascii="Times New Roman" w:hAnsi="Times New Roman"/>
                <w:sz w:val="24"/>
                <w:szCs w:val="24"/>
              </w:rPr>
            </w:pPr>
            <w:r w:rsidRPr="004A18EE">
              <w:rPr>
                <w:rFonts w:ascii="Times New Roman" w:hAnsi="Times New Roman"/>
                <w:sz w:val="24"/>
                <w:szCs w:val="24"/>
              </w:rPr>
              <w:t xml:space="preserve">В ответ на запрос МЦРИАП №06-02-06/3541 от 15.11.2019 МСХ была дана информация, что по 5 госуслугам оказано 27 251 субъекту МСБ. МИИР был дан ответ, что 5 мер господдержки, подлежащих автоматизации, предоставляются в бумажном виде, по остальным вне ответственности в связи с реорганизацией МИИР, количественные данные не предоставлены. МИД была дана информация, что госуслуги оказаны в бумажном виде, автоматизация госуслуги «Заключение инвестиционного контракта на осуществление инвестиций, предусматривающего инвестиционные преференции» планируется с января 2020 года посредством портала E-license. Таким образом, полную информацию по данному показателю собрать не удалось.  </w:t>
            </w:r>
          </w:p>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2. Вместе с тем, одним из факторов не достижения показателя «</w:t>
            </w:r>
            <w:r w:rsidRPr="004A18EE">
              <w:rPr>
                <w:rFonts w:ascii="Times New Roman" w:hAnsi="Times New Roman"/>
                <w:sz w:val="24"/>
                <w:szCs w:val="24"/>
              </w:rPr>
              <w:t>Повышение охвата субъектов частного предпринимательства мерами гос. поддержки за счет автоматизации порядка их предоставления</w:t>
            </w:r>
            <w:r w:rsidRPr="004A18EE">
              <w:rPr>
                <w:rFonts w:ascii="Times New Roman" w:hAnsi="Times New Roman"/>
                <w:sz w:val="24"/>
                <w:szCs w:val="24"/>
                <w:lang w:eastAsia="ru-RU"/>
              </w:rPr>
              <w:t xml:space="preserve">» является следующее. </w:t>
            </w:r>
          </w:p>
          <w:p w:rsidR="00251E08" w:rsidRPr="004A18EE" w:rsidRDefault="00251E08" w:rsidP="00287C04">
            <w:pPr>
              <w:spacing w:after="0" w:line="240" w:lineRule="auto"/>
              <w:ind w:firstLine="34"/>
              <w:jc w:val="both"/>
              <w:rPr>
                <w:rFonts w:ascii="Times New Roman" w:hAnsi="Times New Roman"/>
                <w:sz w:val="24"/>
                <w:szCs w:val="24"/>
                <w:lang w:val="kk-KZ"/>
              </w:rPr>
            </w:pPr>
            <w:r w:rsidRPr="004A18EE">
              <w:rPr>
                <w:rFonts w:ascii="Times New Roman" w:hAnsi="Times New Roman"/>
                <w:sz w:val="24"/>
                <w:szCs w:val="24"/>
                <w:lang w:val="kk-KZ"/>
              </w:rPr>
              <w:t xml:space="preserve">Изначально, с начала 2018 года вопрос автоматизации 46 мер господдержки, одобренных для оптимизации/автоматизации Межведомственной комиссией по отбору государственных услуг, подлежащих оказанию через Государственную корпорацию «Правительство для граждан» по принципу «единого окна, был закреплен за НПП «Атамекен»: планировалось, что все 46 мер господдержки будут оказываться на Портале </w:t>
            </w:r>
            <w:r w:rsidRPr="004A18EE">
              <w:rPr>
                <w:rFonts w:ascii="Times New Roman" w:hAnsi="Times New Roman"/>
                <w:sz w:val="24"/>
                <w:szCs w:val="24"/>
              </w:rPr>
              <w:t>Atameken Services</w:t>
            </w:r>
            <w:r w:rsidRPr="004A18EE">
              <w:rPr>
                <w:rFonts w:ascii="Times New Roman" w:hAnsi="Times New Roman"/>
                <w:sz w:val="24"/>
                <w:szCs w:val="24"/>
                <w:lang w:val="kk-KZ"/>
              </w:rPr>
              <w:t xml:space="preserve">. Однако, из 46 инструментов господдержки более половины (24) являются госуслугами. При этом, для оказания госуслуг НПП «Атамекен» было необходимо в соответствии с законодательством: </w:t>
            </w:r>
          </w:p>
          <w:p w:rsidR="00251E08" w:rsidRPr="004A18EE" w:rsidRDefault="00251E08" w:rsidP="00287C04">
            <w:pPr>
              <w:spacing w:after="0" w:line="240" w:lineRule="auto"/>
              <w:ind w:firstLine="34"/>
              <w:jc w:val="both"/>
              <w:rPr>
                <w:rFonts w:ascii="Times New Roman" w:hAnsi="Times New Roman"/>
                <w:sz w:val="24"/>
                <w:szCs w:val="24"/>
                <w:lang w:val="kk-KZ"/>
              </w:rPr>
            </w:pPr>
            <w:r w:rsidRPr="004A18EE">
              <w:rPr>
                <w:rFonts w:ascii="Times New Roman" w:hAnsi="Times New Roman"/>
                <w:sz w:val="24"/>
                <w:szCs w:val="24"/>
                <w:lang w:val="kk-KZ"/>
              </w:rPr>
              <w:t>1. пройти аттестацию на информационную безопасность;</w:t>
            </w:r>
          </w:p>
          <w:p w:rsidR="00251E08" w:rsidRPr="004A18EE" w:rsidRDefault="00251E08" w:rsidP="00287C04">
            <w:pPr>
              <w:spacing w:after="0" w:line="240" w:lineRule="auto"/>
              <w:ind w:firstLine="34"/>
              <w:jc w:val="both"/>
              <w:rPr>
                <w:rFonts w:ascii="Times New Roman" w:hAnsi="Times New Roman"/>
                <w:sz w:val="24"/>
                <w:szCs w:val="24"/>
                <w:lang w:val="kk-KZ"/>
              </w:rPr>
            </w:pPr>
            <w:r w:rsidRPr="004A18EE">
              <w:rPr>
                <w:rFonts w:ascii="Times New Roman" w:hAnsi="Times New Roman"/>
                <w:sz w:val="24"/>
                <w:szCs w:val="24"/>
                <w:lang w:val="kk-KZ"/>
              </w:rPr>
              <w:t>2. предусмотреть соответствующие поправки в ЗРК «О государственных услугах», наделяющие НПП «Атамекен» полномочиями по предоставлению госуслуг.</w:t>
            </w:r>
          </w:p>
          <w:p w:rsidR="00251E08" w:rsidRPr="004A18EE" w:rsidRDefault="00251E08" w:rsidP="00287C04">
            <w:pPr>
              <w:spacing w:after="0" w:line="240" w:lineRule="auto"/>
              <w:ind w:firstLine="34"/>
              <w:jc w:val="both"/>
              <w:rPr>
                <w:rFonts w:ascii="Times New Roman" w:hAnsi="Times New Roman"/>
                <w:sz w:val="24"/>
                <w:szCs w:val="24"/>
              </w:rPr>
            </w:pPr>
            <w:r w:rsidRPr="004A18EE">
              <w:rPr>
                <w:rFonts w:ascii="Times New Roman" w:hAnsi="Times New Roman"/>
                <w:sz w:val="24"/>
                <w:szCs w:val="24"/>
                <w:lang w:val="kk-KZ"/>
              </w:rPr>
              <w:t>Однако вышеназванные требования не были исполнены, в связи с чем, в</w:t>
            </w:r>
            <w:r w:rsidRPr="004A18EE">
              <w:rPr>
                <w:rFonts w:ascii="Times New Roman" w:hAnsi="Times New Roman"/>
                <w:sz w:val="24"/>
                <w:szCs w:val="24"/>
              </w:rPr>
              <w:t xml:space="preserve"> соответствии с поручением Заместителя Премьер-Министра Республики Казахстан (п.1.3 Протокола МВК №17-3/05-2119 от 20 декабря 2018 года)</w:t>
            </w:r>
            <w:r w:rsidRPr="004A18EE">
              <w:rPr>
                <w:rFonts w:ascii="Times New Roman" w:hAnsi="Times New Roman"/>
                <w:sz w:val="24"/>
                <w:szCs w:val="24"/>
                <w:lang w:val="kk-KZ"/>
              </w:rPr>
              <w:t xml:space="preserve"> было поручено</w:t>
            </w:r>
            <w:r w:rsidRPr="004A18EE">
              <w:rPr>
                <w:rFonts w:ascii="Times New Roman" w:hAnsi="Times New Roman"/>
                <w:sz w:val="24"/>
                <w:szCs w:val="24"/>
              </w:rPr>
              <w:t xml:space="preserve"> АО «НИТ» совместно с государственными органами (МНЭ РК, МИИР РК, МСХ РК, МИД РК) провести работ</w:t>
            </w:r>
            <w:r w:rsidRPr="004A18EE">
              <w:rPr>
                <w:rFonts w:ascii="Times New Roman" w:hAnsi="Times New Roman"/>
                <w:sz w:val="24"/>
                <w:szCs w:val="24"/>
                <w:lang w:val="kk-KZ"/>
              </w:rPr>
              <w:t>у</w:t>
            </w:r>
            <w:r w:rsidRPr="004A18EE">
              <w:rPr>
                <w:rFonts w:ascii="Times New Roman" w:hAnsi="Times New Roman"/>
                <w:sz w:val="24"/>
                <w:szCs w:val="24"/>
              </w:rPr>
              <w:t xml:space="preserve"> по интеграции платформ операторов всех 46 мер господдержки </w:t>
            </w:r>
            <w:r w:rsidRPr="004A18EE">
              <w:rPr>
                <w:rFonts w:ascii="Times New Roman" w:hAnsi="Times New Roman"/>
                <w:sz w:val="24"/>
                <w:szCs w:val="24"/>
                <w:lang w:val="kk-KZ"/>
              </w:rPr>
              <w:t>с</w:t>
            </w:r>
            <w:r w:rsidRPr="004A18EE">
              <w:rPr>
                <w:rFonts w:ascii="Times New Roman" w:hAnsi="Times New Roman"/>
                <w:sz w:val="24"/>
                <w:szCs w:val="24"/>
              </w:rPr>
              <w:t xml:space="preserve"> Порталом «электронного правительства» посредством SSO (Single Sign-On).</w:t>
            </w:r>
          </w:p>
          <w:p w:rsidR="00251E08" w:rsidRPr="004A18EE" w:rsidRDefault="00251E08" w:rsidP="00287C04">
            <w:pPr>
              <w:spacing w:after="0" w:line="240" w:lineRule="auto"/>
              <w:ind w:firstLine="34"/>
              <w:jc w:val="both"/>
              <w:rPr>
                <w:rFonts w:ascii="Times New Roman" w:hAnsi="Times New Roman"/>
                <w:bCs/>
                <w:sz w:val="24"/>
                <w:szCs w:val="24"/>
                <w:bdr w:val="none" w:sz="0" w:space="0" w:color="auto" w:frame="1"/>
                <w:lang w:eastAsia="ru-RU"/>
              </w:rPr>
            </w:pPr>
            <w:r w:rsidRPr="004A18EE">
              <w:rPr>
                <w:rFonts w:ascii="Times New Roman" w:hAnsi="Times New Roman"/>
                <w:sz w:val="24"/>
                <w:szCs w:val="24"/>
              </w:rPr>
              <w:t>От</w:t>
            </w:r>
            <w:r w:rsidRPr="004A18EE">
              <w:rPr>
                <w:rFonts w:ascii="Times New Roman" w:hAnsi="Times New Roman"/>
                <w:sz w:val="24"/>
                <w:szCs w:val="24"/>
                <w:lang w:val="kk-KZ"/>
              </w:rPr>
              <w:t xml:space="preserve"> НПП </w:t>
            </w:r>
            <w:r w:rsidRPr="004A18EE">
              <w:rPr>
                <w:rFonts w:ascii="Times New Roman" w:hAnsi="Times New Roman"/>
                <w:sz w:val="24"/>
                <w:szCs w:val="24"/>
              </w:rPr>
              <w:t>«Атамекен» поступило письмо (</w:t>
            </w:r>
            <w:r w:rsidRPr="004A18EE">
              <w:rPr>
                <w:rFonts w:ascii="Times New Roman" w:hAnsi="Times New Roman"/>
                <w:sz w:val="24"/>
                <w:szCs w:val="24"/>
                <w:lang w:val="kk-KZ" w:eastAsia="ru-RU"/>
              </w:rPr>
              <w:t>№ 9091/ДЗО04 от 31 июля 2019 года)</w:t>
            </w:r>
            <w:r w:rsidRPr="004A18EE">
              <w:rPr>
                <w:rFonts w:ascii="Times New Roman" w:hAnsi="Times New Roman"/>
                <w:sz w:val="24"/>
                <w:szCs w:val="24"/>
              </w:rPr>
              <w:t xml:space="preserve"> в МНЭ РК о том, что </w:t>
            </w:r>
            <w:r w:rsidRPr="004A18EE">
              <w:rPr>
                <w:rFonts w:ascii="Times New Roman" w:hAnsi="Times New Roman"/>
                <w:sz w:val="24"/>
                <w:szCs w:val="24"/>
                <w:lang w:val="kk-KZ" w:eastAsia="ru-RU"/>
              </w:rPr>
              <w:t>в настоящее время проводится модернизация ИС «Atameken Services». В связи с этим, НПП РК «Атамекен» считает нецелесообразным реализацию интеграции ИС «Atameken Services» с веб-порталом «электронного правительства» и предлагает отложить данный вопрос до завершения работ на платформе «Atameken Services».</w:t>
            </w:r>
          </w:p>
        </w:tc>
      </w:tr>
    </w:tbl>
    <w:p w:rsidR="00251E08" w:rsidRPr="004A18EE" w:rsidRDefault="00251E08" w:rsidP="00251E08">
      <w:pPr>
        <w:spacing w:after="0" w:line="240" w:lineRule="auto"/>
        <w:rPr>
          <w:rFonts w:ascii="Times New Roman" w:hAnsi="Times New Roman"/>
          <w:b/>
          <w:noProof/>
          <w:sz w:val="28"/>
        </w:rPr>
      </w:pPr>
    </w:p>
    <w:p w:rsidR="00251E08" w:rsidRPr="004A18EE" w:rsidRDefault="00251E08" w:rsidP="00251E08">
      <w:pPr>
        <w:spacing w:after="0" w:line="240" w:lineRule="auto"/>
        <w:rPr>
          <w:rFonts w:ascii="Times New Roman" w:hAnsi="Times New Roman"/>
          <w:b/>
          <w:noProof/>
          <w:sz w:val="28"/>
        </w:rPr>
      </w:pPr>
      <w:r w:rsidRPr="004A18EE">
        <w:rPr>
          <w:rFonts w:ascii="Times New Roman" w:hAnsi="Times New Roman"/>
          <w:b/>
          <w:noProof/>
          <w:sz w:val="28"/>
        </w:rPr>
        <w:br w:type="page"/>
      </w:r>
    </w:p>
    <w:p w:rsidR="00251E08" w:rsidRPr="004A18EE" w:rsidRDefault="00251E08" w:rsidP="00251E08">
      <w:pPr>
        <w:spacing w:after="0" w:line="240" w:lineRule="auto"/>
        <w:jc w:val="center"/>
        <w:rPr>
          <w:rFonts w:ascii="Times New Roman" w:hAnsi="Times New Roman"/>
          <w:sz w:val="28"/>
          <w:szCs w:val="28"/>
        </w:rPr>
      </w:pPr>
      <w:r w:rsidRPr="004A18EE">
        <w:rPr>
          <w:rFonts w:ascii="Times New Roman" w:hAnsi="Times New Roman"/>
          <w:b/>
          <w:noProof/>
          <w:sz w:val="28"/>
        </w:rPr>
        <w:t>3. Анализ внешнего воздействия</w:t>
      </w:r>
    </w:p>
    <w:tbl>
      <w:tblPr>
        <w:tblW w:w="15876" w:type="dxa"/>
        <w:jc w:val="center"/>
        <w:tblLook w:val="04A0" w:firstRow="1" w:lastRow="0" w:firstColumn="1" w:lastColumn="0" w:noHBand="0" w:noVBand="1"/>
      </w:tblPr>
      <w:tblGrid>
        <w:gridCol w:w="6237"/>
        <w:gridCol w:w="9639"/>
      </w:tblGrid>
      <w:tr w:rsidR="00251E08" w:rsidRPr="004A18EE" w:rsidTr="00287C04">
        <w:trPr>
          <w:trHeight w:val="20"/>
          <w:tblHeader/>
          <w:jc w:val="center"/>
        </w:trPr>
        <w:tc>
          <w:tcPr>
            <w:tcW w:w="62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1E08" w:rsidRPr="004A18EE" w:rsidRDefault="00251E08" w:rsidP="00287C04">
            <w:pPr>
              <w:spacing w:after="0" w:line="240" w:lineRule="auto"/>
              <w:jc w:val="center"/>
              <w:rPr>
                <w:rFonts w:ascii="Times New Roman" w:hAnsi="Times New Roman"/>
                <w:b/>
                <w:bCs/>
                <w:sz w:val="20"/>
                <w:szCs w:val="20"/>
                <w:lang w:eastAsia="ru-RU"/>
              </w:rPr>
            </w:pPr>
            <w:r w:rsidRPr="004A18EE">
              <w:rPr>
                <w:rFonts w:ascii="Times New Roman" w:hAnsi="Times New Roman"/>
                <w:b/>
                <w:bCs/>
                <w:sz w:val="20"/>
                <w:szCs w:val="20"/>
                <w:lang w:eastAsia="ru-RU"/>
              </w:rPr>
              <w:t>Факторы внешнего воздействия и их влияние на достижение целевых индикаторов/показателей результата</w:t>
            </w:r>
          </w:p>
        </w:tc>
        <w:tc>
          <w:tcPr>
            <w:tcW w:w="9639" w:type="dxa"/>
            <w:tcBorders>
              <w:top w:val="single" w:sz="4" w:space="0" w:color="auto"/>
              <w:left w:val="nil"/>
              <w:bottom w:val="single" w:sz="4" w:space="0" w:color="auto"/>
              <w:right w:val="single" w:sz="4" w:space="0" w:color="auto"/>
            </w:tcBorders>
            <w:shd w:val="clear" w:color="000000" w:fill="FFFFFF"/>
            <w:vAlign w:val="center"/>
            <w:hideMark/>
          </w:tcPr>
          <w:p w:rsidR="00251E08" w:rsidRPr="004A18EE" w:rsidRDefault="00251E08" w:rsidP="00287C04">
            <w:pPr>
              <w:spacing w:after="0" w:line="240" w:lineRule="auto"/>
              <w:jc w:val="center"/>
              <w:rPr>
                <w:rFonts w:ascii="Times New Roman" w:hAnsi="Times New Roman"/>
                <w:b/>
                <w:bCs/>
                <w:sz w:val="20"/>
                <w:szCs w:val="20"/>
                <w:lang w:eastAsia="ru-RU"/>
              </w:rPr>
            </w:pPr>
            <w:r w:rsidRPr="004A18EE">
              <w:rPr>
                <w:rFonts w:ascii="Times New Roman" w:hAnsi="Times New Roman"/>
                <w:b/>
                <w:bCs/>
                <w:sz w:val="20"/>
                <w:szCs w:val="20"/>
                <w:lang w:eastAsia="ru-RU"/>
              </w:rPr>
              <w:t>Принятые меры</w:t>
            </w:r>
          </w:p>
        </w:tc>
      </w:tr>
      <w:tr w:rsidR="00251E08" w:rsidRPr="004A18EE" w:rsidTr="00287C04">
        <w:trPr>
          <w:trHeight w:val="20"/>
          <w:jc w:val="center"/>
        </w:trPr>
        <w:tc>
          <w:tcPr>
            <w:tcW w:w="158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51E08" w:rsidRPr="004A18EE" w:rsidRDefault="00251E08" w:rsidP="00287C04">
            <w:pPr>
              <w:spacing w:after="0" w:line="240" w:lineRule="auto"/>
              <w:jc w:val="center"/>
              <w:rPr>
                <w:rFonts w:ascii="Times New Roman" w:hAnsi="Times New Roman"/>
                <w:b/>
                <w:bCs/>
                <w:sz w:val="20"/>
                <w:szCs w:val="20"/>
                <w:lang w:eastAsia="ru-RU"/>
              </w:rPr>
            </w:pPr>
            <w:r w:rsidRPr="004A18EE">
              <w:rPr>
                <w:rFonts w:ascii="Times New Roman" w:hAnsi="Times New Roman"/>
                <w:b/>
                <w:bCs/>
                <w:sz w:val="20"/>
                <w:szCs w:val="20"/>
                <w:lang w:eastAsia="ru-RU"/>
              </w:rPr>
              <w:t>201</w:t>
            </w:r>
            <w:r w:rsidRPr="004A18EE">
              <w:rPr>
                <w:rFonts w:ascii="Times New Roman" w:hAnsi="Times New Roman"/>
                <w:b/>
                <w:bCs/>
                <w:sz w:val="20"/>
                <w:szCs w:val="20"/>
                <w:lang w:val="kk-KZ" w:eastAsia="ru-RU"/>
              </w:rPr>
              <w:t>8</w:t>
            </w:r>
            <w:r w:rsidRPr="004A18EE">
              <w:rPr>
                <w:rFonts w:ascii="Times New Roman" w:hAnsi="Times New Roman"/>
                <w:b/>
                <w:bCs/>
                <w:sz w:val="20"/>
                <w:szCs w:val="20"/>
                <w:lang w:eastAsia="ru-RU"/>
              </w:rPr>
              <w:t xml:space="preserve"> год</w:t>
            </w:r>
          </w:p>
        </w:tc>
      </w:tr>
      <w:tr w:rsidR="00251E08" w:rsidRPr="004A18EE" w:rsidTr="00287C04">
        <w:trPr>
          <w:trHeight w:val="20"/>
          <w:jc w:val="center"/>
        </w:trPr>
        <w:tc>
          <w:tcPr>
            <w:tcW w:w="6237" w:type="dxa"/>
            <w:tcBorders>
              <w:top w:val="nil"/>
              <w:left w:val="single" w:sz="4" w:space="0" w:color="auto"/>
              <w:bottom w:val="single" w:sz="4" w:space="0" w:color="auto"/>
              <w:right w:val="single" w:sz="4" w:space="0" w:color="auto"/>
            </w:tcBorders>
            <w:shd w:val="clear" w:color="auto" w:fill="auto"/>
          </w:tcPr>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 xml:space="preserve">Изменение методологии оценки Рейтинга Глобального индекса конкурентоспособности Всемирного экономического форума с 2018 года: </w:t>
            </w:r>
            <w:r w:rsidRPr="004A18EE">
              <w:rPr>
                <w:rFonts w:ascii="Times New Roman" w:hAnsi="Times New Roman"/>
                <w:sz w:val="24"/>
                <w:szCs w:val="24"/>
                <w:lang w:eastAsia="ru-RU"/>
              </w:rPr>
              <w:br/>
              <w:t xml:space="preserve">в рейтинге 2017 года целевой индикатор «Способность к инновациям» являлся одним из подиндексов Индекса «Инновации». По методологии 2018 года он выделен в отдельный индекс, включающий в себя 10 подиндексов. </w:t>
            </w:r>
          </w:p>
        </w:tc>
        <w:tc>
          <w:tcPr>
            <w:tcW w:w="9639" w:type="dxa"/>
            <w:tcBorders>
              <w:top w:val="nil"/>
              <w:left w:val="nil"/>
              <w:bottom w:val="single" w:sz="4" w:space="0" w:color="auto"/>
              <w:right w:val="single" w:sz="4" w:space="0" w:color="auto"/>
            </w:tcBorders>
            <w:shd w:val="clear" w:color="auto" w:fill="auto"/>
          </w:tcPr>
          <w:p w:rsidR="00251E08" w:rsidRPr="004A18EE" w:rsidRDefault="00251E08" w:rsidP="001D10B6">
            <w:pPr>
              <w:pStyle w:val="a6"/>
              <w:numPr>
                <w:ilvl w:val="0"/>
                <w:numId w:val="16"/>
              </w:numPr>
              <w:tabs>
                <w:tab w:val="left" w:pos="470"/>
              </w:tabs>
              <w:spacing w:after="0" w:line="240" w:lineRule="auto"/>
              <w:ind w:left="0" w:right="-3" w:firstLine="34"/>
              <w:jc w:val="both"/>
              <w:rPr>
                <w:rFonts w:ascii="Times New Roman" w:eastAsia="Times New Roman" w:hAnsi="Times New Roman"/>
                <w:sz w:val="24"/>
                <w:szCs w:val="24"/>
                <w:lang w:eastAsia="ru-RU"/>
              </w:rPr>
            </w:pPr>
            <w:r w:rsidRPr="004A18EE">
              <w:rPr>
                <w:rFonts w:ascii="Times New Roman" w:eastAsia="Times New Roman" w:hAnsi="Times New Roman"/>
                <w:sz w:val="24"/>
                <w:szCs w:val="24"/>
                <w:lang w:eastAsia="ru-RU"/>
              </w:rPr>
              <w:t>По линии МИИР РК одной из мер государственной поддержки субъектам индустриально-инновационной деятельности является предоставление инновационных грантов на безвозмездной основе. Оператором данной меры является АО «НАТР».</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xml:space="preserve">В 2018 году в рамках двух этапов в АО «НАТР» поступило 214 заявок на получение инновационных грантов. </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xml:space="preserve">В отраслевом разрезе большинство заявок поступило в сфере инфокоммуникационных технологий (53,71 % от общего числа заявок), в сфере поиска, добычи, транспортировки и переработки минерального и углеводородного сырья (23,58% от общего числа заявок) и в сфере агропромышленного комплекса, пищевой промышленности и агрохимии (17,03% от общего числа поступивших заявок). </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В региональном разрезе из числа поступивших заявок в рамках двух этапов традиционно лидировали города Алматы (66,81% от общего числа поступишвих заявок) и Астана (43,23% от общего числа поступивших заявок).</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По итогам 2018 года АО «НАТР» заключено 18 договоров на предоставление инновационных грантов на сумму 4 673,4 млн. тенге, в том числе по видам грантов:</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на коммерциализацию технологий – 3;</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на технологическое развитие действующих предприятий – 13;</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на технологическое развитие отраслей - 2.</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В АО «НАТР» на мониторинге находятся 355 проектов, из них 40 находятся на стадии реализации, по 273 работы в рамках календарного плана выполнены и 42 договора по различным причинам расторгнуты.</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В ходе реализации проектов по итогам 1-го полугодия 2018 года было создано – 375 рабочих мест, из них:</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предприятиями 187 рабочих мест;</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инноваторами 188 рабочих мест.</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Кроме того, необходимо отметить что из созданных 375 рабочих мест, 312 рабочих мест создано по результатам реализации проектов и 63 - созданы временно, т.е. на время реализации проекта (исполнители и соисполнители по проекту).</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Сумма уплаченных грантополучателями налогов по итогам 1-го полугодия 2018 года по всем поддержанным проектам, составила – 2 619,4 млн.тенге, из них, уплачено:</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предприятиями 2 591,5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инноваторами 27,9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При этом, сумма уплаченных налогов в республиканский бюджет составила – 2 110,4 млн.тенге, а в местный бюджет – 508,9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Общий объем выпущенной продукции составил – 31 396,9 млн.тенге, их них:</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предприятиями 23 458,5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инноваторами 7 938,4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Общий объем реализованной продукции составил – 22 972,1 млн.тенге, из них:</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предприятиями 22 645,3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инноваторами 326,8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На внутренний рынок реализовано – 16 266,8 млн.тенге и на внешний рынок реализовано – 6 705,2 млн.тенге.</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С начала 2018 года АО «НАТР» проведены встречи с более 86 предприятиями в 6 регионах страны (ЮКО, ВКО, г.г. Кызылорда, Павлодар, Костанай, Алматы). От предприятий получено более 40 технологических запросов, по которым проводилась работа по поиску технологических решений при сотрудничестве с международными партнерами.</w:t>
            </w:r>
          </w:p>
          <w:p w:rsidR="00251E08" w:rsidRPr="004A18EE" w:rsidRDefault="00251E08" w:rsidP="00287C04">
            <w:pPr>
              <w:spacing w:after="0" w:line="240" w:lineRule="auto"/>
              <w:ind w:left="-60" w:right="-3" w:firstLine="491"/>
              <w:jc w:val="both"/>
              <w:rPr>
                <w:rFonts w:ascii="Times New Roman" w:hAnsi="Times New Roman"/>
                <w:i/>
                <w:sz w:val="24"/>
                <w:szCs w:val="24"/>
                <w:lang w:eastAsia="ru-RU"/>
              </w:rPr>
            </w:pPr>
            <w:r w:rsidRPr="004A18EE">
              <w:rPr>
                <w:rFonts w:ascii="Times New Roman" w:hAnsi="Times New Roman"/>
                <w:i/>
                <w:sz w:val="24"/>
                <w:szCs w:val="24"/>
                <w:lang w:eastAsia="ru-RU"/>
              </w:rPr>
              <w:t xml:space="preserve">Справочно: Международные партнеры: APCTT (Азия), РЦТТ (Беларусь), Enterprise Europe Network (Европа), China International Technology Transfer Centers, Avic, г. Чунцин (Chongqing), Supcon, г. Ханжоу (Hangzhou), Nanjing Zhong Qing Machine Making Co., Ltd, Гуандунский союз по международному научно-техническому сотрудничеству со странами СНГ и прочие (Китай), KIAT Корейский институт совершенствования технологий, KIGAM, KAIST (Global Commercialization Center) (Корея), «Санкт-Петербургская Электротехническая Компания» (СПБЭК), (Национальная ассоциация трансфера технологий) НАТТ, Oracle (Россия), NDI «Республиканский центр трансфера технологий» (Украина) и другие. </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xml:space="preserve">В результате отработки с международными партнерами было получено 19 технологических предложений. </w:t>
            </w:r>
          </w:p>
          <w:p w:rsidR="00251E08" w:rsidRPr="004A18EE" w:rsidRDefault="00251E08" w:rsidP="00287C04">
            <w:pPr>
              <w:spacing w:after="0" w:line="240" w:lineRule="auto"/>
              <w:ind w:left="-60" w:right="-3" w:firstLine="491"/>
              <w:jc w:val="both"/>
              <w:rPr>
                <w:rFonts w:ascii="Times New Roman" w:hAnsi="Times New Roman"/>
                <w:sz w:val="24"/>
                <w:szCs w:val="24"/>
                <w:lang w:eastAsia="ru-RU"/>
              </w:rPr>
            </w:pPr>
            <w:r w:rsidRPr="004A18EE">
              <w:rPr>
                <w:rFonts w:ascii="Times New Roman" w:hAnsi="Times New Roman"/>
                <w:sz w:val="24"/>
                <w:szCs w:val="24"/>
                <w:lang w:eastAsia="ru-RU"/>
              </w:rPr>
              <w:t xml:space="preserve">Национальный конкурс инноваций проведен с 17 июня по 17 сентября 2018 года по номинациям среди школьников, студентов, стартаперов, журналистов и регионов. В 2018 году поступило 413 заявок. Победители по номинациям среди школьников, студентов и стартаперов в сентябре прошли обучение по технологическому предпринимательству в Республике Сингапур. Остальные призеры были награждены денежными призами. </w:t>
            </w:r>
          </w:p>
          <w:p w:rsidR="00251E08" w:rsidRPr="004A18EE" w:rsidRDefault="00251E08" w:rsidP="001D10B6">
            <w:pPr>
              <w:pStyle w:val="a6"/>
              <w:numPr>
                <w:ilvl w:val="0"/>
                <w:numId w:val="16"/>
              </w:numPr>
              <w:tabs>
                <w:tab w:val="left" w:pos="470"/>
              </w:tabs>
              <w:spacing w:after="0" w:line="240" w:lineRule="auto"/>
              <w:ind w:left="0" w:right="-3" w:firstLine="34"/>
              <w:jc w:val="both"/>
              <w:rPr>
                <w:rFonts w:ascii="Times New Roman" w:eastAsia="Times New Roman" w:hAnsi="Times New Roman"/>
                <w:sz w:val="24"/>
                <w:szCs w:val="24"/>
                <w:lang w:eastAsia="ru-RU"/>
              </w:rPr>
            </w:pPr>
            <w:r w:rsidRPr="004A18EE">
              <w:rPr>
                <w:rFonts w:ascii="Times New Roman" w:eastAsia="Times New Roman" w:hAnsi="Times New Roman"/>
                <w:sz w:val="24"/>
                <w:szCs w:val="24"/>
                <w:lang w:eastAsia="ru-RU"/>
              </w:rPr>
              <w:t xml:space="preserve">МНЭ РК разрабатывается новый план мер по улучшению индикаторов глобального индекса конкурентоспособности всемирного экономического форума с учетом изменения методологии оценки. </w:t>
            </w:r>
          </w:p>
          <w:p w:rsidR="00251E08" w:rsidRPr="004A18EE" w:rsidRDefault="0064420F" w:rsidP="001D10B6">
            <w:pPr>
              <w:pStyle w:val="a6"/>
              <w:numPr>
                <w:ilvl w:val="0"/>
                <w:numId w:val="16"/>
              </w:numPr>
              <w:tabs>
                <w:tab w:val="left" w:pos="470"/>
              </w:tabs>
              <w:spacing w:after="0" w:line="240" w:lineRule="auto"/>
              <w:ind w:left="0" w:right="-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МЦРИ</w:t>
            </w:r>
            <w:r w:rsidR="00251E08" w:rsidRPr="004A18EE">
              <w:rPr>
                <w:rFonts w:ascii="Times New Roman" w:eastAsia="Times New Roman" w:hAnsi="Times New Roman"/>
                <w:sz w:val="24"/>
                <w:szCs w:val="24"/>
                <w:lang w:eastAsia="ru-RU"/>
              </w:rPr>
              <w:t>АП РК направил письмо в МИИР РК (№03-3-10/270-и от 22.01.19 г.) с предложением о принятии решения о замене целевого индикатора на сопоставимый либо изменении прогнозного значения.</w:t>
            </w:r>
          </w:p>
          <w:p w:rsidR="00251E08" w:rsidRPr="004A18EE" w:rsidRDefault="0064420F" w:rsidP="001D10B6">
            <w:pPr>
              <w:pStyle w:val="a6"/>
              <w:numPr>
                <w:ilvl w:val="0"/>
                <w:numId w:val="16"/>
              </w:numPr>
              <w:tabs>
                <w:tab w:val="left" w:pos="470"/>
              </w:tabs>
              <w:spacing w:after="0" w:line="240" w:lineRule="auto"/>
              <w:ind w:left="0" w:right="-3" w:firstLine="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МИИР РК направил в адрес МЦРИ</w:t>
            </w:r>
            <w:r w:rsidR="00251E08" w:rsidRPr="004A18EE">
              <w:rPr>
                <w:rFonts w:ascii="Times New Roman" w:eastAsia="Times New Roman" w:hAnsi="Times New Roman"/>
                <w:sz w:val="24"/>
                <w:szCs w:val="24"/>
                <w:lang w:eastAsia="ru-RU"/>
              </w:rPr>
              <w:t>АП РК письмо (№04-2-16/4708/1-И от 06.03.2019 г.) с предложением об исключении показателя из перечня целевых индикаторов Госпрограммы «Цифровой Казахстан».</w:t>
            </w:r>
          </w:p>
        </w:tc>
      </w:tr>
      <w:tr w:rsidR="00251E08" w:rsidRPr="004A18EE" w:rsidTr="00287C04">
        <w:trPr>
          <w:trHeight w:val="20"/>
          <w:jc w:val="center"/>
        </w:trPr>
        <w:tc>
          <w:tcPr>
            <w:tcW w:w="1587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51E08" w:rsidRPr="004A18EE" w:rsidRDefault="00251E08" w:rsidP="00287C04">
            <w:pPr>
              <w:spacing w:after="0" w:line="240" w:lineRule="auto"/>
              <w:jc w:val="center"/>
              <w:rPr>
                <w:rFonts w:ascii="Times New Roman" w:hAnsi="Times New Roman"/>
                <w:b/>
                <w:bCs/>
                <w:sz w:val="20"/>
                <w:szCs w:val="20"/>
                <w:lang w:eastAsia="ru-RU"/>
              </w:rPr>
            </w:pPr>
            <w:r w:rsidRPr="004A18EE">
              <w:rPr>
                <w:rFonts w:ascii="Times New Roman" w:hAnsi="Times New Roman"/>
                <w:b/>
                <w:bCs/>
                <w:sz w:val="20"/>
                <w:szCs w:val="20"/>
                <w:lang w:eastAsia="ru-RU"/>
              </w:rPr>
              <w:t>201</w:t>
            </w:r>
            <w:r w:rsidRPr="004A18EE">
              <w:rPr>
                <w:rFonts w:ascii="Times New Roman" w:hAnsi="Times New Roman"/>
                <w:b/>
                <w:bCs/>
                <w:sz w:val="20"/>
                <w:szCs w:val="20"/>
                <w:lang w:val="kk-KZ" w:eastAsia="ru-RU"/>
              </w:rPr>
              <w:t>9</w:t>
            </w:r>
            <w:r w:rsidRPr="004A18EE">
              <w:rPr>
                <w:rFonts w:ascii="Times New Roman" w:hAnsi="Times New Roman"/>
                <w:b/>
                <w:bCs/>
                <w:sz w:val="20"/>
                <w:szCs w:val="20"/>
                <w:lang w:eastAsia="ru-RU"/>
              </w:rPr>
              <w:t xml:space="preserve"> год</w:t>
            </w:r>
          </w:p>
        </w:tc>
      </w:tr>
      <w:tr w:rsidR="00251E08" w:rsidRPr="004A18EE" w:rsidTr="00287C04">
        <w:trPr>
          <w:trHeight w:val="20"/>
          <w:jc w:val="center"/>
        </w:trPr>
        <w:tc>
          <w:tcPr>
            <w:tcW w:w="6237" w:type="dxa"/>
            <w:tcBorders>
              <w:top w:val="nil"/>
              <w:left w:val="single" w:sz="4" w:space="0" w:color="auto"/>
              <w:bottom w:val="single" w:sz="4" w:space="0" w:color="auto"/>
              <w:right w:val="single" w:sz="4" w:space="0" w:color="auto"/>
            </w:tcBorders>
            <w:shd w:val="clear" w:color="000000" w:fill="FFFFFF"/>
          </w:tcPr>
          <w:p w:rsidR="00251E08" w:rsidRPr="004A18EE" w:rsidRDefault="00251E08" w:rsidP="00287C04">
            <w:pPr>
              <w:spacing w:after="0" w:line="240" w:lineRule="auto"/>
              <w:rPr>
                <w:rFonts w:ascii="Times New Roman" w:hAnsi="Times New Roman"/>
                <w:bCs/>
                <w:sz w:val="24"/>
                <w:szCs w:val="24"/>
                <w:lang w:eastAsia="ru-RU"/>
              </w:rPr>
            </w:pPr>
            <w:r w:rsidRPr="004A18EE">
              <w:rPr>
                <w:rFonts w:ascii="Times New Roman" w:hAnsi="Times New Roman"/>
                <w:bCs/>
                <w:sz w:val="24"/>
                <w:szCs w:val="24"/>
                <w:lang w:eastAsia="ru-RU"/>
              </w:rPr>
              <w:t>Индекс развития информационно-коммуникационных технологий</w:t>
            </w:r>
          </w:p>
        </w:tc>
        <w:tc>
          <w:tcPr>
            <w:tcW w:w="9639" w:type="dxa"/>
            <w:tcBorders>
              <w:top w:val="nil"/>
              <w:left w:val="nil"/>
              <w:bottom w:val="single" w:sz="4" w:space="0" w:color="auto"/>
              <w:right w:val="single" w:sz="4" w:space="0" w:color="auto"/>
            </w:tcBorders>
            <w:shd w:val="clear" w:color="000000" w:fill="FFFFFF"/>
          </w:tcPr>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Целевой индикатор за 2018 и 2019 годы не будет рассчитан в Отчете Международного союза связи в срок до 1 декабря 2020 года, в связи с тем, что в настоящее время МСЭ ведет работу по пересмотру показателей.</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 xml:space="preserve">На текущий день Индекс развития ИКТ состоит из трех субиндексов: субиндекса доступа к ИКТ, субиндекса использования ИКТ и субиндекса практических навыков использования ИКТ. </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Однако, в связи с тем, что требвания субиндекса доступа и использования ИКТ устарели, МСЭ ведется работа по обновлению данных индексов. Так, из 11 показателей было исключено 3, добавлено 6 новых показателей. Рбаота не завершена, МСЭ ведет переговоры со странами-участниками. В связи с обновлением показателей субиндексов, рейтинг ИКТ сложится в 2021 году.</w:t>
            </w:r>
          </w:p>
          <w:p w:rsidR="00251E08" w:rsidRPr="004A18EE" w:rsidRDefault="00251E08" w:rsidP="00287C04">
            <w:pPr>
              <w:spacing w:after="0" w:line="240" w:lineRule="auto"/>
              <w:jc w:val="both"/>
              <w:rPr>
                <w:rFonts w:ascii="Times New Roman" w:hAnsi="Times New Roman"/>
                <w:bCs/>
                <w:sz w:val="24"/>
                <w:szCs w:val="24"/>
                <w:lang w:eastAsia="ru-RU"/>
              </w:rPr>
            </w:pPr>
            <w:r w:rsidRPr="004A18EE">
              <w:rPr>
                <w:rFonts w:ascii="Times New Roman" w:hAnsi="Times New Roman"/>
                <w:bCs/>
                <w:sz w:val="24"/>
                <w:szCs w:val="24"/>
                <w:lang w:eastAsia="ru-RU"/>
              </w:rPr>
              <w:t>В связи с тем, что на данный момент появились новые показатели субиндексов, предлагается снизить прогнозные значения целевого индикатора.</w:t>
            </w:r>
          </w:p>
        </w:tc>
      </w:tr>
      <w:tr w:rsidR="00251E08" w:rsidRPr="004A18EE" w:rsidTr="00287C04">
        <w:trPr>
          <w:trHeight w:val="20"/>
          <w:jc w:val="center"/>
        </w:trPr>
        <w:tc>
          <w:tcPr>
            <w:tcW w:w="6237" w:type="dxa"/>
            <w:tcBorders>
              <w:top w:val="nil"/>
              <w:left w:val="single" w:sz="4" w:space="0" w:color="auto"/>
              <w:bottom w:val="single" w:sz="4" w:space="0" w:color="auto"/>
              <w:right w:val="single" w:sz="4" w:space="0" w:color="auto"/>
            </w:tcBorders>
            <w:shd w:val="clear" w:color="000000" w:fill="FFFFFF"/>
          </w:tcPr>
          <w:p w:rsidR="00251E08" w:rsidRPr="004A18EE" w:rsidRDefault="00251E08" w:rsidP="00287C04">
            <w:pPr>
              <w:spacing w:after="0" w:line="240" w:lineRule="auto"/>
              <w:jc w:val="both"/>
              <w:rPr>
                <w:rFonts w:ascii="Times New Roman" w:hAnsi="Times New Roman"/>
                <w:sz w:val="24"/>
                <w:szCs w:val="24"/>
                <w:lang w:eastAsia="ru-RU"/>
              </w:rPr>
            </w:pPr>
            <w:r w:rsidRPr="004A18EE">
              <w:rPr>
                <w:rFonts w:ascii="Times New Roman" w:hAnsi="Times New Roman"/>
                <w:sz w:val="24"/>
                <w:szCs w:val="24"/>
                <w:lang w:eastAsia="ru-RU"/>
              </w:rPr>
              <w:t>Годовой объем транзитных перевозок грузов, перевозимых контейнерами</w:t>
            </w:r>
          </w:p>
        </w:tc>
        <w:tc>
          <w:tcPr>
            <w:tcW w:w="9639" w:type="dxa"/>
            <w:tcBorders>
              <w:top w:val="nil"/>
              <w:left w:val="nil"/>
              <w:bottom w:val="single" w:sz="4" w:space="0" w:color="auto"/>
              <w:right w:val="single" w:sz="4" w:space="0" w:color="auto"/>
            </w:tcBorders>
            <w:shd w:val="clear" w:color="000000" w:fill="FFFFFF"/>
          </w:tcPr>
          <w:p w:rsidR="00251E08" w:rsidRPr="004A18EE" w:rsidRDefault="00251E08" w:rsidP="00287C04">
            <w:pPr>
              <w:tabs>
                <w:tab w:val="left" w:pos="470"/>
              </w:tabs>
              <w:spacing w:after="0" w:line="240" w:lineRule="auto"/>
              <w:ind w:right="-3"/>
              <w:jc w:val="both"/>
              <w:rPr>
                <w:rFonts w:ascii="Times New Roman" w:hAnsi="Times New Roman"/>
                <w:b/>
                <w:sz w:val="24"/>
                <w:szCs w:val="24"/>
                <w:lang w:eastAsia="ru-RU"/>
              </w:rPr>
            </w:pPr>
            <w:r w:rsidRPr="004A18EE">
              <w:rPr>
                <w:rFonts w:ascii="Times New Roman" w:hAnsi="Times New Roman"/>
                <w:b/>
                <w:sz w:val="24"/>
                <w:szCs w:val="24"/>
                <w:lang w:eastAsia="ru-RU"/>
              </w:rPr>
              <w:t>Показатель не достигнут.</w:t>
            </w:r>
          </w:p>
          <w:p w:rsidR="00251E08" w:rsidRPr="004A18EE" w:rsidRDefault="00251E08" w:rsidP="00287C04">
            <w:pPr>
              <w:tabs>
                <w:tab w:val="left" w:pos="470"/>
              </w:tabs>
              <w:spacing w:after="0" w:line="240" w:lineRule="auto"/>
              <w:ind w:right="-3"/>
              <w:jc w:val="both"/>
              <w:rPr>
                <w:rFonts w:ascii="Times New Roman" w:hAnsi="Times New Roman"/>
                <w:sz w:val="24"/>
                <w:szCs w:val="24"/>
                <w:lang w:eastAsia="ru-RU"/>
              </w:rPr>
            </w:pPr>
            <w:r w:rsidRPr="004A18EE">
              <w:rPr>
                <w:rFonts w:ascii="Times New Roman" w:hAnsi="Times New Roman"/>
                <w:sz w:val="24"/>
                <w:szCs w:val="24"/>
                <w:lang w:eastAsia="ru-RU"/>
              </w:rPr>
              <w:t xml:space="preserve"> По данным МИИР РК, по итогам 2019 года Общий объем контейнерных перевозок по итогам 2019 года составил 664 тыс. ДФЭ и увеличился на 23% по сравнению с аналогичным периодом прошлого года (2018 год – 537,4 тыс. ДФЭ).</w:t>
            </w:r>
          </w:p>
          <w:p w:rsidR="00251E08" w:rsidRPr="004A18EE" w:rsidRDefault="00251E08" w:rsidP="00287C04">
            <w:pPr>
              <w:tabs>
                <w:tab w:val="left" w:pos="470"/>
              </w:tabs>
              <w:spacing w:after="0" w:line="240" w:lineRule="auto"/>
              <w:ind w:right="-3"/>
              <w:jc w:val="both"/>
              <w:rPr>
                <w:rFonts w:ascii="Times New Roman" w:hAnsi="Times New Roman"/>
                <w:sz w:val="24"/>
                <w:szCs w:val="24"/>
                <w:lang w:eastAsia="ru-RU"/>
              </w:rPr>
            </w:pPr>
            <w:r w:rsidRPr="004A18EE">
              <w:rPr>
                <w:rFonts w:ascii="Times New Roman" w:hAnsi="Times New Roman"/>
                <w:sz w:val="24"/>
                <w:szCs w:val="24"/>
                <w:lang w:eastAsia="ru-RU"/>
              </w:rPr>
              <w:t>Не исполнение обусловлено с замедлением роста мировой экономики, обострением геополитической ситуации, неблагоприятным развитием крупных экономик мира, в частности Еврозоны, Китая, России, Турции, а также сохранением низких мировых цен на основные виды транзитных товаров. Торговые «войны» между Китаем и США оказали значительное влияние на перевозки сообщением Китай – Европа – Китай.</w:t>
            </w:r>
          </w:p>
          <w:p w:rsidR="00251E08" w:rsidRPr="004A18EE" w:rsidRDefault="00251E08" w:rsidP="00287C04">
            <w:pPr>
              <w:tabs>
                <w:tab w:val="left" w:pos="470"/>
              </w:tabs>
              <w:spacing w:after="0" w:line="240" w:lineRule="auto"/>
              <w:ind w:right="-3"/>
              <w:jc w:val="both"/>
              <w:rPr>
                <w:rFonts w:ascii="Times New Roman" w:hAnsi="Times New Roman"/>
                <w:sz w:val="24"/>
                <w:szCs w:val="24"/>
                <w:lang w:eastAsia="ru-RU"/>
              </w:rPr>
            </w:pPr>
            <w:r w:rsidRPr="004A18EE">
              <w:rPr>
                <w:rFonts w:ascii="Times New Roman" w:hAnsi="Times New Roman"/>
                <w:sz w:val="24"/>
                <w:szCs w:val="24"/>
                <w:lang w:eastAsia="ru-RU"/>
              </w:rPr>
              <w:t>Ожидается, что мировые компании, имеющие производство в Китае, во избежание потери американского рынка будут вынуждены перенести производство из Китая в другие страны ЮВА, и доставка товаров будет осуществляться преимущественно морским транспортом.</w:t>
            </w:r>
          </w:p>
          <w:p w:rsidR="00251E08" w:rsidRPr="004A18EE" w:rsidRDefault="00251E08" w:rsidP="00287C04">
            <w:pPr>
              <w:tabs>
                <w:tab w:val="left" w:pos="470"/>
              </w:tabs>
              <w:spacing w:after="0" w:line="240" w:lineRule="auto"/>
              <w:ind w:right="-3"/>
              <w:jc w:val="both"/>
              <w:rPr>
                <w:rFonts w:ascii="Times New Roman" w:hAnsi="Times New Roman"/>
                <w:sz w:val="24"/>
                <w:szCs w:val="24"/>
                <w:lang w:eastAsia="ru-RU"/>
              </w:rPr>
            </w:pPr>
            <w:r w:rsidRPr="004A18EE">
              <w:rPr>
                <w:rFonts w:ascii="Times New Roman" w:hAnsi="Times New Roman"/>
                <w:sz w:val="24"/>
                <w:szCs w:val="24"/>
                <w:lang w:eastAsia="ru-RU"/>
              </w:rPr>
              <w:t>Необходимо отметить, китайская сторона сегодня начинает сокращать субсидии на обеспечение контейнерных перевозок сухопутным маршрутом, уже не субсидируются порожние контейнеры, следующие из европейских стран в Китай.</w:t>
            </w:r>
          </w:p>
          <w:p w:rsidR="00251E08" w:rsidRPr="004A18EE" w:rsidRDefault="00251E08" w:rsidP="00287C04">
            <w:pPr>
              <w:tabs>
                <w:tab w:val="left" w:pos="470"/>
              </w:tabs>
              <w:spacing w:after="0" w:line="240" w:lineRule="auto"/>
              <w:ind w:right="-3"/>
              <w:jc w:val="both"/>
              <w:rPr>
                <w:rFonts w:ascii="Times New Roman" w:hAnsi="Times New Roman"/>
                <w:sz w:val="24"/>
                <w:szCs w:val="24"/>
                <w:lang w:eastAsia="ru-RU"/>
              </w:rPr>
            </w:pPr>
            <w:r w:rsidRPr="004A18EE">
              <w:rPr>
                <w:rFonts w:ascii="Times New Roman" w:hAnsi="Times New Roman"/>
                <w:sz w:val="24"/>
                <w:szCs w:val="24"/>
                <w:lang w:eastAsia="ru-RU"/>
              </w:rPr>
              <w:t>По перевозкам грузов в контейнерах в направлении погранперехода «Болашак» в связи с санкционной политикой США в отношении Ирана и возникающими трудностями в проведении банковских операций, имеют место случаи отказа по предоставлению подвижного состава и контейнеров со стороны китайских контейнерных операторов и отказа от сотрудничества в сфере контейнерных перевозок в направлении Ирана.</w:t>
            </w:r>
          </w:p>
          <w:p w:rsidR="00251E08" w:rsidRPr="004A18EE" w:rsidRDefault="00251E08" w:rsidP="00287C04">
            <w:pPr>
              <w:tabs>
                <w:tab w:val="left" w:pos="470"/>
              </w:tabs>
              <w:spacing w:after="0" w:line="240" w:lineRule="auto"/>
              <w:ind w:right="-3"/>
              <w:jc w:val="both"/>
              <w:rPr>
                <w:rFonts w:ascii="Times New Roman" w:hAnsi="Times New Roman"/>
                <w:sz w:val="24"/>
                <w:szCs w:val="24"/>
                <w:lang w:eastAsia="ru-RU"/>
              </w:rPr>
            </w:pPr>
            <w:r w:rsidRPr="004A18EE">
              <w:rPr>
                <w:rFonts w:ascii="Times New Roman" w:hAnsi="Times New Roman"/>
                <w:sz w:val="24"/>
                <w:szCs w:val="24"/>
                <w:lang w:eastAsia="ru-RU"/>
              </w:rPr>
              <w:t xml:space="preserve">В связи с изложенным, согласно ППРК №949 от 20.12.2019г., прогнозные значения показателя на 2020-2022 годы снижены. </w:t>
            </w:r>
          </w:p>
          <w:p w:rsidR="00251E08" w:rsidRPr="004A18EE" w:rsidRDefault="00251E08" w:rsidP="00287C04">
            <w:pPr>
              <w:tabs>
                <w:tab w:val="left" w:pos="470"/>
              </w:tabs>
              <w:spacing w:after="0" w:line="240" w:lineRule="auto"/>
              <w:ind w:right="-3"/>
              <w:jc w:val="both"/>
              <w:rPr>
                <w:rFonts w:ascii="Times New Roman" w:hAnsi="Times New Roman"/>
                <w:sz w:val="24"/>
                <w:szCs w:val="24"/>
                <w:lang w:eastAsia="ru-RU"/>
              </w:rPr>
            </w:pPr>
            <w:r w:rsidRPr="004A18EE">
              <w:rPr>
                <w:rFonts w:ascii="Times New Roman" w:hAnsi="Times New Roman"/>
                <w:sz w:val="24"/>
                <w:szCs w:val="24"/>
                <w:lang w:eastAsia="ru-RU"/>
              </w:rPr>
              <w:t>Для ускорения прохождения транзитных грузов в рамках Проектного офиса по направлению «Таможенное администрирование» с участием представителей Министерства финансов Республики Казахстан обсуждались вопросы эффективности проведения таможенных досмотров транзитных грузов, необходимости пересмотра и минимизации профилей рисков в отношении транзитных грузов, переноса таможенных досмотров импортных грузов с приграничных станций на станции назначения внутри Республики Казахстан.</w:t>
            </w:r>
          </w:p>
        </w:tc>
      </w:tr>
    </w:tbl>
    <w:p w:rsidR="00251E08" w:rsidRPr="004A18EE" w:rsidRDefault="00251E08" w:rsidP="00251E08">
      <w:pPr>
        <w:spacing w:after="0" w:line="240" w:lineRule="auto"/>
        <w:rPr>
          <w:rFonts w:ascii="Times New Roman" w:hAnsi="Times New Roman"/>
          <w:sz w:val="28"/>
          <w:szCs w:val="28"/>
        </w:rPr>
      </w:pPr>
      <w:r w:rsidRPr="004A18EE">
        <w:rPr>
          <w:rFonts w:ascii="Times New Roman" w:hAnsi="Times New Roman"/>
          <w:sz w:val="28"/>
          <w:szCs w:val="28"/>
        </w:rPr>
        <w:br w:type="page"/>
      </w:r>
    </w:p>
    <w:p w:rsidR="00251E08" w:rsidRPr="004A18EE" w:rsidRDefault="00251E08" w:rsidP="00251E08">
      <w:pPr>
        <w:suppressAutoHyphens/>
        <w:autoSpaceDE w:val="0"/>
        <w:autoSpaceDN w:val="0"/>
        <w:adjustRightInd w:val="0"/>
        <w:spacing w:after="0" w:line="240" w:lineRule="auto"/>
        <w:jc w:val="center"/>
        <w:rPr>
          <w:rFonts w:ascii="Times New Roman" w:hAnsi="Times New Roman"/>
          <w:i/>
          <w:sz w:val="22"/>
          <w:szCs w:val="28"/>
        </w:rPr>
      </w:pPr>
      <w:r w:rsidRPr="004A18EE">
        <w:rPr>
          <w:rFonts w:ascii="Times New Roman" w:hAnsi="Times New Roman"/>
          <w:b/>
          <w:noProof/>
          <w:sz w:val="28"/>
          <w:lang w:val="en-US"/>
        </w:rPr>
        <w:t>4</w:t>
      </w:r>
      <w:r w:rsidRPr="004A18EE">
        <w:rPr>
          <w:rFonts w:ascii="Times New Roman" w:hAnsi="Times New Roman"/>
          <w:b/>
          <w:noProof/>
          <w:sz w:val="28"/>
        </w:rPr>
        <w:t>. Освоение финансовых средств</w:t>
      </w:r>
    </w:p>
    <w:p w:rsidR="00251E08" w:rsidRPr="004A18EE" w:rsidRDefault="00251E08" w:rsidP="00251E08">
      <w:pPr>
        <w:suppressAutoHyphens/>
        <w:autoSpaceDE w:val="0"/>
        <w:autoSpaceDN w:val="0"/>
        <w:adjustRightInd w:val="0"/>
        <w:spacing w:after="0" w:line="240" w:lineRule="auto"/>
        <w:jc w:val="right"/>
        <w:rPr>
          <w:rFonts w:ascii="Times New Roman" w:hAnsi="Times New Roman"/>
          <w:i/>
          <w:sz w:val="22"/>
          <w:szCs w:val="28"/>
        </w:rPr>
      </w:pPr>
      <w:r w:rsidRPr="004A18EE">
        <w:rPr>
          <w:rFonts w:ascii="Times New Roman" w:hAnsi="Times New Roman"/>
          <w:i/>
          <w:sz w:val="22"/>
          <w:szCs w:val="28"/>
        </w:rPr>
        <w:t>млн.тенге</w:t>
      </w:r>
    </w:p>
    <w:tbl>
      <w:tblPr>
        <w:tblW w:w="15920" w:type="dxa"/>
        <w:jc w:val="center"/>
        <w:tblLook w:val="04A0" w:firstRow="1" w:lastRow="0" w:firstColumn="1" w:lastColumn="0" w:noHBand="0" w:noVBand="1"/>
      </w:tblPr>
      <w:tblGrid>
        <w:gridCol w:w="2122"/>
        <w:gridCol w:w="1873"/>
        <w:gridCol w:w="795"/>
        <w:gridCol w:w="2123"/>
        <w:gridCol w:w="1042"/>
        <w:gridCol w:w="1042"/>
        <w:gridCol w:w="1161"/>
        <w:gridCol w:w="1339"/>
        <w:gridCol w:w="1429"/>
        <w:gridCol w:w="1339"/>
        <w:gridCol w:w="1655"/>
      </w:tblGrid>
      <w:tr w:rsidR="005671CF" w:rsidRPr="004A18EE" w:rsidTr="00960EB8">
        <w:trPr>
          <w:trHeight w:val="20"/>
          <w:tblHeader/>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w:t>
            </w:r>
          </w:p>
        </w:tc>
        <w:tc>
          <w:tcPr>
            <w:tcW w:w="1873" w:type="dxa"/>
            <w:vMerge w:val="restart"/>
            <w:tcBorders>
              <w:top w:val="single" w:sz="4" w:space="0" w:color="auto"/>
              <w:left w:val="single" w:sz="4" w:space="0" w:color="auto"/>
              <w:bottom w:val="single" w:sz="4" w:space="0" w:color="auto"/>
              <w:right w:val="single" w:sz="4" w:space="0" w:color="auto"/>
            </w:tcBorders>
            <w:shd w:val="clear" w:color="000000" w:fill="auto"/>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Источник финансирования</w:t>
            </w:r>
          </w:p>
        </w:tc>
        <w:tc>
          <w:tcPr>
            <w:tcW w:w="2918" w:type="dxa"/>
            <w:gridSpan w:val="2"/>
            <w:tcBorders>
              <w:top w:val="single" w:sz="4" w:space="0" w:color="auto"/>
              <w:left w:val="nil"/>
              <w:bottom w:val="single" w:sz="4" w:space="0" w:color="auto"/>
              <w:right w:val="single" w:sz="4" w:space="0" w:color="auto"/>
            </w:tcBorders>
            <w:shd w:val="clear" w:color="000000" w:fill="auto"/>
            <w:noWrap/>
            <w:hideMark/>
          </w:tcPr>
          <w:p w:rsidR="00251E08" w:rsidRPr="004A18EE" w:rsidRDefault="00251E08" w:rsidP="00251E08">
            <w:pPr>
              <w:spacing w:after="0" w:line="240" w:lineRule="auto"/>
              <w:jc w:val="center"/>
              <w:rPr>
                <w:rFonts w:ascii="Times New Roman" w:hAnsi="Times New Roman"/>
                <w:b/>
                <w:bCs/>
                <w:sz w:val="18"/>
                <w:szCs w:val="18"/>
                <w:lang w:val="en-US" w:eastAsia="ru-RU"/>
              </w:rPr>
            </w:pPr>
            <w:r w:rsidRPr="004A18EE">
              <w:rPr>
                <w:rFonts w:ascii="Times New Roman" w:hAnsi="Times New Roman"/>
                <w:b/>
                <w:bCs/>
                <w:sz w:val="18"/>
                <w:szCs w:val="18"/>
                <w:lang w:eastAsia="ru-RU"/>
              </w:rPr>
              <w:t>201</w:t>
            </w:r>
            <w:r w:rsidRPr="004A18EE">
              <w:rPr>
                <w:rFonts w:ascii="Times New Roman" w:hAnsi="Times New Roman"/>
                <w:b/>
                <w:bCs/>
                <w:sz w:val="18"/>
                <w:szCs w:val="18"/>
                <w:lang w:val="en-US" w:eastAsia="ru-RU"/>
              </w:rPr>
              <w:t>8</w:t>
            </w:r>
          </w:p>
        </w:tc>
        <w:tc>
          <w:tcPr>
            <w:tcW w:w="2084" w:type="dxa"/>
            <w:gridSpan w:val="2"/>
            <w:tcBorders>
              <w:top w:val="single" w:sz="4" w:space="0" w:color="auto"/>
              <w:left w:val="nil"/>
              <w:bottom w:val="single" w:sz="4" w:space="0" w:color="auto"/>
              <w:right w:val="single" w:sz="4" w:space="0" w:color="auto"/>
            </w:tcBorders>
            <w:shd w:val="clear" w:color="000000" w:fill="auto"/>
            <w:noWrap/>
            <w:hideMark/>
          </w:tcPr>
          <w:p w:rsidR="00251E08" w:rsidRPr="004A18EE" w:rsidRDefault="00251E08" w:rsidP="00251E08">
            <w:pPr>
              <w:spacing w:after="0" w:line="240" w:lineRule="auto"/>
              <w:jc w:val="center"/>
              <w:rPr>
                <w:rFonts w:ascii="Times New Roman" w:hAnsi="Times New Roman"/>
                <w:b/>
                <w:bCs/>
                <w:sz w:val="18"/>
                <w:szCs w:val="18"/>
                <w:lang w:val="en-US" w:eastAsia="ru-RU"/>
              </w:rPr>
            </w:pPr>
            <w:r w:rsidRPr="004A18EE">
              <w:rPr>
                <w:rFonts w:ascii="Times New Roman" w:hAnsi="Times New Roman"/>
                <w:b/>
                <w:bCs/>
                <w:sz w:val="18"/>
                <w:szCs w:val="18"/>
                <w:lang w:eastAsia="ru-RU"/>
              </w:rPr>
              <w:t>201</w:t>
            </w:r>
            <w:r w:rsidRPr="004A18EE">
              <w:rPr>
                <w:rFonts w:ascii="Times New Roman" w:hAnsi="Times New Roman"/>
                <w:b/>
                <w:bCs/>
                <w:sz w:val="18"/>
                <w:szCs w:val="18"/>
                <w:lang w:val="en-US" w:eastAsia="ru-RU"/>
              </w:rPr>
              <w:t>9</w:t>
            </w:r>
          </w:p>
        </w:tc>
        <w:tc>
          <w:tcPr>
            <w:tcW w:w="2500" w:type="dxa"/>
            <w:gridSpan w:val="2"/>
            <w:tcBorders>
              <w:top w:val="single" w:sz="4" w:space="0" w:color="auto"/>
              <w:left w:val="nil"/>
              <w:bottom w:val="single" w:sz="4" w:space="0" w:color="auto"/>
              <w:right w:val="single" w:sz="4" w:space="0" w:color="auto"/>
            </w:tcBorders>
            <w:shd w:val="clear" w:color="000000" w:fill="auto"/>
            <w:noWrap/>
            <w:hideMark/>
          </w:tcPr>
          <w:p w:rsidR="00251E08" w:rsidRPr="004A18EE" w:rsidRDefault="00251E08" w:rsidP="00251E08">
            <w:pPr>
              <w:spacing w:after="0" w:line="240" w:lineRule="auto"/>
              <w:jc w:val="center"/>
              <w:rPr>
                <w:rFonts w:ascii="Times New Roman" w:hAnsi="Times New Roman"/>
                <w:b/>
                <w:bCs/>
                <w:sz w:val="18"/>
                <w:szCs w:val="18"/>
                <w:lang w:val="en-US" w:eastAsia="ru-RU"/>
              </w:rPr>
            </w:pPr>
            <w:r w:rsidRPr="004A18EE">
              <w:rPr>
                <w:rFonts w:ascii="Times New Roman" w:hAnsi="Times New Roman"/>
                <w:b/>
                <w:bCs/>
                <w:sz w:val="18"/>
                <w:szCs w:val="18"/>
                <w:lang w:eastAsia="ru-RU"/>
              </w:rPr>
              <w:t>20</w:t>
            </w:r>
            <w:r w:rsidRPr="004A18EE">
              <w:rPr>
                <w:rFonts w:ascii="Times New Roman" w:hAnsi="Times New Roman"/>
                <w:b/>
                <w:bCs/>
                <w:sz w:val="18"/>
                <w:szCs w:val="18"/>
                <w:lang w:val="en-US" w:eastAsia="ru-RU"/>
              </w:rPr>
              <w:t>20</w:t>
            </w:r>
          </w:p>
        </w:tc>
        <w:tc>
          <w:tcPr>
            <w:tcW w:w="2768" w:type="dxa"/>
            <w:gridSpan w:val="2"/>
            <w:tcBorders>
              <w:top w:val="single" w:sz="4" w:space="0" w:color="auto"/>
              <w:left w:val="nil"/>
              <w:bottom w:val="single" w:sz="4" w:space="0" w:color="auto"/>
              <w:right w:val="single" w:sz="4" w:space="0" w:color="auto"/>
            </w:tcBorders>
            <w:shd w:val="clear" w:color="000000" w:fill="auto"/>
            <w:noWrap/>
            <w:hideMark/>
          </w:tcPr>
          <w:p w:rsidR="00251E08" w:rsidRPr="004A18EE" w:rsidRDefault="00251E08" w:rsidP="00251E08">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201</w:t>
            </w:r>
            <w:r w:rsidRPr="004A18EE">
              <w:rPr>
                <w:rFonts w:ascii="Times New Roman" w:hAnsi="Times New Roman"/>
                <w:b/>
                <w:bCs/>
                <w:sz w:val="18"/>
                <w:szCs w:val="18"/>
                <w:lang w:val="en-US" w:eastAsia="ru-RU"/>
              </w:rPr>
              <w:t>8</w:t>
            </w:r>
            <w:r w:rsidRPr="004A18EE">
              <w:rPr>
                <w:rFonts w:ascii="Times New Roman" w:hAnsi="Times New Roman"/>
                <w:b/>
                <w:bCs/>
                <w:sz w:val="18"/>
                <w:szCs w:val="18"/>
                <w:lang w:eastAsia="ru-RU"/>
              </w:rPr>
              <w:t>-20</w:t>
            </w:r>
            <w:r w:rsidRPr="004A18EE">
              <w:rPr>
                <w:rFonts w:ascii="Times New Roman" w:hAnsi="Times New Roman"/>
                <w:b/>
                <w:bCs/>
                <w:sz w:val="18"/>
                <w:szCs w:val="18"/>
                <w:lang w:val="en-US" w:eastAsia="ru-RU"/>
              </w:rPr>
              <w:t>20</w:t>
            </w:r>
            <w:r w:rsidRPr="004A18EE">
              <w:rPr>
                <w:rFonts w:ascii="Times New Roman" w:hAnsi="Times New Roman"/>
                <w:b/>
                <w:bCs/>
                <w:sz w:val="18"/>
                <w:szCs w:val="18"/>
                <w:lang w:eastAsia="ru-RU"/>
              </w:rPr>
              <w:t>годы</w:t>
            </w:r>
          </w:p>
        </w:tc>
        <w:tc>
          <w:tcPr>
            <w:tcW w:w="1655" w:type="dxa"/>
            <w:vMerge w:val="restart"/>
            <w:tcBorders>
              <w:top w:val="single" w:sz="4" w:space="0" w:color="auto"/>
              <w:left w:val="single" w:sz="4" w:space="0" w:color="auto"/>
              <w:bottom w:val="single" w:sz="4" w:space="0" w:color="auto"/>
              <w:right w:val="single" w:sz="4" w:space="0" w:color="auto"/>
            </w:tcBorders>
            <w:shd w:val="clear" w:color="000000" w:fill="auto"/>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Причины неиспользования</w:t>
            </w:r>
          </w:p>
        </w:tc>
      </w:tr>
      <w:tr w:rsidR="005671CF" w:rsidRPr="004A18EE" w:rsidTr="00960EB8">
        <w:trPr>
          <w:trHeight w:val="20"/>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251E08" w:rsidRPr="004A18EE" w:rsidRDefault="00251E08" w:rsidP="00643062">
            <w:pPr>
              <w:spacing w:after="0" w:line="240" w:lineRule="auto"/>
              <w:rPr>
                <w:rFonts w:ascii="Times New Roman" w:hAnsi="Times New Roman"/>
                <w:b/>
                <w:bCs/>
                <w:sz w:val="18"/>
                <w:szCs w:val="18"/>
                <w:lang w:eastAsia="ru-RU"/>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251E08" w:rsidRPr="004A18EE" w:rsidRDefault="00251E08" w:rsidP="00643062">
            <w:pPr>
              <w:spacing w:after="0" w:line="240" w:lineRule="auto"/>
              <w:rPr>
                <w:rFonts w:ascii="Times New Roman" w:hAnsi="Times New Roman"/>
                <w:b/>
                <w:bCs/>
                <w:sz w:val="18"/>
                <w:szCs w:val="18"/>
                <w:lang w:eastAsia="ru-RU"/>
              </w:rPr>
            </w:pPr>
          </w:p>
        </w:tc>
        <w:tc>
          <w:tcPr>
            <w:tcW w:w="795"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План</w:t>
            </w:r>
          </w:p>
        </w:tc>
        <w:tc>
          <w:tcPr>
            <w:tcW w:w="2123"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Факт</w:t>
            </w:r>
          </w:p>
        </w:tc>
        <w:tc>
          <w:tcPr>
            <w:tcW w:w="1042"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План</w:t>
            </w:r>
          </w:p>
        </w:tc>
        <w:tc>
          <w:tcPr>
            <w:tcW w:w="1042"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Факт</w:t>
            </w:r>
          </w:p>
        </w:tc>
        <w:tc>
          <w:tcPr>
            <w:tcW w:w="1161"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План</w:t>
            </w:r>
          </w:p>
        </w:tc>
        <w:tc>
          <w:tcPr>
            <w:tcW w:w="1339"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Факт</w:t>
            </w:r>
          </w:p>
        </w:tc>
        <w:tc>
          <w:tcPr>
            <w:tcW w:w="1429"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План</w:t>
            </w:r>
          </w:p>
        </w:tc>
        <w:tc>
          <w:tcPr>
            <w:tcW w:w="1339"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b/>
                <w:bCs/>
                <w:sz w:val="18"/>
                <w:szCs w:val="18"/>
                <w:lang w:eastAsia="ru-RU"/>
              </w:rPr>
            </w:pPr>
            <w:r w:rsidRPr="004A18EE">
              <w:rPr>
                <w:rFonts w:ascii="Times New Roman" w:hAnsi="Times New Roman"/>
                <w:b/>
                <w:bCs/>
                <w:sz w:val="18"/>
                <w:szCs w:val="18"/>
                <w:lang w:eastAsia="ru-RU"/>
              </w:rPr>
              <w:t>Факт</w:t>
            </w:r>
          </w:p>
        </w:tc>
        <w:tc>
          <w:tcPr>
            <w:tcW w:w="1655" w:type="dxa"/>
            <w:vMerge/>
            <w:tcBorders>
              <w:top w:val="single" w:sz="4" w:space="0" w:color="auto"/>
              <w:left w:val="single" w:sz="4" w:space="0" w:color="auto"/>
              <w:bottom w:val="single" w:sz="4" w:space="0" w:color="auto"/>
              <w:right w:val="single" w:sz="4" w:space="0" w:color="auto"/>
            </w:tcBorders>
            <w:vAlign w:val="center"/>
            <w:hideMark/>
          </w:tcPr>
          <w:p w:rsidR="00251E08" w:rsidRPr="004A18EE" w:rsidRDefault="00251E08" w:rsidP="00643062">
            <w:pPr>
              <w:spacing w:after="0" w:line="240" w:lineRule="auto"/>
              <w:rPr>
                <w:rFonts w:ascii="Times New Roman" w:hAnsi="Times New Roman"/>
                <w:b/>
                <w:bCs/>
                <w:sz w:val="18"/>
                <w:szCs w:val="18"/>
                <w:lang w:eastAsia="ru-RU"/>
              </w:rPr>
            </w:pPr>
          </w:p>
        </w:tc>
      </w:tr>
      <w:tr w:rsidR="005671CF" w:rsidRPr="004A18EE" w:rsidTr="00960EB8">
        <w:trPr>
          <w:trHeight w:val="20"/>
          <w:tblHeader/>
          <w:jc w:val="center"/>
        </w:trPr>
        <w:tc>
          <w:tcPr>
            <w:tcW w:w="2122" w:type="dxa"/>
            <w:tcBorders>
              <w:top w:val="nil"/>
              <w:left w:val="single" w:sz="4" w:space="0" w:color="auto"/>
              <w:bottom w:val="single" w:sz="4" w:space="0" w:color="auto"/>
              <w:right w:val="single" w:sz="4" w:space="0" w:color="auto"/>
            </w:tcBorders>
            <w:shd w:val="clear" w:color="000000" w:fill="auto"/>
            <w:noWrap/>
            <w:hideMark/>
          </w:tcPr>
          <w:p w:rsidR="00251E08" w:rsidRPr="00771291" w:rsidRDefault="00251E08" w:rsidP="00643062">
            <w:pPr>
              <w:spacing w:after="0" w:line="240" w:lineRule="auto"/>
              <w:jc w:val="center"/>
              <w:rPr>
                <w:rFonts w:ascii="Times New Roman" w:hAnsi="Times New Roman"/>
                <w:sz w:val="16"/>
                <w:szCs w:val="16"/>
                <w:lang w:eastAsia="ru-RU"/>
              </w:rPr>
            </w:pPr>
            <w:r w:rsidRPr="00771291">
              <w:rPr>
                <w:rFonts w:ascii="Times New Roman" w:hAnsi="Times New Roman"/>
                <w:sz w:val="16"/>
                <w:szCs w:val="16"/>
                <w:lang w:eastAsia="ru-RU"/>
              </w:rPr>
              <w:t>1</w:t>
            </w:r>
          </w:p>
        </w:tc>
        <w:tc>
          <w:tcPr>
            <w:tcW w:w="1873" w:type="dxa"/>
            <w:tcBorders>
              <w:top w:val="nil"/>
              <w:left w:val="nil"/>
              <w:bottom w:val="single" w:sz="4" w:space="0" w:color="auto"/>
              <w:right w:val="single" w:sz="4" w:space="0" w:color="auto"/>
            </w:tcBorders>
            <w:shd w:val="clear" w:color="000000" w:fill="auto"/>
            <w:hideMark/>
          </w:tcPr>
          <w:p w:rsidR="00251E08" w:rsidRPr="00771291" w:rsidRDefault="00251E08" w:rsidP="00643062">
            <w:pPr>
              <w:spacing w:after="0" w:line="240" w:lineRule="auto"/>
              <w:jc w:val="center"/>
              <w:rPr>
                <w:rFonts w:ascii="Times New Roman" w:hAnsi="Times New Roman"/>
                <w:sz w:val="16"/>
                <w:szCs w:val="16"/>
                <w:lang w:eastAsia="ru-RU"/>
              </w:rPr>
            </w:pPr>
            <w:r w:rsidRPr="00771291">
              <w:rPr>
                <w:rFonts w:ascii="Times New Roman" w:hAnsi="Times New Roman"/>
                <w:sz w:val="16"/>
                <w:szCs w:val="16"/>
                <w:lang w:eastAsia="ru-RU"/>
              </w:rPr>
              <w:t>2</w:t>
            </w:r>
          </w:p>
        </w:tc>
        <w:tc>
          <w:tcPr>
            <w:tcW w:w="795" w:type="dxa"/>
            <w:tcBorders>
              <w:top w:val="nil"/>
              <w:left w:val="nil"/>
              <w:bottom w:val="single" w:sz="4" w:space="0" w:color="auto"/>
              <w:right w:val="single" w:sz="4" w:space="0" w:color="auto"/>
            </w:tcBorders>
            <w:shd w:val="clear" w:color="000000" w:fill="auto"/>
            <w:noWrap/>
            <w:hideMark/>
          </w:tcPr>
          <w:p w:rsidR="00251E08" w:rsidRPr="00055664" w:rsidRDefault="00251E08" w:rsidP="00643062">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3</w:t>
            </w:r>
          </w:p>
        </w:tc>
        <w:tc>
          <w:tcPr>
            <w:tcW w:w="2123" w:type="dxa"/>
            <w:tcBorders>
              <w:top w:val="nil"/>
              <w:left w:val="nil"/>
              <w:bottom w:val="single" w:sz="4" w:space="0" w:color="auto"/>
              <w:right w:val="single" w:sz="4" w:space="0" w:color="auto"/>
            </w:tcBorders>
            <w:shd w:val="clear" w:color="000000" w:fill="auto"/>
            <w:noWrap/>
            <w:hideMark/>
          </w:tcPr>
          <w:p w:rsidR="00251E08" w:rsidRPr="00055664" w:rsidRDefault="00251E08" w:rsidP="00643062">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4</w:t>
            </w:r>
          </w:p>
        </w:tc>
        <w:tc>
          <w:tcPr>
            <w:tcW w:w="1042" w:type="dxa"/>
            <w:tcBorders>
              <w:top w:val="nil"/>
              <w:left w:val="nil"/>
              <w:bottom w:val="single" w:sz="4" w:space="0" w:color="auto"/>
              <w:right w:val="single" w:sz="4" w:space="0" w:color="auto"/>
            </w:tcBorders>
            <w:shd w:val="clear" w:color="000000" w:fill="auto"/>
            <w:noWrap/>
            <w:hideMark/>
          </w:tcPr>
          <w:p w:rsidR="00251E08" w:rsidRPr="00055664" w:rsidRDefault="00251E08" w:rsidP="00643062">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w:t>
            </w:r>
          </w:p>
        </w:tc>
        <w:tc>
          <w:tcPr>
            <w:tcW w:w="1042" w:type="dxa"/>
            <w:tcBorders>
              <w:top w:val="nil"/>
              <w:left w:val="nil"/>
              <w:bottom w:val="single" w:sz="4" w:space="0" w:color="auto"/>
              <w:right w:val="single" w:sz="4" w:space="0" w:color="auto"/>
            </w:tcBorders>
            <w:shd w:val="clear" w:color="000000" w:fill="auto"/>
            <w:noWrap/>
            <w:hideMark/>
          </w:tcPr>
          <w:p w:rsidR="00251E08" w:rsidRPr="00055664" w:rsidRDefault="00251E08" w:rsidP="00643062">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w:t>
            </w:r>
          </w:p>
        </w:tc>
        <w:tc>
          <w:tcPr>
            <w:tcW w:w="1161" w:type="dxa"/>
            <w:tcBorders>
              <w:top w:val="nil"/>
              <w:left w:val="nil"/>
              <w:bottom w:val="single" w:sz="4" w:space="0" w:color="auto"/>
              <w:right w:val="single" w:sz="4" w:space="0" w:color="auto"/>
            </w:tcBorders>
            <w:shd w:val="clear" w:color="000000" w:fill="auto"/>
            <w:noWrap/>
            <w:hideMark/>
          </w:tcPr>
          <w:p w:rsidR="00251E08" w:rsidRPr="00055664" w:rsidRDefault="00251E08" w:rsidP="00643062">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7</w:t>
            </w:r>
          </w:p>
        </w:tc>
        <w:tc>
          <w:tcPr>
            <w:tcW w:w="1339"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8</w:t>
            </w:r>
          </w:p>
        </w:tc>
        <w:tc>
          <w:tcPr>
            <w:tcW w:w="1429"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9</w:t>
            </w:r>
          </w:p>
        </w:tc>
        <w:tc>
          <w:tcPr>
            <w:tcW w:w="1339" w:type="dxa"/>
            <w:tcBorders>
              <w:top w:val="nil"/>
              <w:left w:val="nil"/>
              <w:bottom w:val="single" w:sz="4" w:space="0" w:color="auto"/>
              <w:right w:val="single" w:sz="4" w:space="0" w:color="auto"/>
            </w:tcBorders>
            <w:shd w:val="clear" w:color="000000" w:fill="auto"/>
            <w:noWrap/>
            <w:hideMark/>
          </w:tcPr>
          <w:p w:rsidR="00251E08" w:rsidRPr="004A18EE" w:rsidRDefault="00251E08" w:rsidP="00643062">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10</w:t>
            </w:r>
          </w:p>
        </w:tc>
        <w:tc>
          <w:tcPr>
            <w:tcW w:w="1655" w:type="dxa"/>
            <w:tcBorders>
              <w:top w:val="nil"/>
              <w:left w:val="nil"/>
              <w:bottom w:val="single" w:sz="4" w:space="0" w:color="auto"/>
              <w:right w:val="single" w:sz="4" w:space="0" w:color="auto"/>
            </w:tcBorders>
            <w:shd w:val="clear" w:color="000000" w:fill="auto"/>
            <w:hideMark/>
          </w:tcPr>
          <w:p w:rsidR="00251E08" w:rsidRPr="004A18EE" w:rsidRDefault="00251E08" w:rsidP="00643062">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11</w:t>
            </w:r>
          </w:p>
        </w:tc>
      </w:tr>
      <w:tr w:rsidR="005671CF"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hideMark/>
          </w:tcPr>
          <w:p w:rsidR="00863804" w:rsidRPr="00771291" w:rsidRDefault="00863804" w:rsidP="00643062">
            <w:pPr>
              <w:spacing w:after="0" w:line="240" w:lineRule="auto"/>
              <w:jc w:val="center"/>
              <w:rPr>
                <w:rFonts w:ascii="Times New Roman" w:hAnsi="Times New Roman"/>
                <w:b/>
                <w:bCs/>
                <w:sz w:val="16"/>
                <w:szCs w:val="16"/>
                <w:lang w:eastAsia="ru-RU"/>
              </w:rPr>
            </w:pPr>
            <w:r w:rsidRPr="00771291">
              <w:rPr>
                <w:rFonts w:ascii="Times New Roman" w:hAnsi="Times New Roman"/>
                <w:b/>
                <w:bCs/>
                <w:sz w:val="16"/>
                <w:szCs w:val="16"/>
                <w:lang w:eastAsia="ru-RU"/>
              </w:rPr>
              <w:t> </w:t>
            </w:r>
          </w:p>
        </w:tc>
        <w:tc>
          <w:tcPr>
            <w:tcW w:w="1873" w:type="dxa"/>
            <w:tcBorders>
              <w:top w:val="nil"/>
              <w:left w:val="nil"/>
              <w:bottom w:val="single" w:sz="4" w:space="0" w:color="auto"/>
              <w:right w:val="single" w:sz="4" w:space="0" w:color="auto"/>
            </w:tcBorders>
            <w:shd w:val="clear" w:color="000000" w:fill="auto"/>
            <w:hideMark/>
          </w:tcPr>
          <w:p w:rsidR="00863804" w:rsidRPr="00771291" w:rsidRDefault="00863804" w:rsidP="00643062">
            <w:pPr>
              <w:spacing w:after="0" w:line="240" w:lineRule="auto"/>
              <w:rPr>
                <w:rFonts w:ascii="Times New Roman" w:hAnsi="Times New Roman"/>
                <w:b/>
                <w:bCs/>
                <w:sz w:val="16"/>
                <w:szCs w:val="16"/>
                <w:lang w:eastAsia="ru-RU"/>
              </w:rPr>
            </w:pPr>
            <w:r w:rsidRPr="00771291">
              <w:rPr>
                <w:rFonts w:ascii="Times New Roman" w:hAnsi="Times New Roman"/>
                <w:b/>
                <w:bCs/>
                <w:sz w:val="16"/>
                <w:szCs w:val="16"/>
                <w:lang w:eastAsia="ru-RU"/>
              </w:rPr>
              <w:t>ИТОГО</w:t>
            </w:r>
          </w:p>
        </w:tc>
        <w:tc>
          <w:tcPr>
            <w:tcW w:w="795" w:type="dxa"/>
            <w:tcBorders>
              <w:top w:val="nil"/>
              <w:left w:val="nil"/>
              <w:bottom w:val="single" w:sz="4" w:space="0" w:color="auto"/>
              <w:right w:val="single" w:sz="4" w:space="0" w:color="auto"/>
            </w:tcBorders>
            <w:shd w:val="clear" w:color="000000" w:fill="auto"/>
            <w:noWrap/>
          </w:tcPr>
          <w:p w:rsidR="00863804" w:rsidRPr="00855FE5" w:rsidRDefault="00863804" w:rsidP="00771291">
            <w:pPr>
              <w:spacing w:after="0" w:line="240" w:lineRule="auto"/>
              <w:jc w:val="center"/>
              <w:rPr>
                <w:rFonts w:ascii="Times New Roman" w:hAnsi="Times New Roman"/>
                <w:b/>
                <w:bCs/>
                <w:iCs/>
                <w:sz w:val="16"/>
                <w:szCs w:val="16"/>
                <w:lang w:eastAsia="ru-RU"/>
              </w:rPr>
            </w:pPr>
            <w:r w:rsidRPr="00855FE5">
              <w:rPr>
                <w:rFonts w:ascii="Times New Roman" w:hAnsi="Times New Roman"/>
                <w:b/>
                <w:bCs/>
                <w:iCs/>
                <w:sz w:val="16"/>
                <w:szCs w:val="16"/>
                <w:lang w:eastAsia="ru-RU"/>
              </w:rPr>
              <w:t>42 455,9</w:t>
            </w:r>
          </w:p>
        </w:tc>
        <w:tc>
          <w:tcPr>
            <w:tcW w:w="2123" w:type="dxa"/>
            <w:tcBorders>
              <w:top w:val="nil"/>
              <w:left w:val="nil"/>
              <w:bottom w:val="single" w:sz="4" w:space="0" w:color="auto"/>
              <w:right w:val="single" w:sz="4" w:space="0" w:color="auto"/>
            </w:tcBorders>
            <w:shd w:val="clear" w:color="000000" w:fill="auto"/>
            <w:noWrap/>
          </w:tcPr>
          <w:p w:rsidR="00863804" w:rsidRPr="00855FE5" w:rsidRDefault="00863804" w:rsidP="00771291">
            <w:pPr>
              <w:spacing w:after="0" w:line="240" w:lineRule="auto"/>
              <w:jc w:val="center"/>
              <w:rPr>
                <w:rFonts w:ascii="Times New Roman" w:hAnsi="Times New Roman"/>
                <w:b/>
                <w:bCs/>
                <w:iCs/>
                <w:sz w:val="16"/>
                <w:szCs w:val="16"/>
                <w:lang w:eastAsia="ru-RU"/>
              </w:rPr>
            </w:pPr>
            <w:r w:rsidRPr="00855FE5">
              <w:rPr>
                <w:rFonts w:ascii="Times New Roman" w:hAnsi="Times New Roman"/>
                <w:b/>
                <w:bCs/>
                <w:iCs/>
                <w:sz w:val="16"/>
                <w:szCs w:val="16"/>
                <w:lang w:eastAsia="ru-RU"/>
              </w:rPr>
              <w:t>40 347,4</w:t>
            </w:r>
          </w:p>
        </w:tc>
        <w:tc>
          <w:tcPr>
            <w:tcW w:w="1042" w:type="dxa"/>
            <w:tcBorders>
              <w:top w:val="nil"/>
              <w:left w:val="nil"/>
              <w:bottom w:val="single" w:sz="4" w:space="0" w:color="auto"/>
              <w:right w:val="single" w:sz="4" w:space="0" w:color="auto"/>
            </w:tcBorders>
            <w:shd w:val="clear" w:color="000000" w:fill="auto"/>
            <w:noWrap/>
          </w:tcPr>
          <w:p w:rsidR="00863804" w:rsidRPr="00855FE5" w:rsidRDefault="00863804" w:rsidP="0052502E">
            <w:pPr>
              <w:spacing w:after="0" w:line="240" w:lineRule="auto"/>
              <w:jc w:val="center"/>
              <w:rPr>
                <w:rFonts w:ascii="Times New Roman" w:hAnsi="Times New Roman"/>
                <w:b/>
                <w:bCs/>
                <w:iCs/>
                <w:sz w:val="16"/>
                <w:szCs w:val="16"/>
              </w:rPr>
            </w:pPr>
            <w:r w:rsidRPr="00855FE5">
              <w:rPr>
                <w:rFonts w:ascii="Times New Roman" w:hAnsi="Times New Roman"/>
                <w:b/>
                <w:sz w:val="16"/>
                <w:szCs w:val="16"/>
              </w:rPr>
              <w:t>51 919,6</w:t>
            </w:r>
          </w:p>
        </w:tc>
        <w:tc>
          <w:tcPr>
            <w:tcW w:w="1042" w:type="dxa"/>
            <w:tcBorders>
              <w:top w:val="nil"/>
              <w:left w:val="nil"/>
              <w:bottom w:val="single" w:sz="4" w:space="0" w:color="auto"/>
              <w:right w:val="single" w:sz="4" w:space="0" w:color="auto"/>
            </w:tcBorders>
            <w:shd w:val="clear" w:color="000000" w:fill="auto"/>
            <w:noWrap/>
          </w:tcPr>
          <w:p w:rsidR="00863804" w:rsidRPr="00855FE5" w:rsidRDefault="00863804" w:rsidP="0052502E">
            <w:pPr>
              <w:spacing w:after="0" w:line="240" w:lineRule="auto"/>
              <w:jc w:val="center"/>
              <w:rPr>
                <w:rFonts w:ascii="Times New Roman" w:hAnsi="Times New Roman"/>
                <w:b/>
                <w:bCs/>
                <w:iCs/>
                <w:sz w:val="16"/>
                <w:szCs w:val="16"/>
              </w:rPr>
            </w:pPr>
            <w:r w:rsidRPr="00855FE5">
              <w:rPr>
                <w:rFonts w:ascii="Times New Roman" w:hAnsi="Times New Roman"/>
                <w:b/>
                <w:sz w:val="16"/>
                <w:szCs w:val="16"/>
              </w:rPr>
              <w:t>46 980,0</w:t>
            </w:r>
          </w:p>
        </w:tc>
        <w:tc>
          <w:tcPr>
            <w:tcW w:w="1161" w:type="dxa"/>
            <w:tcBorders>
              <w:top w:val="nil"/>
              <w:left w:val="nil"/>
              <w:bottom w:val="single" w:sz="4" w:space="0" w:color="auto"/>
              <w:right w:val="single" w:sz="4" w:space="0" w:color="auto"/>
            </w:tcBorders>
            <w:shd w:val="clear" w:color="000000" w:fill="auto"/>
            <w:noWrap/>
          </w:tcPr>
          <w:p w:rsidR="00863804" w:rsidRPr="00055664" w:rsidRDefault="00855FE5" w:rsidP="00962B8F">
            <w:pPr>
              <w:spacing w:after="0" w:line="240" w:lineRule="auto"/>
              <w:jc w:val="right"/>
              <w:rPr>
                <w:rFonts w:ascii="Times New Roman" w:hAnsi="Times New Roman"/>
                <w:b/>
                <w:bCs/>
                <w:sz w:val="16"/>
                <w:szCs w:val="16"/>
                <w:lang w:eastAsia="ru-RU"/>
              </w:rPr>
            </w:pPr>
            <w:r>
              <w:rPr>
                <w:rFonts w:ascii="Times New Roman" w:hAnsi="Times New Roman"/>
                <w:b/>
                <w:bCs/>
                <w:sz w:val="16"/>
                <w:szCs w:val="16"/>
                <w:lang w:eastAsia="ru-RU"/>
              </w:rPr>
              <w:t>15</w:t>
            </w:r>
            <w:r w:rsidR="00365464">
              <w:rPr>
                <w:rFonts w:ascii="Times New Roman" w:hAnsi="Times New Roman"/>
                <w:b/>
                <w:bCs/>
                <w:sz w:val="16"/>
                <w:szCs w:val="16"/>
                <w:lang w:eastAsia="ru-RU"/>
              </w:rPr>
              <w:t xml:space="preserve"> </w:t>
            </w:r>
            <w:r w:rsidR="00962B8F">
              <w:rPr>
                <w:rFonts w:ascii="Times New Roman" w:hAnsi="Times New Roman"/>
                <w:b/>
                <w:bCs/>
                <w:sz w:val="16"/>
                <w:szCs w:val="16"/>
                <w:lang w:eastAsia="ru-RU"/>
              </w:rPr>
              <w:t>997</w:t>
            </w:r>
            <w:r>
              <w:rPr>
                <w:rFonts w:ascii="Times New Roman" w:hAnsi="Times New Roman"/>
                <w:b/>
                <w:bCs/>
                <w:sz w:val="16"/>
                <w:szCs w:val="16"/>
                <w:lang w:eastAsia="ru-RU"/>
              </w:rPr>
              <w:t>,</w:t>
            </w:r>
            <w:r w:rsidR="00962B8F">
              <w:rPr>
                <w:rFonts w:ascii="Times New Roman" w:hAnsi="Times New Roman"/>
                <w:b/>
                <w:bCs/>
                <w:sz w:val="16"/>
                <w:szCs w:val="16"/>
                <w:lang w:eastAsia="ru-RU"/>
              </w:rPr>
              <w:t>4</w:t>
            </w:r>
          </w:p>
        </w:tc>
        <w:tc>
          <w:tcPr>
            <w:tcW w:w="1339" w:type="dxa"/>
            <w:tcBorders>
              <w:top w:val="nil"/>
              <w:left w:val="nil"/>
              <w:bottom w:val="single" w:sz="4" w:space="0" w:color="auto"/>
              <w:right w:val="single" w:sz="4" w:space="0" w:color="auto"/>
            </w:tcBorders>
            <w:shd w:val="clear" w:color="000000" w:fill="auto"/>
            <w:noWrap/>
          </w:tcPr>
          <w:p w:rsidR="00863804" w:rsidRPr="004A18EE" w:rsidRDefault="006D5517" w:rsidP="00365464">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15</w:t>
            </w:r>
            <w:r w:rsidR="00365464">
              <w:rPr>
                <w:rFonts w:ascii="Times New Roman" w:hAnsi="Times New Roman"/>
                <w:b/>
                <w:bCs/>
                <w:sz w:val="18"/>
                <w:szCs w:val="18"/>
                <w:lang w:eastAsia="ru-RU"/>
              </w:rPr>
              <w:t xml:space="preserve"> 734</w:t>
            </w:r>
            <w:r>
              <w:rPr>
                <w:rFonts w:ascii="Times New Roman" w:hAnsi="Times New Roman"/>
                <w:b/>
                <w:bCs/>
                <w:sz w:val="18"/>
                <w:szCs w:val="18"/>
                <w:lang w:eastAsia="ru-RU"/>
              </w:rPr>
              <w:t>,4</w:t>
            </w:r>
          </w:p>
        </w:tc>
        <w:tc>
          <w:tcPr>
            <w:tcW w:w="1429" w:type="dxa"/>
            <w:tcBorders>
              <w:top w:val="nil"/>
              <w:left w:val="nil"/>
              <w:bottom w:val="single" w:sz="4" w:space="0" w:color="auto"/>
              <w:right w:val="single" w:sz="4" w:space="0" w:color="auto"/>
            </w:tcBorders>
            <w:shd w:val="clear" w:color="000000" w:fill="auto"/>
            <w:noWrap/>
          </w:tcPr>
          <w:p w:rsidR="00863804" w:rsidRPr="004A18EE" w:rsidRDefault="00365464" w:rsidP="001C77D2">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110 372,9</w:t>
            </w:r>
          </w:p>
        </w:tc>
        <w:tc>
          <w:tcPr>
            <w:tcW w:w="1339" w:type="dxa"/>
            <w:tcBorders>
              <w:top w:val="nil"/>
              <w:left w:val="nil"/>
              <w:bottom w:val="single" w:sz="4" w:space="0" w:color="auto"/>
              <w:right w:val="single" w:sz="4" w:space="0" w:color="auto"/>
            </w:tcBorders>
            <w:shd w:val="clear" w:color="000000" w:fill="auto"/>
            <w:noWrap/>
          </w:tcPr>
          <w:p w:rsidR="00863804" w:rsidRPr="004A18EE" w:rsidRDefault="006D5517" w:rsidP="00365464">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10</w:t>
            </w:r>
            <w:r w:rsidR="001C77D2">
              <w:rPr>
                <w:rFonts w:ascii="Times New Roman" w:hAnsi="Times New Roman"/>
                <w:b/>
                <w:bCs/>
                <w:sz w:val="18"/>
                <w:szCs w:val="18"/>
                <w:lang w:eastAsia="ru-RU"/>
              </w:rPr>
              <w:t>3</w:t>
            </w:r>
            <w:r w:rsidR="00365464">
              <w:rPr>
                <w:rFonts w:ascii="Times New Roman" w:hAnsi="Times New Roman"/>
                <w:b/>
                <w:bCs/>
                <w:sz w:val="18"/>
                <w:szCs w:val="18"/>
                <w:lang w:eastAsia="ru-RU"/>
              </w:rPr>
              <w:t xml:space="preserve"> </w:t>
            </w:r>
            <w:r w:rsidR="001C77D2">
              <w:rPr>
                <w:rFonts w:ascii="Times New Roman" w:hAnsi="Times New Roman"/>
                <w:b/>
                <w:bCs/>
                <w:sz w:val="18"/>
                <w:szCs w:val="18"/>
                <w:lang w:eastAsia="ru-RU"/>
              </w:rPr>
              <w:t>0</w:t>
            </w:r>
            <w:r w:rsidR="00365464">
              <w:rPr>
                <w:rFonts w:ascii="Times New Roman" w:hAnsi="Times New Roman"/>
                <w:b/>
                <w:bCs/>
                <w:sz w:val="18"/>
                <w:szCs w:val="18"/>
                <w:lang w:eastAsia="ru-RU"/>
              </w:rPr>
              <w:t>61</w:t>
            </w:r>
            <w:r>
              <w:rPr>
                <w:rFonts w:ascii="Times New Roman" w:hAnsi="Times New Roman"/>
                <w:b/>
                <w:bCs/>
                <w:sz w:val="18"/>
                <w:szCs w:val="18"/>
                <w:lang w:eastAsia="ru-RU"/>
              </w:rPr>
              <w:t>,</w:t>
            </w:r>
            <w:r w:rsidR="00365464">
              <w:rPr>
                <w:rFonts w:ascii="Times New Roman" w:hAnsi="Times New Roman"/>
                <w:b/>
                <w:bCs/>
                <w:sz w:val="18"/>
                <w:szCs w:val="18"/>
                <w:lang w:eastAsia="ru-RU"/>
              </w:rPr>
              <w:t>8</w:t>
            </w:r>
          </w:p>
        </w:tc>
        <w:tc>
          <w:tcPr>
            <w:tcW w:w="1655" w:type="dxa"/>
            <w:tcBorders>
              <w:top w:val="nil"/>
              <w:left w:val="nil"/>
              <w:bottom w:val="single" w:sz="4" w:space="0" w:color="auto"/>
              <w:right w:val="single" w:sz="4" w:space="0" w:color="auto"/>
            </w:tcBorders>
            <w:shd w:val="clear" w:color="000000" w:fill="auto"/>
            <w:noWrap/>
            <w:hideMark/>
          </w:tcPr>
          <w:p w:rsidR="00863804" w:rsidRPr="004A18EE" w:rsidRDefault="00863804" w:rsidP="00643062">
            <w:pPr>
              <w:spacing w:after="0" w:line="240" w:lineRule="auto"/>
              <w:rPr>
                <w:rFonts w:ascii="Times New Roman" w:hAnsi="Times New Roman"/>
                <w:b/>
                <w:bCs/>
                <w:sz w:val="18"/>
                <w:szCs w:val="18"/>
                <w:lang w:eastAsia="ru-RU"/>
              </w:rPr>
            </w:pPr>
            <w:r w:rsidRPr="004A18EE">
              <w:rPr>
                <w:rFonts w:ascii="Times New Roman" w:hAnsi="Times New Roman"/>
                <w:b/>
                <w:bCs/>
                <w:sz w:val="18"/>
                <w:szCs w:val="18"/>
                <w:lang w:eastAsia="ru-RU"/>
              </w:rPr>
              <w:t> </w:t>
            </w:r>
          </w:p>
        </w:tc>
      </w:tr>
      <w:tr w:rsidR="005671CF"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hideMark/>
          </w:tcPr>
          <w:p w:rsidR="00863804" w:rsidRPr="00771291" w:rsidRDefault="00863804" w:rsidP="00643062">
            <w:pPr>
              <w:spacing w:after="0" w:line="240" w:lineRule="auto"/>
              <w:jc w:val="center"/>
              <w:rPr>
                <w:rFonts w:ascii="Times New Roman" w:hAnsi="Times New Roman"/>
                <w:b/>
                <w:bCs/>
                <w:sz w:val="16"/>
                <w:szCs w:val="16"/>
                <w:lang w:eastAsia="ru-RU"/>
              </w:rPr>
            </w:pPr>
            <w:r w:rsidRPr="00771291">
              <w:rPr>
                <w:rFonts w:ascii="Times New Roman" w:hAnsi="Times New Roman"/>
                <w:b/>
                <w:bCs/>
                <w:sz w:val="16"/>
                <w:szCs w:val="16"/>
                <w:lang w:eastAsia="ru-RU"/>
              </w:rPr>
              <w:t>I</w:t>
            </w:r>
          </w:p>
        </w:tc>
        <w:tc>
          <w:tcPr>
            <w:tcW w:w="1873" w:type="dxa"/>
            <w:tcBorders>
              <w:top w:val="nil"/>
              <w:left w:val="nil"/>
              <w:bottom w:val="single" w:sz="4" w:space="0" w:color="auto"/>
              <w:right w:val="single" w:sz="4" w:space="0" w:color="auto"/>
            </w:tcBorders>
            <w:shd w:val="clear" w:color="000000" w:fill="auto"/>
            <w:hideMark/>
          </w:tcPr>
          <w:p w:rsidR="00863804" w:rsidRPr="00771291" w:rsidRDefault="00863804" w:rsidP="00643062">
            <w:pPr>
              <w:spacing w:after="0" w:line="240" w:lineRule="auto"/>
              <w:rPr>
                <w:rFonts w:ascii="Times New Roman" w:hAnsi="Times New Roman"/>
                <w:b/>
                <w:bCs/>
                <w:sz w:val="16"/>
                <w:szCs w:val="16"/>
                <w:lang w:eastAsia="ru-RU"/>
              </w:rPr>
            </w:pPr>
            <w:r w:rsidRPr="00771291">
              <w:rPr>
                <w:rFonts w:ascii="Times New Roman" w:hAnsi="Times New Roman"/>
                <w:b/>
                <w:bCs/>
                <w:sz w:val="16"/>
                <w:szCs w:val="16"/>
                <w:lang w:eastAsia="ru-RU"/>
              </w:rPr>
              <w:t>за счет средств РБ</w:t>
            </w:r>
          </w:p>
        </w:tc>
        <w:tc>
          <w:tcPr>
            <w:tcW w:w="795" w:type="dxa"/>
            <w:tcBorders>
              <w:top w:val="nil"/>
              <w:left w:val="nil"/>
              <w:bottom w:val="single" w:sz="4" w:space="0" w:color="auto"/>
              <w:right w:val="single" w:sz="4" w:space="0" w:color="auto"/>
            </w:tcBorders>
            <w:shd w:val="clear" w:color="000000" w:fill="auto"/>
            <w:noWrap/>
          </w:tcPr>
          <w:p w:rsidR="00863804" w:rsidRPr="00855FE5" w:rsidRDefault="00863804" w:rsidP="00771291">
            <w:pPr>
              <w:spacing w:after="0" w:line="240" w:lineRule="auto"/>
              <w:jc w:val="center"/>
              <w:rPr>
                <w:rFonts w:ascii="Times New Roman" w:hAnsi="Times New Roman"/>
                <w:b/>
                <w:bCs/>
                <w:iCs/>
                <w:sz w:val="16"/>
                <w:szCs w:val="16"/>
                <w:lang w:eastAsia="ru-RU"/>
              </w:rPr>
            </w:pPr>
            <w:r w:rsidRPr="00855FE5">
              <w:rPr>
                <w:rFonts w:ascii="Times New Roman" w:hAnsi="Times New Roman"/>
                <w:b/>
                <w:bCs/>
                <w:iCs/>
                <w:sz w:val="16"/>
                <w:szCs w:val="16"/>
                <w:lang w:eastAsia="ru-RU"/>
              </w:rPr>
              <w:t>16 278,6</w:t>
            </w:r>
          </w:p>
        </w:tc>
        <w:tc>
          <w:tcPr>
            <w:tcW w:w="2123" w:type="dxa"/>
            <w:tcBorders>
              <w:top w:val="nil"/>
              <w:left w:val="nil"/>
              <w:bottom w:val="single" w:sz="4" w:space="0" w:color="auto"/>
              <w:right w:val="single" w:sz="4" w:space="0" w:color="auto"/>
            </w:tcBorders>
            <w:shd w:val="clear" w:color="000000" w:fill="auto"/>
            <w:noWrap/>
          </w:tcPr>
          <w:p w:rsidR="00863804" w:rsidRPr="00855FE5" w:rsidRDefault="00863804" w:rsidP="00771291">
            <w:pPr>
              <w:spacing w:after="0" w:line="240" w:lineRule="auto"/>
              <w:jc w:val="center"/>
              <w:rPr>
                <w:rFonts w:ascii="Times New Roman" w:hAnsi="Times New Roman"/>
                <w:b/>
                <w:bCs/>
                <w:iCs/>
                <w:sz w:val="16"/>
                <w:szCs w:val="16"/>
                <w:lang w:eastAsia="ru-RU"/>
              </w:rPr>
            </w:pPr>
            <w:r w:rsidRPr="00855FE5">
              <w:rPr>
                <w:rFonts w:ascii="Times New Roman" w:hAnsi="Times New Roman"/>
                <w:b/>
                <w:bCs/>
                <w:iCs/>
                <w:sz w:val="16"/>
                <w:szCs w:val="16"/>
                <w:lang w:eastAsia="ru-RU"/>
              </w:rPr>
              <w:t>16 223,4</w:t>
            </w:r>
          </w:p>
        </w:tc>
        <w:tc>
          <w:tcPr>
            <w:tcW w:w="1042" w:type="dxa"/>
            <w:tcBorders>
              <w:top w:val="nil"/>
              <w:left w:val="nil"/>
              <w:bottom w:val="single" w:sz="4" w:space="0" w:color="auto"/>
              <w:right w:val="single" w:sz="4" w:space="0" w:color="auto"/>
            </w:tcBorders>
            <w:shd w:val="clear" w:color="000000" w:fill="auto"/>
            <w:noWrap/>
            <w:vAlign w:val="center"/>
          </w:tcPr>
          <w:p w:rsidR="00863804" w:rsidRPr="00855FE5" w:rsidRDefault="00863804" w:rsidP="0052502E">
            <w:pPr>
              <w:spacing w:after="0" w:line="240" w:lineRule="auto"/>
              <w:jc w:val="center"/>
              <w:rPr>
                <w:rFonts w:ascii="Times New Roman" w:hAnsi="Times New Roman"/>
                <w:b/>
                <w:bCs/>
                <w:iCs/>
                <w:sz w:val="16"/>
                <w:szCs w:val="16"/>
              </w:rPr>
            </w:pPr>
            <w:r w:rsidRPr="00855FE5">
              <w:rPr>
                <w:rFonts w:ascii="Times New Roman" w:hAnsi="Times New Roman"/>
                <w:b/>
                <w:bCs/>
                <w:iCs/>
                <w:sz w:val="16"/>
                <w:szCs w:val="16"/>
              </w:rPr>
              <w:t>20 939,3</w:t>
            </w:r>
          </w:p>
        </w:tc>
        <w:tc>
          <w:tcPr>
            <w:tcW w:w="1042" w:type="dxa"/>
            <w:tcBorders>
              <w:top w:val="nil"/>
              <w:left w:val="nil"/>
              <w:bottom w:val="single" w:sz="4" w:space="0" w:color="auto"/>
              <w:right w:val="single" w:sz="4" w:space="0" w:color="auto"/>
            </w:tcBorders>
            <w:shd w:val="clear" w:color="000000" w:fill="auto"/>
            <w:noWrap/>
            <w:vAlign w:val="center"/>
          </w:tcPr>
          <w:p w:rsidR="00863804" w:rsidRPr="00855FE5" w:rsidRDefault="00863804" w:rsidP="0052502E">
            <w:pPr>
              <w:spacing w:after="0" w:line="240" w:lineRule="auto"/>
              <w:jc w:val="center"/>
              <w:rPr>
                <w:rFonts w:ascii="Times New Roman" w:hAnsi="Times New Roman"/>
                <w:b/>
                <w:bCs/>
                <w:iCs/>
                <w:sz w:val="16"/>
                <w:szCs w:val="16"/>
              </w:rPr>
            </w:pPr>
            <w:r w:rsidRPr="00855FE5">
              <w:rPr>
                <w:rFonts w:ascii="Times New Roman" w:hAnsi="Times New Roman"/>
                <w:b/>
                <w:bCs/>
                <w:iCs/>
                <w:sz w:val="16"/>
                <w:szCs w:val="16"/>
              </w:rPr>
              <w:t>20 719,0</w:t>
            </w:r>
          </w:p>
        </w:tc>
        <w:tc>
          <w:tcPr>
            <w:tcW w:w="1161" w:type="dxa"/>
            <w:tcBorders>
              <w:top w:val="nil"/>
              <w:left w:val="nil"/>
              <w:bottom w:val="single" w:sz="4" w:space="0" w:color="auto"/>
              <w:right w:val="single" w:sz="4" w:space="0" w:color="auto"/>
            </w:tcBorders>
            <w:shd w:val="clear" w:color="000000" w:fill="auto"/>
            <w:noWrap/>
          </w:tcPr>
          <w:p w:rsidR="00863804" w:rsidRPr="00055664" w:rsidRDefault="006D5517" w:rsidP="00962B8F">
            <w:pPr>
              <w:spacing w:after="0" w:line="240" w:lineRule="auto"/>
              <w:jc w:val="right"/>
              <w:rPr>
                <w:rFonts w:ascii="Times New Roman" w:hAnsi="Times New Roman"/>
                <w:b/>
                <w:bCs/>
                <w:sz w:val="16"/>
                <w:szCs w:val="16"/>
                <w:lang w:eastAsia="ru-RU"/>
              </w:rPr>
            </w:pPr>
            <w:r>
              <w:rPr>
                <w:rFonts w:ascii="Times New Roman" w:hAnsi="Times New Roman"/>
                <w:b/>
                <w:bCs/>
                <w:sz w:val="16"/>
                <w:szCs w:val="16"/>
                <w:lang w:eastAsia="ru-RU"/>
              </w:rPr>
              <w:t>14</w:t>
            </w:r>
            <w:r w:rsidR="00365464">
              <w:rPr>
                <w:rFonts w:ascii="Times New Roman" w:hAnsi="Times New Roman"/>
                <w:b/>
                <w:bCs/>
                <w:sz w:val="16"/>
                <w:szCs w:val="16"/>
                <w:lang w:eastAsia="ru-RU"/>
              </w:rPr>
              <w:t xml:space="preserve"> </w:t>
            </w:r>
            <w:r w:rsidR="00962B8F">
              <w:rPr>
                <w:rFonts w:ascii="Times New Roman" w:hAnsi="Times New Roman"/>
                <w:b/>
                <w:bCs/>
                <w:sz w:val="16"/>
                <w:szCs w:val="16"/>
                <w:lang w:eastAsia="ru-RU"/>
              </w:rPr>
              <w:t>579,3</w:t>
            </w:r>
          </w:p>
        </w:tc>
        <w:tc>
          <w:tcPr>
            <w:tcW w:w="1339" w:type="dxa"/>
            <w:tcBorders>
              <w:top w:val="nil"/>
              <w:left w:val="nil"/>
              <w:bottom w:val="single" w:sz="4" w:space="0" w:color="auto"/>
              <w:right w:val="single" w:sz="4" w:space="0" w:color="auto"/>
            </w:tcBorders>
            <w:shd w:val="clear" w:color="000000" w:fill="auto"/>
            <w:noWrap/>
          </w:tcPr>
          <w:p w:rsidR="00863804" w:rsidRPr="004A18EE" w:rsidRDefault="006D5517" w:rsidP="00365464">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14</w:t>
            </w:r>
            <w:r w:rsidR="00365464">
              <w:rPr>
                <w:rFonts w:ascii="Times New Roman" w:hAnsi="Times New Roman"/>
                <w:b/>
                <w:bCs/>
                <w:sz w:val="18"/>
                <w:szCs w:val="18"/>
                <w:lang w:eastAsia="ru-RU"/>
              </w:rPr>
              <w:t xml:space="preserve"> </w:t>
            </w:r>
            <w:r>
              <w:rPr>
                <w:rFonts w:ascii="Times New Roman" w:hAnsi="Times New Roman"/>
                <w:b/>
                <w:bCs/>
                <w:sz w:val="18"/>
                <w:szCs w:val="18"/>
                <w:lang w:eastAsia="ru-RU"/>
              </w:rPr>
              <w:t>3</w:t>
            </w:r>
            <w:r w:rsidR="00365464">
              <w:rPr>
                <w:rFonts w:ascii="Times New Roman" w:hAnsi="Times New Roman"/>
                <w:b/>
                <w:bCs/>
                <w:sz w:val="18"/>
                <w:szCs w:val="18"/>
                <w:lang w:eastAsia="ru-RU"/>
              </w:rPr>
              <w:t>16,3</w:t>
            </w:r>
          </w:p>
        </w:tc>
        <w:tc>
          <w:tcPr>
            <w:tcW w:w="1429" w:type="dxa"/>
            <w:tcBorders>
              <w:top w:val="nil"/>
              <w:left w:val="nil"/>
              <w:bottom w:val="single" w:sz="4" w:space="0" w:color="auto"/>
              <w:right w:val="single" w:sz="4" w:space="0" w:color="auto"/>
            </w:tcBorders>
            <w:shd w:val="clear" w:color="000000" w:fill="auto"/>
            <w:noWrap/>
          </w:tcPr>
          <w:p w:rsidR="00863804" w:rsidRPr="004A18EE" w:rsidRDefault="006D5517" w:rsidP="00365464">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51</w:t>
            </w:r>
            <w:r w:rsidR="00365464">
              <w:rPr>
                <w:rFonts w:ascii="Times New Roman" w:hAnsi="Times New Roman"/>
                <w:b/>
                <w:bCs/>
                <w:sz w:val="18"/>
                <w:szCs w:val="18"/>
                <w:lang w:eastAsia="ru-RU"/>
              </w:rPr>
              <w:t xml:space="preserve"> 79</w:t>
            </w:r>
            <w:r w:rsidR="001C77D2">
              <w:rPr>
                <w:rFonts w:ascii="Times New Roman" w:hAnsi="Times New Roman"/>
                <w:b/>
                <w:bCs/>
                <w:sz w:val="18"/>
                <w:szCs w:val="18"/>
                <w:lang w:eastAsia="ru-RU"/>
              </w:rPr>
              <w:t>7</w:t>
            </w:r>
            <w:r>
              <w:rPr>
                <w:rFonts w:ascii="Times New Roman" w:hAnsi="Times New Roman"/>
                <w:b/>
                <w:bCs/>
                <w:sz w:val="18"/>
                <w:szCs w:val="18"/>
                <w:lang w:eastAsia="ru-RU"/>
              </w:rPr>
              <w:t>,</w:t>
            </w:r>
            <w:r w:rsidR="00365464">
              <w:rPr>
                <w:rFonts w:ascii="Times New Roman" w:hAnsi="Times New Roman"/>
                <w:b/>
                <w:bCs/>
                <w:sz w:val="18"/>
                <w:szCs w:val="18"/>
                <w:lang w:eastAsia="ru-RU"/>
              </w:rPr>
              <w:t>2</w:t>
            </w:r>
          </w:p>
        </w:tc>
        <w:tc>
          <w:tcPr>
            <w:tcW w:w="1339" w:type="dxa"/>
            <w:tcBorders>
              <w:top w:val="nil"/>
              <w:left w:val="nil"/>
              <w:bottom w:val="single" w:sz="4" w:space="0" w:color="auto"/>
              <w:right w:val="single" w:sz="4" w:space="0" w:color="auto"/>
            </w:tcBorders>
            <w:shd w:val="clear" w:color="000000" w:fill="auto"/>
            <w:noWrap/>
          </w:tcPr>
          <w:p w:rsidR="00863804" w:rsidRPr="004A18EE" w:rsidRDefault="006D5517" w:rsidP="00365464">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51</w:t>
            </w:r>
            <w:r w:rsidR="00365464">
              <w:rPr>
                <w:rFonts w:ascii="Times New Roman" w:hAnsi="Times New Roman"/>
                <w:b/>
                <w:bCs/>
                <w:sz w:val="18"/>
                <w:szCs w:val="18"/>
                <w:lang w:eastAsia="ru-RU"/>
              </w:rPr>
              <w:t xml:space="preserve"> 258</w:t>
            </w:r>
            <w:r>
              <w:rPr>
                <w:rFonts w:ascii="Times New Roman" w:hAnsi="Times New Roman"/>
                <w:b/>
                <w:bCs/>
                <w:sz w:val="18"/>
                <w:szCs w:val="18"/>
                <w:lang w:eastAsia="ru-RU"/>
              </w:rPr>
              <w:t>,</w:t>
            </w:r>
            <w:r w:rsidR="00365464">
              <w:rPr>
                <w:rFonts w:ascii="Times New Roman" w:hAnsi="Times New Roman"/>
                <w:b/>
                <w:bCs/>
                <w:sz w:val="18"/>
                <w:szCs w:val="18"/>
                <w:lang w:eastAsia="ru-RU"/>
              </w:rPr>
              <w:t>7</w:t>
            </w:r>
          </w:p>
        </w:tc>
        <w:tc>
          <w:tcPr>
            <w:tcW w:w="1655" w:type="dxa"/>
            <w:tcBorders>
              <w:top w:val="nil"/>
              <w:left w:val="nil"/>
              <w:bottom w:val="single" w:sz="4" w:space="0" w:color="auto"/>
              <w:right w:val="single" w:sz="4" w:space="0" w:color="auto"/>
            </w:tcBorders>
            <w:shd w:val="clear" w:color="000000" w:fill="auto"/>
            <w:noWrap/>
            <w:hideMark/>
          </w:tcPr>
          <w:p w:rsidR="00863804" w:rsidRPr="004A18EE" w:rsidRDefault="00863804" w:rsidP="00643062">
            <w:pPr>
              <w:spacing w:after="0" w:line="240" w:lineRule="auto"/>
              <w:rPr>
                <w:rFonts w:ascii="Times New Roman" w:hAnsi="Times New Roman"/>
                <w:b/>
                <w:bCs/>
                <w:sz w:val="18"/>
                <w:szCs w:val="18"/>
                <w:lang w:eastAsia="ru-RU"/>
              </w:rPr>
            </w:pPr>
            <w:r w:rsidRPr="004A18EE">
              <w:rPr>
                <w:rFonts w:ascii="Times New Roman" w:hAnsi="Times New Roman"/>
                <w:b/>
                <w:bCs/>
                <w:sz w:val="18"/>
                <w:szCs w:val="18"/>
                <w:lang w:eastAsia="ru-RU"/>
              </w:rPr>
              <w:t> </w:t>
            </w:r>
          </w:p>
        </w:tc>
      </w:tr>
      <w:tr w:rsidR="005B2764"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5B2764" w:rsidRPr="00365464" w:rsidRDefault="005B2764" w:rsidP="00643062">
            <w:pPr>
              <w:spacing w:after="0" w:line="240" w:lineRule="auto"/>
              <w:jc w:val="center"/>
              <w:rPr>
                <w:rFonts w:ascii="Times New Roman" w:hAnsi="Times New Roman"/>
                <w:bCs/>
                <w:sz w:val="16"/>
                <w:szCs w:val="16"/>
                <w:lang w:eastAsia="ru-RU"/>
              </w:rPr>
            </w:pPr>
            <w:r w:rsidRPr="00365464">
              <w:rPr>
                <w:rFonts w:ascii="Times New Roman" w:hAnsi="Times New Roman"/>
                <w:bCs/>
                <w:sz w:val="16"/>
                <w:szCs w:val="16"/>
                <w:lang w:eastAsia="ru-RU"/>
              </w:rPr>
              <w:t>2</w:t>
            </w:r>
          </w:p>
        </w:tc>
        <w:tc>
          <w:tcPr>
            <w:tcW w:w="1873" w:type="dxa"/>
            <w:tcBorders>
              <w:top w:val="nil"/>
              <w:left w:val="nil"/>
              <w:bottom w:val="single" w:sz="4" w:space="0" w:color="auto"/>
              <w:right w:val="single" w:sz="4" w:space="0" w:color="auto"/>
            </w:tcBorders>
            <w:shd w:val="clear" w:color="000000" w:fill="auto"/>
          </w:tcPr>
          <w:p w:rsidR="005B2764" w:rsidRPr="00365464" w:rsidRDefault="005B2764" w:rsidP="00643062">
            <w:pPr>
              <w:spacing w:after="0" w:line="240" w:lineRule="auto"/>
              <w:rPr>
                <w:rFonts w:ascii="Times New Roman" w:hAnsi="Times New Roman"/>
                <w:b/>
                <w:bCs/>
                <w:sz w:val="16"/>
                <w:szCs w:val="16"/>
                <w:lang w:eastAsia="ru-RU"/>
              </w:rPr>
            </w:pPr>
            <w:r w:rsidRPr="00365464">
              <w:rPr>
                <w:rFonts w:ascii="Times New Roman" w:hAnsi="Times New Roman"/>
                <w:color w:val="000000"/>
                <w:sz w:val="16"/>
                <w:szCs w:val="16"/>
              </w:rPr>
              <w:t>Развитие системы «Единая государственная система управления недропользованием Республики Казахстан» - онлайн аукцион на предоставление права недропользования по углеводородам</w:t>
            </w:r>
          </w:p>
        </w:tc>
        <w:tc>
          <w:tcPr>
            <w:tcW w:w="795" w:type="dxa"/>
            <w:tcBorders>
              <w:top w:val="nil"/>
              <w:left w:val="nil"/>
              <w:bottom w:val="single" w:sz="4" w:space="0" w:color="auto"/>
              <w:right w:val="single" w:sz="4" w:space="0" w:color="auto"/>
            </w:tcBorders>
            <w:shd w:val="clear" w:color="000000" w:fill="auto"/>
            <w:noWrap/>
          </w:tcPr>
          <w:p w:rsidR="005B2764" w:rsidRPr="00365464" w:rsidRDefault="005B2764" w:rsidP="00771291">
            <w:pPr>
              <w:spacing w:after="0" w:line="240" w:lineRule="auto"/>
              <w:jc w:val="center"/>
              <w:rPr>
                <w:rFonts w:ascii="Times New Roman" w:hAnsi="Times New Roman"/>
                <w:b/>
                <w:bCs/>
                <w:iCs/>
                <w:sz w:val="16"/>
                <w:szCs w:val="16"/>
                <w:lang w:eastAsia="ru-RU"/>
              </w:rPr>
            </w:pPr>
            <w:r w:rsidRPr="00365464">
              <w:rPr>
                <w:rFonts w:ascii="Times New Roman" w:hAnsi="Times New Roman"/>
                <w:b/>
                <w:bCs/>
                <w:iCs/>
                <w:sz w:val="16"/>
                <w:szCs w:val="16"/>
                <w:lang w:eastAsia="ru-RU"/>
              </w:rPr>
              <w:t>-</w:t>
            </w:r>
          </w:p>
        </w:tc>
        <w:tc>
          <w:tcPr>
            <w:tcW w:w="2123" w:type="dxa"/>
            <w:tcBorders>
              <w:top w:val="nil"/>
              <w:left w:val="nil"/>
              <w:bottom w:val="single" w:sz="4" w:space="0" w:color="auto"/>
              <w:right w:val="single" w:sz="4" w:space="0" w:color="auto"/>
            </w:tcBorders>
            <w:shd w:val="clear" w:color="000000" w:fill="auto"/>
            <w:noWrap/>
          </w:tcPr>
          <w:p w:rsidR="005B2764" w:rsidRPr="00365464" w:rsidRDefault="005B2764" w:rsidP="00771291">
            <w:pPr>
              <w:spacing w:after="0" w:line="240" w:lineRule="auto"/>
              <w:jc w:val="center"/>
              <w:rPr>
                <w:rFonts w:ascii="Times New Roman" w:hAnsi="Times New Roman"/>
                <w:b/>
                <w:bCs/>
                <w:iCs/>
                <w:sz w:val="16"/>
                <w:szCs w:val="16"/>
                <w:lang w:eastAsia="ru-RU"/>
              </w:rPr>
            </w:pPr>
            <w:r w:rsidRPr="00365464">
              <w:rPr>
                <w:rFonts w:ascii="Times New Roman" w:hAnsi="Times New Roman"/>
                <w:b/>
                <w:bCs/>
                <w:iCs/>
                <w:sz w:val="16"/>
                <w:szCs w:val="16"/>
                <w:lang w:eastAsia="ru-RU"/>
              </w:rPr>
              <w:t>-</w:t>
            </w:r>
          </w:p>
        </w:tc>
        <w:tc>
          <w:tcPr>
            <w:tcW w:w="1042" w:type="dxa"/>
            <w:tcBorders>
              <w:top w:val="nil"/>
              <w:left w:val="nil"/>
              <w:bottom w:val="single" w:sz="4" w:space="0" w:color="auto"/>
              <w:right w:val="single" w:sz="4" w:space="0" w:color="auto"/>
            </w:tcBorders>
            <w:shd w:val="clear" w:color="000000" w:fill="auto"/>
            <w:noWrap/>
            <w:vAlign w:val="center"/>
          </w:tcPr>
          <w:p w:rsidR="005B2764" w:rsidRPr="00365464" w:rsidRDefault="005B2764" w:rsidP="0052502E">
            <w:pPr>
              <w:spacing w:after="0" w:line="240" w:lineRule="auto"/>
              <w:jc w:val="center"/>
              <w:rPr>
                <w:rFonts w:ascii="Times New Roman" w:hAnsi="Times New Roman"/>
                <w:b/>
                <w:bCs/>
                <w:iCs/>
                <w:sz w:val="16"/>
                <w:szCs w:val="16"/>
              </w:rPr>
            </w:pPr>
            <w:r w:rsidRPr="00365464">
              <w:rPr>
                <w:rFonts w:ascii="Times New Roman" w:hAnsi="Times New Roman"/>
                <w:b/>
                <w:bCs/>
                <w:iCs/>
                <w:sz w:val="16"/>
                <w:szCs w:val="16"/>
              </w:rPr>
              <w:t>-</w:t>
            </w:r>
          </w:p>
        </w:tc>
        <w:tc>
          <w:tcPr>
            <w:tcW w:w="1042" w:type="dxa"/>
            <w:tcBorders>
              <w:top w:val="nil"/>
              <w:left w:val="nil"/>
              <w:bottom w:val="single" w:sz="4" w:space="0" w:color="auto"/>
              <w:right w:val="single" w:sz="4" w:space="0" w:color="auto"/>
            </w:tcBorders>
            <w:shd w:val="clear" w:color="000000" w:fill="auto"/>
            <w:noWrap/>
            <w:vAlign w:val="center"/>
          </w:tcPr>
          <w:p w:rsidR="005B2764" w:rsidRPr="00365464" w:rsidRDefault="005B2764" w:rsidP="0052502E">
            <w:pPr>
              <w:spacing w:after="0" w:line="240" w:lineRule="auto"/>
              <w:jc w:val="center"/>
              <w:rPr>
                <w:rFonts w:ascii="Times New Roman" w:hAnsi="Times New Roman"/>
                <w:b/>
                <w:bCs/>
                <w:iCs/>
                <w:sz w:val="16"/>
                <w:szCs w:val="16"/>
              </w:rPr>
            </w:pPr>
            <w:r w:rsidRPr="00365464">
              <w:rPr>
                <w:rFonts w:ascii="Times New Roman" w:hAnsi="Times New Roman"/>
                <w:b/>
                <w:bCs/>
                <w:iCs/>
                <w:sz w:val="16"/>
                <w:szCs w:val="16"/>
              </w:rPr>
              <w:t>-</w:t>
            </w:r>
          </w:p>
        </w:tc>
        <w:tc>
          <w:tcPr>
            <w:tcW w:w="1161" w:type="dxa"/>
            <w:tcBorders>
              <w:top w:val="nil"/>
              <w:left w:val="nil"/>
              <w:bottom w:val="single" w:sz="4" w:space="0" w:color="auto"/>
              <w:right w:val="single" w:sz="4" w:space="0" w:color="auto"/>
            </w:tcBorders>
            <w:shd w:val="clear" w:color="000000" w:fill="auto"/>
            <w:noWrap/>
          </w:tcPr>
          <w:p w:rsidR="005B2764" w:rsidRPr="00365464" w:rsidRDefault="005B2764" w:rsidP="005B2764">
            <w:pPr>
              <w:ind w:left="-108" w:right="-108"/>
              <w:jc w:val="center"/>
              <w:rPr>
                <w:rFonts w:ascii="Times New Roman" w:hAnsi="Times New Roman"/>
                <w:sz w:val="16"/>
                <w:szCs w:val="16"/>
              </w:rPr>
            </w:pPr>
            <w:r w:rsidRPr="00365464">
              <w:rPr>
                <w:rFonts w:ascii="Times New Roman" w:hAnsi="Times New Roman"/>
                <w:sz w:val="16"/>
                <w:szCs w:val="16"/>
              </w:rPr>
              <w:t xml:space="preserve">2,7 </w:t>
            </w:r>
          </w:p>
          <w:p w:rsidR="005B2764" w:rsidRPr="00365464" w:rsidRDefault="005B2764" w:rsidP="00643062">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5B2764" w:rsidRPr="00365464" w:rsidRDefault="005B2764" w:rsidP="005B2764">
            <w:pPr>
              <w:ind w:left="-108" w:right="-108"/>
              <w:jc w:val="center"/>
              <w:rPr>
                <w:rFonts w:ascii="Times New Roman" w:hAnsi="Times New Roman"/>
                <w:sz w:val="16"/>
                <w:szCs w:val="16"/>
              </w:rPr>
            </w:pPr>
            <w:r w:rsidRPr="00365464">
              <w:rPr>
                <w:rFonts w:ascii="Times New Roman" w:hAnsi="Times New Roman"/>
                <w:sz w:val="16"/>
                <w:szCs w:val="16"/>
              </w:rPr>
              <w:t xml:space="preserve">2,7 </w:t>
            </w:r>
          </w:p>
          <w:p w:rsidR="005B2764" w:rsidRPr="00365464" w:rsidRDefault="005B2764" w:rsidP="00643062">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5B2764" w:rsidRPr="00365464" w:rsidRDefault="005B2764" w:rsidP="005B2764">
            <w:pPr>
              <w:ind w:left="-108" w:right="-108"/>
              <w:jc w:val="center"/>
              <w:rPr>
                <w:rFonts w:ascii="Times New Roman" w:hAnsi="Times New Roman"/>
                <w:sz w:val="16"/>
                <w:szCs w:val="16"/>
              </w:rPr>
            </w:pPr>
            <w:r w:rsidRPr="00365464">
              <w:rPr>
                <w:rFonts w:ascii="Times New Roman" w:hAnsi="Times New Roman"/>
                <w:sz w:val="16"/>
                <w:szCs w:val="16"/>
              </w:rPr>
              <w:t xml:space="preserve">2,7 </w:t>
            </w:r>
          </w:p>
          <w:p w:rsidR="005B2764" w:rsidRPr="00365464" w:rsidRDefault="005B2764" w:rsidP="001C77D2">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5B2764" w:rsidRPr="00592444" w:rsidRDefault="005B2764" w:rsidP="005B2764">
            <w:pPr>
              <w:ind w:left="-108" w:right="-108"/>
              <w:jc w:val="center"/>
              <w:rPr>
                <w:rFonts w:ascii="Times New Roman" w:hAnsi="Times New Roman"/>
                <w:sz w:val="16"/>
                <w:szCs w:val="16"/>
              </w:rPr>
            </w:pPr>
            <w:r w:rsidRPr="00592444">
              <w:rPr>
                <w:rFonts w:ascii="Times New Roman" w:hAnsi="Times New Roman"/>
                <w:sz w:val="16"/>
                <w:szCs w:val="16"/>
              </w:rPr>
              <w:t>2</w:t>
            </w:r>
            <w:r>
              <w:rPr>
                <w:rFonts w:ascii="Times New Roman" w:hAnsi="Times New Roman"/>
                <w:sz w:val="16"/>
                <w:szCs w:val="16"/>
              </w:rPr>
              <w:t>,</w:t>
            </w:r>
            <w:r w:rsidRPr="00592444">
              <w:rPr>
                <w:rFonts w:ascii="Times New Roman" w:hAnsi="Times New Roman"/>
                <w:sz w:val="16"/>
                <w:szCs w:val="16"/>
              </w:rPr>
              <w:t xml:space="preserve">7 </w:t>
            </w:r>
          </w:p>
          <w:p w:rsidR="005B2764" w:rsidRDefault="005B2764" w:rsidP="001C77D2">
            <w:pPr>
              <w:spacing w:after="0" w:line="240" w:lineRule="auto"/>
              <w:jc w:val="right"/>
              <w:rPr>
                <w:rFonts w:ascii="Times New Roman" w:hAnsi="Times New Roman"/>
                <w:b/>
                <w:bCs/>
                <w:sz w:val="18"/>
                <w:szCs w:val="18"/>
                <w:lang w:eastAsia="ru-RU"/>
              </w:rPr>
            </w:pPr>
          </w:p>
        </w:tc>
        <w:tc>
          <w:tcPr>
            <w:tcW w:w="1655" w:type="dxa"/>
            <w:tcBorders>
              <w:top w:val="nil"/>
              <w:left w:val="nil"/>
              <w:bottom w:val="single" w:sz="4" w:space="0" w:color="auto"/>
              <w:right w:val="single" w:sz="4" w:space="0" w:color="auto"/>
            </w:tcBorders>
            <w:shd w:val="clear" w:color="000000" w:fill="auto"/>
            <w:noWrap/>
          </w:tcPr>
          <w:p w:rsidR="005B2764" w:rsidRPr="004A18EE" w:rsidRDefault="005B2764" w:rsidP="00643062">
            <w:pPr>
              <w:spacing w:after="0" w:line="240" w:lineRule="auto"/>
              <w:rPr>
                <w:rFonts w:ascii="Times New Roman" w:hAnsi="Times New Roman"/>
                <w:b/>
                <w:bCs/>
                <w:sz w:val="18"/>
                <w:szCs w:val="18"/>
                <w:lang w:eastAsia="ru-RU"/>
              </w:rPr>
            </w:pPr>
          </w:p>
        </w:tc>
      </w:tr>
      <w:tr w:rsidR="005671CF"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863804" w:rsidRPr="00771291" w:rsidRDefault="00863804" w:rsidP="00643062">
            <w:pPr>
              <w:spacing w:after="0" w:line="240" w:lineRule="auto"/>
              <w:jc w:val="center"/>
              <w:rPr>
                <w:rFonts w:ascii="Times New Roman" w:hAnsi="Times New Roman"/>
                <w:b/>
                <w:bCs/>
                <w:sz w:val="16"/>
                <w:szCs w:val="16"/>
                <w:lang w:eastAsia="ru-RU"/>
              </w:rPr>
            </w:pPr>
            <w:r w:rsidRPr="00771291">
              <w:rPr>
                <w:rFonts w:ascii="Times New Roman" w:hAnsi="Times New Roman"/>
                <w:sz w:val="16"/>
                <w:szCs w:val="16"/>
                <w:lang w:eastAsia="ru-RU"/>
              </w:rPr>
              <w:t>5.</w:t>
            </w:r>
          </w:p>
        </w:tc>
        <w:tc>
          <w:tcPr>
            <w:tcW w:w="1873" w:type="dxa"/>
            <w:tcBorders>
              <w:top w:val="nil"/>
              <w:left w:val="nil"/>
              <w:bottom w:val="single" w:sz="4" w:space="0" w:color="auto"/>
              <w:right w:val="single" w:sz="4" w:space="0" w:color="auto"/>
            </w:tcBorders>
            <w:shd w:val="clear" w:color="000000" w:fill="auto"/>
          </w:tcPr>
          <w:p w:rsidR="00863804" w:rsidRPr="00771291" w:rsidRDefault="00863804" w:rsidP="00055664">
            <w:pPr>
              <w:spacing w:after="0" w:line="240" w:lineRule="auto"/>
              <w:jc w:val="both"/>
              <w:rPr>
                <w:rFonts w:ascii="Times New Roman" w:hAnsi="Times New Roman"/>
                <w:sz w:val="16"/>
                <w:szCs w:val="16"/>
                <w:lang w:eastAsia="ru-RU"/>
              </w:rPr>
            </w:pPr>
            <w:r w:rsidRPr="00771291">
              <w:rPr>
                <w:rFonts w:ascii="Times New Roman" w:hAnsi="Times New Roman"/>
                <w:sz w:val="16"/>
                <w:szCs w:val="16"/>
                <w:lang w:eastAsia="ru-RU"/>
              </w:rPr>
              <w:t>Создание модельных цифровых фабрик</w:t>
            </w:r>
          </w:p>
        </w:tc>
        <w:tc>
          <w:tcPr>
            <w:tcW w:w="795" w:type="dxa"/>
            <w:tcBorders>
              <w:top w:val="nil"/>
              <w:left w:val="nil"/>
              <w:bottom w:val="single" w:sz="4" w:space="0" w:color="auto"/>
              <w:right w:val="single" w:sz="4" w:space="0" w:color="auto"/>
            </w:tcBorders>
            <w:shd w:val="clear" w:color="000000" w:fill="auto"/>
            <w:noWrap/>
          </w:tcPr>
          <w:p w:rsidR="00863804" w:rsidRPr="00962B8F" w:rsidRDefault="00962B8F" w:rsidP="006C2EEB">
            <w:pPr>
              <w:spacing w:after="0" w:line="240" w:lineRule="auto"/>
              <w:jc w:val="center"/>
              <w:rPr>
                <w:rFonts w:ascii="Times New Roman" w:hAnsi="Times New Roman"/>
                <w:sz w:val="16"/>
                <w:szCs w:val="16"/>
                <w:lang w:eastAsia="ru-RU"/>
              </w:rPr>
            </w:pPr>
            <w:r w:rsidRPr="00962B8F">
              <w:rPr>
                <w:rFonts w:ascii="Times New Roman" w:hAnsi="Times New Roman"/>
                <w:sz w:val="16"/>
                <w:szCs w:val="16"/>
                <w:lang w:eastAsia="ru-RU"/>
              </w:rPr>
              <w:t>283</w:t>
            </w:r>
            <w:r w:rsidR="006C2EEB">
              <w:rPr>
                <w:rFonts w:ascii="Times New Roman" w:hAnsi="Times New Roman"/>
                <w:sz w:val="16"/>
                <w:szCs w:val="16"/>
                <w:lang w:eastAsia="ru-RU"/>
              </w:rPr>
              <w:t>,</w:t>
            </w:r>
            <w:r w:rsidRPr="00962B8F">
              <w:rPr>
                <w:rFonts w:ascii="Times New Roman" w:hAnsi="Times New Roman"/>
                <w:sz w:val="16"/>
                <w:szCs w:val="16"/>
                <w:lang w:eastAsia="ru-RU"/>
              </w:rPr>
              <w:t xml:space="preserve"> </w:t>
            </w:r>
            <w:r w:rsidR="006C2EEB">
              <w:rPr>
                <w:rFonts w:ascii="Times New Roman" w:hAnsi="Times New Roman"/>
                <w:sz w:val="16"/>
                <w:szCs w:val="16"/>
                <w:lang w:eastAsia="ru-RU"/>
              </w:rPr>
              <w:t>3</w:t>
            </w:r>
          </w:p>
        </w:tc>
        <w:tc>
          <w:tcPr>
            <w:tcW w:w="2123" w:type="dxa"/>
            <w:tcBorders>
              <w:top w:val="nil"/>
              <w:left w:val="nil"/>
              <w:bottom w:val="single" w:sz="4" w:space="0" w:color="auto"/>
              <w:right w:val="single" w:sz="4" w:space="0" w:color="auto"/>
            </w:tcBorders>
            <w:shd w:val="clear" w:color="000000" w:fill="auto"/>
            <w:noWrap/>
          </w:tcPr>
          <w:p w:rsidR="00863804" w:rsidRPr="00962B8F" w:rsidRDefault="00962B8F" w:rsidP="006C2EEB">
            <w:pPr>
              <w:spacing w:after="0" w:line="240" w:lineRule="auto"/>
              <w:jc w:val="center"/>
              <w:rPr>
                <w:rFonts w:ascii="Times New Roman" w:hAnsi="Times New Roman"/>
                <w:sz w:val="16"/>
                <w:szCs w:val="16"/>
                <w:lang w:eastAsia="ru-RU"/>
              </w:rPr>
            </w:pPr>
            <w:r w:rsidRPr="00962B8F">
              <w:rPr>
                <w:rFonts w:ascii="Times New Roman" w:hAnsi="Times New Roman"/>
                <w:sz w:val="16"/>
                <w:szCs w:val="16"/>
                <w:lang w:eastAsia="ru-RU"/>
              </w:rPr>
              <w:t>283</w:t>
            </w:r>
            <w:r w:rsidR="006C2EEB">
              <w:rPr>
                <w:rFonts w:ascii="Times New Roman" w:hAnsi="Times New Roman"/>
                <w:sz w:val="16"/>
                <w:szCs w:val="16"/>
                <w:lang w:eastAsia="ru-RU"/>
              </w:rPr>
              <w:t>,</w:t>
            </w:r>
            <w:r w:rsidRPr="00962B8F">
              <w:rPr>
                <w:rFonts w:ascii="Times New Roman" w:hAnsi="Times New Roman"/>
                <w:sz w:val="16"/>
                <w:szCs w:val="16"/>
                <w:lang w:eastAsia="ru-RU"/>
              </w:rPr>
              <w:t xml:space="preserve"> </w:t>
            </w:r>
            <w:r w:rsidR="006C2EEB">
              <w:rPr>
                <w:rFonts w:ascii="Times New Roman" w:hAnsi="Times New Roman"/>
                <w:sz w:val="16"/>
                <w:szCs w:val="16"/>
                <w:lang w:eastAsia="ru-RU"/>
              </w:rPr>
              <w:t>3</w:t>
            </w:r>
          </w:p>
        </w:tc>
        <w:tc>
          <w:tcPr>
            <w:tcW w:w="1042" w:type="dxa"/>
            <w:tcBorders>
              <w:top w:val="nil"/>
              <w:left w:val="nil"/>
              <w:bottom w:val="single" w:sz="4" w:space="0" w:color="auto"/>
              <w:right w:val="single" w:sz="4" w:space="0" w:color="auto"/>
            </w:tcBorders>
            <w:shd w:val="clear" w:color="000000" w:fill="auto"/>
            <w:noWrap/>
          </w:tcPr>
          <w:p w:rsidR="00863804" w:rsidRPr="00A47A84" w:rsidRDefault="00863804" w:rsidP="00643062">
            <w:pPr>
              <w:spacing w:after="0" w:line="240" w:lineRule="auto"/>
              <w:jc w:val="right"/>
              <w:rPr>
                <w:rFonts w:ascii="Times New Roman" w:hAnsi="Times New Roman"/>
                <w:bCs/>
                <w:sz w:val="16"/>
                <w:szCs w:val="16"/>
                <w:lang w:eastAsia="ru-RU"/>
              </w:rPr>
            </w:pPr>
            <w:r w:rsidRPr="00A47A84">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863804" w:rsidRPr="00A47A84" w:rsidRDefault="00863804" w:rsidP="00643062">
            <w:pPr>
              <w:spacing w:after="0" w:line="240" w:lineRule="auto"/>
              <w:jc w:val="right"/>
              <w:rPr>
                <w:rFonts w:ascii="Times New Roman" w:hAnsi="Times New Roman"/>
                <w:bCs/>
                <w:sz w:val="16"/>
                <w:szCs w:val="16"/>
                <w:lang w:eastAsia="ru-RU"/>
              </w:rPr>
            </w:pPr>
            <w:r w:rsidRPr="00A47A84">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863804" w:rsidRPr="00A47A84" w:rsidRDefault="00863804" w:rsidP="00643062">
            <w:pPr>
              <w:spacing w:after="0" w:line="240" w:lineRule="auto"/>
              <w:jc w:val="right"/>
              <w:rPr>
                <w:rFonts w:ascii="Times New Roman" w:hAnsi="Times New Roman"/>
                <w:bCs/>
                <w:sz w:val="16"/>
                <w:szCs w:val="16"/>
                <w:lang w:eastAsia="ru-RU"/>
              </w:rPr>
            </w:pPr>
            <w:r w:rsidRPr="00A47A84">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863804" w:rsidRPr="00A47A84" w:rsidRDefault="00863804" w:rsidP="00643062">
            <w:pPr>
              <w:spacing w:after="0" w:line="240" w:lineRule="auto"/>
              <w:jc w:val="right"/>
              <w:rPr>
                <w:rFonts w:ascii="Times New Roman" w:hAnsi="Times New Roman"/>
                <w:bCs/>
                <w:sz w:val="18"/>
                <w:szCs w:val="18"/>
                <w:lang w:eastAsia="ru-RU"/>
              </w:rPr>
            </w:pPr>
            <w:r w:rsidRPr="00A47A84">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863804" w:rsidRPr="00055664" w:rsidRDefault="00863804" w:rsidP="004E31B9">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283,3</w:t>
            </w:r>
          </w:p>
        </w:tc>
        <w:tc>
          <w:tcPr>
            <w:tcW w:w="1339" w:type="dxa"/>
            <w:tcBorders>
              <w:top w:val="nil"/>
              <w:left w:val="nil"/>
              <w:bottom w:val="single" w:sz="4" w:space="0" w:color="auto"/>
              <w:right w:val="single" w:sz="4" w:space="0" w:color="auto"/>
            </w:tcBorders>
            <w:shd w:val="clear" w:color="000000" w:fill="auto"/>
            <w:noWrap/>
          </w:tcPr>
          <w:p w:rsidR="00863804" w:rsidRPr="00055664" w:rsidRDefault="00863804" w:rsidP="004E31B9">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283,3</w:t>
            </w:r>
          </w:p>
        </w:tc>
        <w:tc>
          <w:tcPr>
            <w:tcW w:w="1655" w:type="dxa"/>
            <w:tcBorders>
              <w:top w:val="nil"/>
              <w:left w:val="nil"/>
              <w:bottom w:val="single" w:sz="4" w:space="0" w:color="auto"/>
              <w:right w:val="single" w:sz="4" w:space="0" w:color="auto"/>
            </w:tcBorders>
            <w:shd w:val="clear" w:color="000000" w:fill="auto"/>
            <w:noWrap/>
          </w:tcPr>
          <w:p w:rsidR="00863804" w:rsidRPr="004A18EE" w:rsidRDefault="00863804" w:rsidP="00643062">
            <w:pPr>
              <w:spacing w:after="0" w:line="240" w:lineRule="auto"/>
              <w:rPr>
                <w:rFonts w:ascii="Times New Roman" w:hAnsi="Times New Roman"/>
                <w:b/>
                <w:bCs/>
                <w:sz w:val="18"/>
                <w:szCs w:val="18"/>
                <w:lang w:eastAsia="ru-RU"/>
              </w:rPr>
            </w:pPr>
          </w:p>
        </w:tc>
      </w:tr>
      <w:tr w:rsidR="005671CF"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863804" w:rsidRPr="00771291" w:rsidRDefault="00863804" w:rsidP="00643062">
            <w:pPr>
              <w:spacing w:after="0" w:line="240" w:lineRule="auto"/>
              <w:jc w:val="center"/>
              <w:rPr>
                <w:rFonts w:ascii="Times New Roman" w:hAnsi="Times New Roman"/>
                <w:sz w:val="16"/>
                <w:szCs w:val="16"/>
                <w:lang w:eastAsia="ru-RU"/>
              </w:rPr>
            </w:pPr>
            <w:r w:rsidRPr="00771291">
              <w:rPr>
                <w:rFonts w:ascii="Times New Roman" w:hAnsi="Times New Roman"/>
                <w:sz w:val="16"/>
                <w:szCs w:val="16"/>
                <w:lang w:eastAsia="ru-RU"/>
              </w:rPr>
              <w:t>13.</w:t>
            </w:r>
          </w:p>
        </w:tc>
        <w:tc>
          <w:tcPr>
            <w:tcW w:w="1873" w:type="dxa"/>
            <w:tcBorders>
              <w:top w:val="nil"/>
              <w:left w:val="nil"/>
              <w:bottom w:val="single" w:sz="4" w:space="0" w:color="auto"/>
              <w:right w:val="single" w:sz="4" w:space="0" w:color="auto"/>
            </w:tcBorders>
            <w:shd w:val="clear" w:color="000000" w:fill="auto"/>
          </w:tcPr>
          <w:p w:rsidR="00863804" w:rsidRPr="00771291" w:rsidRDefault="00863804" w:rsidP="00055664">
            <w:pPr>
              <w:spacing w:after="0" w:line="240" w:lineRule="auto"/>
              <w:jc w:val="both"/>
              <w:rPr>
                <w:rFonts w:ascii="Times New Roman" w:hAnsi="Times New Roman"/>
                <w:sz w:val="16"/>
                <w:szCs w:val="16"/>
                <w:lang w:eastAsia="ru-RU"/>
              </w:rPr>
            </w:pPr>
            <w:r w:rsidRPr="00771291">
              <w:rPr>
                <w:rFonts w:ascii="Times New Roman" w:hAnsi="Times New Roman"/>
                <w:sz w:val="16"/>
                <w:szCs w:val="16"/>
                <w:lang w:eastAsia="ru-RU"/>
              </w:rPr>
              <w:t>Создание и внедрение интеллектуальной транспортной системы</w:t>
            </w:r>
          </w:p>
        </w:tc>
        <w:tc>
          <w:tcPr>
            <w:tcW w:w="795" w:type="dxa"/>
            <w:tcBorders>
              <w:top w:val="nil"/>
              <w:left w:val="nil"/>
              <w:bottom w:val="single" w:sz="4" w:space="0" w:color="auto"/>
              <w:right w:val="single" w:sz="4" w:space="0" w:color="auto"/>
            </w:tcBorders>
            <w:shd w:val="clear" w:color="000000" w:fill="auto"/>
            <w:noWrap/>
          </w:tcPr>
          <w:p w:rsidR="00863804" w:rsidRPr="003272F5" w:rsidRDefault="00863804" w:rsidP="00771291">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2 071,3</w:t>
            </w:r>
          </w:p>
        </w:tc>
        <w:tc>
          <w:tcPr>
            <w:tcW w:w="2123" w:type="dxa"/>
            <w:tcBorders>
              <w:top w:val="nil"/>
              <w:left w:val="nil"/>
              <w:bottom w:val="single" w:sz="4" w:space="0" w:color="auto"/>
              <w:right w:val="single" w:sz="4" w:space="0" w:color="auto"/>
            </w:tcBorders>
            <w:shd w:val="clear" w:color="000000" w:fill="auto"/>
            <w:noWrap/>
          </w:tcPr>
          <w:p w:rsidR="00863804" w:rsidRPr="003272F5" w:rsidRDefault="00863804" w:rsidP="00771291">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2 071,3</w:t>
            </w:r>
          </w:p>
        </w:tc>
        <w:tc>
          <w:tcPr>
            <w:tcW w:w="1042" w:type="dxa"/>
            <w:tcBorders>
              <w:top w:val="nil"/>
              <w:left w:val="nil"/>
              <w:bottom w:val="single" w:sz="4" w:space="0" w:color="auto"/>
              <w:right w:val="single" w:sz="4" w:space="0" w:color="auto"/>
            </w:tcBorders>
            <w:shd w:val="clear" w:color="000000" w:fill="auto"/>
            <w:noWrap/>
          </w:tcPr>
          <w:p w:rsidR="00863804" w:rsidRPr="003272F5" w:rsidRDefault="00863804" w:rsidP="0052502E">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1 157,2</w:t>
            </w:r>
          </w:p>
        </w:tc>
        <w:tc>
          <w:tcPr>
            <w:tcW w:w="1042" w:type="dxa"/>
            <w:tcBorders>
              <w:top w:val="nil"/>
              <w:left w:val="nil"/>
              <w:bottom w:val="single" w:sz="4" w:space="0" w:color="auto"/>
              <w:right w:val="single" w:sz="4" w:space="0" w:color="auto"/>
            </w:tcBorders>
            <w:shd w:val="clear" w:color="000000" w:fill="auto"/>
            <w:noWrap/>
          </w:tcPr>
          <w:p w:rsidR="00863804" w:rsidRPr="003272F5" w:rsidRDefault="00863804" w:rsidP="0052502E">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1 157,2</w:t>
            </w:r>
          </w:p>
        </w:tc>
        <w:tc>
          <w:tcPr>
            <w:tcW w:w="1161"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863804" w:rsidRPr="00C30B81" w:rsidRDefault="00863804" w:rsidP="00643062">
            <w:pPr>
              <w:spacing w:after="0" w:line="240" w:lineRule="auto"/>
              <w:jc w:val="right"/>
              <w:rPr>
                <w:rFonts w:ascii="Times New Roman" w:hAnsi="Times New Roman"/>
                <w:bCs/>
                <w:sz w:val="18"/>
                <w:szCs w:val="18"/>
                <w:lang w:eastAsia="ru-RU"/>
              </w:rPr>
            </w:pPr>
            <w:r w:rsidRPr="00C30B81">
              <w:rPr>
                <w:rFonts w:ascii="Times New Roman" w:hAnsi="Times New Roman"/>
                <w:bCs/>
                <w:sz w:val="18"/>
                <w:szCs w:val="18"/>
                <w:lang w:eastAsia="ru-RU"/>
              </w:rPr>
              <w:t>3228,5</w:t>
            </w:r>
          </w:p>
        </w:tc>
        <w:tc>
          <w:tcPr>
            <w:tcW w:w="1339" w:type="dxa"/>
            <w:tcBorders>
              <w:top w:val="nil"/>
              <w:left w:val="nil"/>
              <w:bottom w:val="single" w:sz="4" w:space="0" w:color="auto"/>
              <w:right w:val="single" w:sz="4" w:space="0" w:color="auto"/>
            </w:tcBorders>
            <w:shd w:val="clear" w:color="000000" w:fill="auto"/>
            <w:noWrap/>
          </w:tcPr>
          <w:p w:rsidR="00863804" w:rsidRPr="004A18EE" w:rsidRDefault="00863804" w:rsidP="00643062">
            <w:pPr>
              <w:spacing w:after="0" w:line="240" w:lineRule="auto"/>
              <w:jc w:val="right"/>
              <w:rPr>
                <w:rFonts w:ascii="Times New Roman" w:hAnsi="Times New Roman"/>
                <w:b/>
                <w:bCs/>
                <w:sz w:val="18"/>
                <w:szCs w:val="18"/>
                <w:lang w:eastAsia="ru-RU"/>
              </w:rPr>
            </w:pPr>
            <w:r w:rsidRPr="00C30B81">
              <w:rPr>
                <w:rFonts w:ascii="Times New Roman" w:hAnsi="Times New Roman"/>
                <w:bCs/>
                <w:sz w:val="18"/>
                <w:szCs w:val="18"/>
                <w:lang w:eastAsia="ru-RU"/>
              </w:rPr>
              <w:t>3228,5</w:t>
            </w:r>
          </w:p>
        </w:tc>
        <w:tc>
          <w:tcPr>
            <w:tcW w:w="1655" w:type="dxa"/>
            <w:tcBorders>
              <w:top w:val="nil"/>
              <w:left w:val="nil"/>
              <w:bottom w:val="single" w:sz="4" w:space="0" w:color="auto"/>
              <w:right w:val="single" w:sz="4" w:space="0" w:color="auto"/>
            </w:tcBorders>
            <w:shd w:val="clear" w:color="000000" w:fill="auto"/>
            <w:noWrap/>
          </w:tcPr>
          <w:p w:rsidR="00863804" w:rsidRPr="004A18EE" w:rsidRDefault="00863804" w:rsidP="00643062">
            <w:pPr>
              <w:spacing w:after="0" w:line="240" w:lineRule="auto"/>
              <w:rPr>
                <w:rFonts w:ascii="Times New Roman" w:hAnsi="Times New Roman"/>
                <w:b/>
                <w:bCs/>
                <w:sz w:val="18"/>
                <w:szCs w:val="18"/>
                <w:lang w:eastAsia="ru-RU"/>
              </w:rPr>
            </w:pPr>
          </w:p>
        </w:tc>
      </w:tr>
      <w:tr w:rsidR="005671CF"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863804" w:rsidRPr="00771291" w:rsidRDefault="00863804" w:rsidP="00643062">
            <w:pPr>
              <w:spacing w:after="0" w:line="240" w:lineRule="auto"/>
              <w:jc w:val="center"/>
              <w:rPr>
                <w:rFonts w:ascii="Times New Roman" w:hAnsi="Times New Roman"/>
                <w:sz w:val="16"/>
                <w:szCs w:val="16"/>
                <w:lang w:eastAsia="ru-RU"/>
              </w:rPr>
            </w:pPr>
            <w:r w:rsidRPr="00771291">
              <w:rPr>
                <w:rFonts w:ascii="Times New Roman" w:hAnsi="Times New Roman"/>
                <w:sz w:val="16"/>
                <w:szCs w:val="16"/>
                <w:lang w:eastAsia="ru-RU"/>
              </w:rPr>
              <w:t>30</w:t>
            </w:r>
          </w:p>
        </w:tc>
        <w:tc>
          <w:tcPr>
            <w:tcW w:w="1873" w:type="dxa"/>
            <w:tcBorders>
              <w:top w:val="nil"/>
              <w:left w:val="nil"/>
              <w:bottom w:val="single" w:sz="4" w:space="0" w:color="auto"/>
              <w:right w:val="single" w:sz="4" w:space="0" w:color="auto"/>
            </w:tcBorders>
            <w:shd w:val="clear" w:color="000000" w:fill="auto"/>
          </w:tcPr>
          <w:p w:rsidR="00863804" w:rsidRPr="00771291" w:rsidRDefault="00863804" w:rsidP="00055664">
            <w:pPr>
              <w:spacing w:after="0" w:line="240" w:lineRule="auto"/>
              <w:jc w:val="both"/>
              <w:rPr>
                <w:rFonts w:ascii="Times New Roman" w:hAnsi="Times New Roman"/>
                <w:sz w:val="16"/>
                <w:szCs w:val="16"/>
                <w:lang w:eastAsia="ru-RU"/>
              </w:rPr>
            </w:pPr>
            <w:r w:rsidRPr="00771291">
              <w:rPr>
                <w:rFonts w:ascii="Times New Roman" w:hAnsi="Times New Roman"/>
                <w:sz w:val="16"/>
                <w:szCs w:val="16"/>
                <w:lang w:eastAsia="ru-RU"/>
              </w:rPr>
              <w:t>Развитие и внедрение систем социально-трудовой сферы</w:t>
            </w:r>
          </w:p>
        </w:tc>
        <w:tc>
          <w:tcPr>
            <w:tcW w:w="795" w:type="dxa"/>
            <w:tcBorders>
              <w:top w:val="nil"/>
              <w:left w:val="nil"/>
              <w:bottom w:val="single" w:sz="4" w:space="0" w:color="auto"/>
              <w:right w:val="single" w:sz="4" w:space="0" w:color="auto"/>
            </w:tcBorders>
            <w:shd w:val="clear" w:color="000000" w:fill="auto"/>
            <w:noWrap/>
          </w:tcPr>
          <w:p w:rsidR="00863804" w:rsidRPr="003272F5" w:rsidRDefault="00863804" w:rsidP="00771291">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350,6</w:t>
            </w:r>
          </w:p>
        </w:tc>
        <w:tc>
          <w:tcPr>
            <w:tcW w:w="2123" w:type="dxa"/>
            <w:tcBorders>
              <w:top w:val="nil"/>
              <w:left w:val="nil"/>
              <w:bottom w:val="single" w:sz="4" w:space="0" w:color="auto"/>
              <w:right w:val="single" w:sz="4" w:space="0" w:color="auto"/>
            </w:tcBorders>
            <w:shd w:val="clear" w:color="000000" w:fill="auto"/>
            <w:noWrap/>
          </w:tcPr>
          <w:p w:rsidR="00863804" w:rsidRPr="003272F5" w:rsidRDefault="00863804" w:rsidP="00771291">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350,6</w:t>
            </w:r>
          </w:p>
        </w:tc>
        <w:tc>
          <w:tcPr>
            <w:tcW w:w="1042"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863804" w:rsidRPr="003272F5" w:rsidRDefault="00863804" w:rsidP="004E31B9">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350,6</w:t>
            </w:r>
          </w:p>
        </w:tc>
        <w:tc>
          <w:tcPr>
            <w:tcW w:w="1339" w:type="dxa"/>
            <w:tcBorders>
              <w:top w:val="nil"/>
              <w:left w:val="nil"/>
              <w:bottom w:val="single" w:sz="4" w:space="0" w:color="auto"/>
              <w:right w:val="single" w:sz="4" w:space="0" w:color="auto"/>
            </w:tcBorders>
            <w:shd w:val="clear" w:color="000000" w:fill="auto"/>
            <w:noWrap/>
          </w:tcPr>
          <w:p w:rsidR="00863804" w:rsidRPr="003272F5" w:rsidRDefault="00863804" w:rsidP="004E31B9">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350,6</w:t>
            </w:r>
          </w:p>
        </w:tc>
        <w:tc>
          <w:tcPr>
            <w:tcW w:w="1655" w:type="dxa"/>
            <w:tcBorders>
              <w:top w:val="nil"/>
              <w:left w:val="nil"/>
              <w:bottom w:val="single" w:sz="4" w:space="0" w:color="auto"/>
              <w:right w:val="single" w:sz="4" w:space="0" w:color="auto"/>
            </w:tcBorders>
            <w:shd w:val="clear" w:color="000000" w:fill="auto"/>
            <w:noWrap/>
          </w:tcPr>
          <w:p w:rsidR="00863804" w:rsidRPr="004A18EE" w:rsidRDefault="00863804" w:rsidP="00643062">
            <w:pPr>
              <w:spacing w:after="0" w:line="240" w:lineRule="auto"/>
              <w:rPr>
                <w:rFonts w:ascii="Times New Roman" w:hAnsi="Times New Roman"/>
                <w:b/>
                <w:bCs/>
                <w:sz w:val="18"/>
                <w:szCs w:val="18"/>
                <w:lang w:eastAsia="ru-RU"/>
              </w:rPr>
            </w:pPr>
          </w:p>
        </w:tc>
      </w:tr>
      <w:tr w:rsidR="005B2764"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5B2764" w:rsidRPr="00771291" w:rsidRDefault="005B2764" w:rsidP="00643062">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42.</w:t>
            </w:r>
          </w:p>
        </w:tc>
        <w:tc>
          <w:tcPr>
            <w:tcW w:w="1873" w:type="dxa"/>
            <w:tcBorders>
              <w:top w:val="nil"/>
              <w:left w:val="nil"/>
              <w:bottom w:val="single" w:sz="4" w:space="0" w:color="auto"/>
              <w:right w:val="single" w:sz="4" w:space="0" w:color="auto"/>
            </w:tcBorders>
            <w:shd w:val="clear" w:color="000000" w:fill="auto"/>
          </w:tcPr>
          <w:p w:rsidR="005B2764" w:rsidRPr="00771291" w:rsidRDefault="005B2764" w:rsidP="005B2764">
            <w:pPr>
              <w:ind w:left="-57"/>
              <w:rPr>
                <w:rFonts w:ascii="Times New Roman" w:hAnsi="Times New Roman"/>
                <w:sz w:val="16"/>
                <w:szCs w:val="16"/>
                <w:lang w:eastAsia="ru-RU"/>
              </w:rPr>
            </w:pPr>
            <w:r w:rsidRPr="00592444">
              <w:rPr>
                <w:rFonts w:ascii="Times New Roman" w:hAnsi="Times New Roman"/>
                <w:sz w:val="16"/>
                <w:szCs w:val="16"/>
              </w:rPr>
              <w:t>Администрирование НДС с применением технологии blockchain</w:t>
            </w:r>
            <w:r>
              <w:rPr>
                <w:rFonts w:ascii="Times New Roman" w:hAnsi="Times New Roman"/>
                <w:sz w:val="16"/>
                <w:szCs w:val="16"/>
              </w:rPr>
              <w:t>-</w:t>
            </w:r>
          </w:p>
        </w:tc>
        <w:tc>
          <w:tcPr>
            <w:tcW w:w="795" w:type="dxa"/>
            <w:tcBorders>
              <w:top w:val="nil"/>
              <w:left w:val="nil"/>
              <w:bottom w:val="single" w:sz="4" w:space="0" w:color="auto"/>
              <w:right w:val="single" w:sz="4" w:space="0" w:color="auto"/>
            </w:tcBorders>
            <w:shd w:val="clear" w:color="000000" w:fill="auto"/>
            <w:noWrap/>
          </w:tcPr>
          <w:p w:rsidR="005B2764" w:rsidRPr="003272F5" w:rsidRDefault="005B2764" w:rsidP="00771291">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w:t>
            </w:r>
          </w:p>
        </w:tc>
        <w:tc>
          <w:tcPr>
            <w:tcW w:w="2123" w:type="dxa"/>
            <w:tcBorders>
              <w:top w:val="nil"/>
              <w:left w:val="nil"/>
              <w:bottom w:val="single" w:sz="4" w:space="0" w:color="auto"/>
              <w:right w:val="single" w:sz="4" w:space="0" w:color="auto"/>
            </w:tcBorders>
            <w:shd w:val="clear" w:color="000000" w:fill="auto"/>
            <w:noWrap/>
          </w:tcPr>
          <w:p w:rsidR="005B2764" w:rsidRPr="003272F5" w:rsidRDefault="005B2764" w:rsidP="00771291">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w:t>
            </w:r>
          </w:p>
        </w:tc>
        <w:tc>
          <w:tcPr>
            <w:tcW w:w="1042" w:type="dxa"/>
            <w:tcBorders>
              <w:top w:val="nil"/>
              <w:left w:val="nil"/>
              <w:bottom w:val="single" w:sz="4" w:space="0" w:color="auto"/>
              <w:right w:val="single" w:sz="4" w:space="0" w:color="auto"/>
            </w:tcBorders>
            <w:shd w:val="clear" w:color="000000" w:fill="auto"/>
            <w:noWrap/>
          </w:tcPr>
          <w:p w:rsidR="005B2764" w:rsidRPr="003272F5" w:rsidRDefault="005B2764" w:rsidP="00643062">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042" w:type="dxa"/>
            <w:tcBorders>
              <w:top w:val="nil"/>
              <w:left w:val="nil"/>
              <w:bottom w:val="single" w:sz="4" w:space="0" w:color="auto"/>
              <w:right w:val="single" w:sz="4" w:space="0" w:color="auto"/>
            </w:tcBorders>
            <w:shd w:val="clear" w:color="000000" w:fill="auto"/>
            <w:noWrap/>
          </w:tcPr>
          <w:p w:rsidR="005B2764" w:rsidRPr="003272F5" w:rsidRDefault="005B2764" w:rsidP="00643062">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161" w:type="dxa"/>
            <w:tcBorders>
              <w:top w:val="nil"/>
              <w:left w:val="nil"/>
              <w:bottom w:val="single" w:sz="4" w:space="0" w:color="auto"/>
              <w:right w:val="single" w:sz="4" w:space="0" w:color="auto"/>
            </w:tcBorders>
            <w:shd w:val="clear" w:color="000000" w:fill="auto"/>
            <w:noWrap/>
          </w:tcPr>
          <w:p w:rsidR="005B2764" w:rsidRPr="003272F5" w:rsidRDefault="005B2764" w:rsidP="00643062">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43,3</w:t>
            </w:r>
          </w:p>
        </w:tc>
        <w:tc>
          <w:tcPr>
            <w:tcW w:w="1339" w:type="dxa"/>
            <w:tcBorders>
              <w:top w:val="nil"/>
              <w:left w:val="nil"/>
              <w:bottom w:val="single" w:sz="4" w:space="0" w:color="auto"/>
              <w:right w:val="single" w:sz="4" w:space="0" w:color="auto"/>
            </w:tcBorders>
            <w:shd w:val="clear" w:color="000000" w:fill="auto"/>
            <w:noWrap/>
          </w:tcPr>
          <w:p w:rsidR="005B2764" w:rsidRPr="003272F5" w:rsidRDefault="005B2764" w:rsidP="00643062">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5B2764" w:rsidRPr="003272F5" w:rsidRDefault="005B2764" w:rsidP="004E31B9">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43,3</w:t>
            </w:r>
          </w:p>
        </w:tc>
        <w:tc>
          <w:tcPr>
            <w:tcW w:w="1339" w:type="dxa"/>
            <w:tcBorders>
              <w:top w:val="nil"/>
              <w:left w:val="nil"/>
              <w:bottom w:val="single" w:sz="4" w:space="0" w:color="auto"/>
              <w:right w:val="single" w:sz="4" w:space="0" w:color="auto"/>
            </w:tcBorders>
            <w:shd w:val="clear" w:color="000000" w:fill="auto"/>
            <w:noWrap/>
          </w:tcPr>
          <w:p w:rsidR="005B2764" w:rsidRPr="003272F5" w:rsidRDefault="005B2764" w:rsidP="004E31B9">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655" w:type="dxa"/>
            <w:tcBorders>
              <w:top w:val="nil"/>
              <w:left w:val="nil"/>
              <w:bottom w:val="single" w:sz="4" w:space="0" w:color="auto"/>
              <w:right w:val="single" w:sz="4" w:space="0" w:color="auto"/>
            </w:tcBorders>
            <w:shd w:val="clear" w:color="000000" w:fill="auto"/>
            <w:noWrap/>
          </w:tcPr>
          <w:p w:rsidR="005B2764" w:rsidRPr="004A18EE" w:rsidRDefault="00604D7C" w:rsidP="005B2764">
            <w:pPr>
              <w:jc w:val="both"/>
              <w:rPr>
                <w:rFonts w:ascii="Times New Roman" w:hAnsi="Times New Roman"/>
                <w:b/>
                <w:bCs/>
                <w:sz w:val="18"/>
                <w:szCs w:val="18"/>
                <w:lang w:eastAsia="ru-RU"/>
              </w:rPr>
            </w:pPr>
            <w:r>
              <w:rPr>
                <w:rFonts w:ascii="Times New Roman" w:hAnsi="Times New Roman"/>
                <w:color w:val="000000"/>
                <w:sz w:val="16"/>
                <w:szCs w:val="16"/>
              </w:rPr>
              <w:t>ер</w:t>
            </w:r>
          </w:p>
        </w:tc>
      </w:tr>
      <w:tr w:rsidR="005671CF"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863804" w:rsidRPr="00D54D02" w:rsidRDefault="00863804" w:rsidP="00643062">
            <w:pPr>
              <w:spacing w:after="0" w:line="240" w:lineRule="auto"/>
              <w:jc w:val="center"/>
              <w:rPr>
                <w:rFonts w:ascii="Times New Roman" w:hAnsi="Times New Roman"/>
                <w:sz w:val="16"/>
                <w:szCs w:val="16"/>
                <w:lang w:eastAsia="ru-RU"/>
              </w:rPr>
            </w:pPr>
            <w:r w:rsidRPr="00D54D02">
              <w:rPr>
                <w:rFonts w:ascii="Times New Roman" w:hAnsi="Times New Roman"/>
                <w:sz w:val="16"/>
                <w:szCs w:val="16"/>
                <w:lang w:eastAsia="ru-RU"/>
              </w:rPr>
              <w:t>43.</w:t>
            </w:r>
          </w:p>
        </w:tc>
        <w:tc>
          <w:tcPr>
            <w:tcW w:w="1873" w:type="dxa"/>
            <w:tcBorders>
              <w:top w:val="nil"/>
              <w:left w:val="nil"/>
              <w:bottom w:val="single" w:sz="4" w:space="0" w:color="auto"/>
              <w:right w:val="single" w:sz="4" w:space="0" w:color="auto"/>
            </w:tcBorders>
            <w:shd w:val="clear" w:color="000000" w:fill="auto"/>
          </w:tcPr>
          <w:p w:rsidR="00863804" w:rsidRPr="00D54D02" w:rsidRDefault="00863804" w:rsidP="00055664">
            <w:pPr>
              <w:spacing w:after="0" w:line="240" w:lineRule="auto"/>
              <w:jc w:val="both"/>
              <w:rPr>
                <w:rFonts w:ascii="Times New Roman" w:hAnsi="Times New Roman"/>
                <w:sz w:val="16"/>
                <w:szCs w:val="16"/>
                <w:lang w:eastAsia="ru-RU"/>
              </w:rPr>
            </w:pPr>
            <w:r w:rsidRPr="00D54D02">
              <w:rPr>
                <w:rFonts w:ascii="Times New Roman" w:hAnsi="Times New Roman"/>
                <w:sz w:val="16"/>
                <w:szCs w:val="16"/>
                <w:lang w:eastAsia="ru-RU"/>
              </w:rPr>
              <w:t>Создание и внедрение информационной системы маркировки и прослеживаемости товаров</w:t>
            </w:r>
          </w:p>
        </w:tc>
        <w:tc>
          <w:tcPr>
            <w:tcW w:w="795" w:type="dxa"/>
            <w:tcBorders>
              <w:top w:val="nil"/>
              <w:left w:val="nil"/>
              <w:bottom w:val="single" w:sz="4" w:space="0" w:color="auto"/>
              <w:right w:val="single" w:sz="4" w:space="0" w:color="auto"/>
            </w:tcBorders>
            <w:shd w:val="clear" w:color="000000" w:fill="auto"/>
            <w:noWrap/>
          </w:tcPr>
          <w:p w:rsidR="00863804" w:rsidRPr="00D54D02" w:rsidRDefault="00D54D02" w:rsidP="00771291">
            <w:pPr>
              <w:spacing w:after="0" w:line="240" w:lineRule="auto"/>
              <w:jc w:val="center"/>
              <w:rPr>
                <w:rFonts w:ascii="Times New Roman" w:hAnsi="Times New Roman"/>
                <w:sz w:val="16"/>
                <w:szCs w:val="16"/>
                <w:lang w:eastAsia="ru-RU"/>
              </w:rPr>
            </w:pPr>
            <w:r w:rsidRPr="00D54D02">
              <w:rPr>
                <w:rFonts w:ascii="Times New Roman" w:hAnsi="Times New Roman"/>
                <w:sz w:val="16"/>
                <w:szCs w:val="16"/>
                <w:lang w:eastAsia="ru-RU"/>
              </w:rPr>
              <w:t>85,9</w:t>
            </w:r>
          </w:p>
        </w:tc>
        <w:tc>
          <w:tcPr>
            <w:tcW w:w="2123" w:type="dxa"/>
            <w:tcBorders>
              <w:top w:val="nil"/>
              <w:left w:val="nil"/>
              <w:bottom w:val="single" w:sz="4" w:space="0" w:color="auto"/>
              <w:right w:val="single" w:sz="4" w:space="0" w:color="auto"/>
            </w:tcBorders>
            <w:shd w:val="clear" w:color="000000" w:fill="auto"/>
            <w:noWrap/>
          </w:tcPr>
          <w:p w:rsidR="00863804" w:rsidRPr="00D54D02" w:rsidRDefault="00D54D02" w:rsidP="00771291">
            <w:pPr>
              <w:spacing w:after="0" w:line="240" w:lineRule="auto"/>
              <w:jc w:val="center"/>
              <w:rPr>
                <w:rFonts w:ascii="Times New Roman" w:hAnsi="Times New Roman"/>
                <w:sz w:val="16"/>
                <w:szCs w:val="16"/>
                <w:lang w:eastAsia="ru-RU"/>
              </w:rPr>
            </w:pPr>
            <w:r w:rsidRPr="00D54D02">
              <w:rPr>
                <w:rFonts w:ascii="Times New Roman" w:hAnsi="Times New Roman"/>
                <w:sz w:val="16"/>
                <w:szCs w:val="16"/>
                <w:lang w:eastAsia="ru-RU"/>
              </w:rPr>
              <w:t>85,9</w:t>
            </w:r>
          </w:p>
        </w:tc>
        <w:tc>
          <w:tcPr>
            <w:tcW w:w="1042" w:type="dxa"/>
            <w:tcBorders>
              <w:top w:val="nil"/>
              <w:left w:val="nil"/>
              <w:bottom w:val="single" w:sz="4" w:space="0" w:color="auto"/>
              <w:right w:val="single" w:sz="4" w:space="0" w:color="auto"/>
            </w:tcBorders>
            <w:shd w:val="clear" w:color="000000" w:fill="auto"/>
            <w:noWrap/>
          </w:tcPr>
          <w:p w:rsidR="00863804" w:rsidRPr="00D54D02" w:rsidRDefault="00863804" w:rsidP="0052502E">
            <w:pPr>
              <w:jc w:val="center"/>
              <w:rPr>
                <w:rFonts w:ascii="Times New Roman" w:hAnsi="Times New Roman"/>
                <w:sz w:val="16"/>
                <w:szCs w:val="16"/>
              </w:rPr>
            </w:pPr>
            <w:r w:rsidRPr="00D54D02">
              <w:rPr>
                <w:rFonts w:ascii="Times New Roman" w:hAnsi="Times New Roman"/>
                <w:sz w:val="16"/>
                <w:szCs w:val="16"/>
              </w:rPr>
              <w:t>88,6</w:t>
            </w:r>
          </w:p>
        </w:tc>
        <w:tc>
          <w:tcPr>
            <w:tcW w:w="1042" w:type="dxa"/>
            <w:tcBorders>
              <w:top w:val="nil"/>
              <w:left w:val="nil"/>
              <w:bottom w:val="single" w:sz="4" w:space="0" w:color="auto"/>
              <w:right w:val="single" w:sz="4" w:space="0" w:color="auto"/>
            </w:tcBorders>
            <w:shd w:val="clear" w:color="000000" w:fill="auto"/>
            <w:noWrap/>
          </w:tcPr>
          <w:p w:rsidR="00863804" w:rsidRPr="00D54D02" w:rsidRDefault="00863804" w:rsidP="0052502E">
            <w:pPr>
              <w:jc w:val="center"/>
              <w:rPr>
                <w:rFonts w:ascii="Times New Roman" w:hAnsi="Times New Roman"/>
                <w:iCs/>
                <w:sz w:val="16"/>
                <w:szCs w:val="16"/>
              </w:rPr>
            </w:pPr>
            <w:r w:rsidRPr="00D54D02">
              <w:rPr>
                <w:rFonts w:ascii="Times New Roman" w:hAnsi="Times New Roman"/>
                <w:iCs/>
                <w:sz w:val="16"/>
                <w:szCs w:val="16"/>
              </w:rPr>
              <w:t>88,6</w:t>
            </w:r>
          </w:p>
        </w:tc>
        <w:tc>
          <w:tcPr>
            <w:tcW w:w="1161" w:type="dxa"/>
            <w:tcBorders>
              <w:top w:val="nil"/>
              <w:left w:val="nil"/>
              <w:bottom w:val="single" w:sz="4" w:space="0" w:color="auto"/>
              <w:right w:val="single" w:sz="4" w:space="0" w:color="auto"/>
            </w:tcBorders>
            <w:shd w:val="clear" w:color="000000" w:fill="auto"/>
            <w:noWrap/>
          </w:tcPr>
          <w:p w:rsidR="00863804" w:rsidRPr="00D54D02" w:rsidRDefault="00863804" w:rsidP="00643062">
            <w:pPr>
              <w:spacing w:after="0" w:line="240" w:lineRule="auto"/>
              <w:jc w:val="right"/>
              <w:rPr>
                <w:rFonts w:ascii="Times New Roman" w:hAnsi="Times New Roman"/>
                <w:bCs/>
                <w:sz w:val="18"/>
                <w:szCs w:val="18"/>
                <w:lang w:eastAsia="ru-RU"/>
              </w:rPr>
            </w:pPr>
            <w:r w:rsidRPr="00D54D02">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863804" w:rsidRPr="00D54D02" w:rsidRDefault="00863804" w:rsidP="00643062">
            <w:pPr>
              <w:spacing w:after="0" w:line="240" w:lineRule="auto"/>
              <w:jc w:val="right"/>
              <w:rPr>
                <w:rFonts w:ascii="Times New Roman" w:hAnsi="Times New Roman"/>
                <w:bCs/>
                <w:sz w:val="18"/>
                <w:szCs w:val="18"/>
                <w:lang w:eastAsia="ru-RU"/>
              </w:rPr>
            </w:pPr>
            <w:r w:rsidRPr="00D54D02">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863804" w:rsidRPr="00D54D02" w:rsidRDefault="00D54D02" w:rsidP="004E31B9">
            <w:pPr>
              <w:jc w:val="center"/>
              <w:rPr>
                <w:rFonts w:ascii="Times New Roman" w:hAnsi="Times New Roman"/>
                <w:sz w:val="16"/>
                <w:szCs w:val="16"/>
              </w:rPr>
            </w:pPr>
            <w:r w:rsidRPr="00D54D02">
              <w:rPr>
                <w:rFonts w:ascii="Times New Roman" w:hAnsi="Times New Roman"/>
                <w:sz w:val="16"/>
                <w:szCs w:val="16"/>
              </w:rPr>
              <w:t>174,5</w:t>
            </w:r>
          </w:p>
        </w:tc>
        <w:tc>
          <w:tcPr>
            <w:tcW w:w="1339" w:type="dxa"/>
            <w:tcBorders>
              <w:top w:val="nil"/>
              <w:left w:val="nil"/>
              <w:bottom w:val="single" w:sz="4" w:space="0" w:color="auto"/>
              <w:right w:val="single" w:sz="4" w:space="0" w:color="auto"/>
            </w:tcBorders>
            <w:shd w:val="clear" w:color="000000" w:fill="auto"/>
            <w:noWrap/>
          </w:tcPr>
          <w:p w:rsidR="00863804" w:rsidRPr="00D54D02" w:rsidRDefault="00D54D02" w:rsidP="004E31B9">
            <w:pPr>
              <w:jc w:val="center"/>
              <w:rPr>
                <w:rFonts w:ascii="Times New Roman" w:hAnsi="Times New Roman"/>
                <w:iCs/>
                <w:sz w:val="16"/>
                <w:szCs w:val="16"/>
              </w:rPr>
            </w:pPr>
            <w:r w:rsidRPr="00D54D02">
              <w:rPr>
                <w:rFonts w:ascii="Times New Roman" w:hAnsi="Times New Roman"/>
                <w:iCs/>
                <w:sz w:val="16"/>
                <w:szCs w:val="16"/>
              </w:rPr>
              <w:t>174,5</w:t>
            </w:r>
          </w:p>
        </w:tc>
        <w:tc>
          <w:tcPr>
            <w:tcW w:w="1655" w:type="dxa"/>
            <w:tcBorders>
              <w:top w:val="nil"/>
              <w:left w:val="nil"/>
              <w:bottom w:val="single" w:sz="4" w:space="0" w:color="auto"/>
              <w:right w:val="single" w:sz="4" w:space="0" w:color="auto"/>
            </w:tcBorders>
            <w:shd w:val="clear" w:color="000000" w:fill="auto"/>
            <w:noWrap/>
          </w:tcPr>
          <w:p w:rsidR="00863804" w:rsidRPr="004A18EE" w:rsidRDefault="00863804" w:rsidP="00643062">
            <w:pPr>
              <w:spacing w:after="0" w:line="240" w:lineRule="auto"/>
              <w:rPr>
                <w:rFonts w:ascii="Times New Roman" w:hAnsi="Times New Roman"/>
                <w:b/>
                <w:bCs/>
                <w:sz w:val="18"/>
                <w:szCs w:val="18"/>
                <w:lang w:eastAsia="ru-RU"/>
              </w:rPr>
            </w:pPr>
          </w:p>
        </w:tc>
      </w:tr>
      <w:tr w:rsidR="005671CF"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863804" w:rsidRPr="0070294F" w:rsidRDefault="00863804" w:rsidP="00643062">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44.</w:t>
            </w:r>
          </w:p>
        </w:tc>
        <w:tc>
          <w:tcPr>
            <w:tcW w:w="1873" w:type="dxa"/>
            <w:tcBorders>
              <w:top w:val="nil"/>
              <w:left w:val="nil"/>
              <w:bottom w:val="single" w:sz="4" w:space="0" w:color="auto"/>
              <w:right w:val="single" w:sz="4" w:space="0" w:color="auto"/>
            </w:tcBorders>
            <w:shd w:val="clear" w:color="000000" w:fill="auto"/>
          </w:tcPr>
          <w:p w:rsidR="00863804" w:rsidRPr="0070294F" w:rsidRDefault="00863804" w:rsidP="00055664">
            <w:pPr>
              <w:spacing w:after="0" w:line="240" w:lineRule="auto"/>
              <w:jc w:val="both"/>
              <w:rPr>
                <w:rFonts w:ascii="Times New Roman" w:hAnsi="Times New Roman"/>
                <w:sz w:val="16"/>
                <w:szCs w:val="16"/>
                <w:lang w:eastAsia="ru-RU"/>
              </w:rPr>
            </w:pPr>
            <w:r w:rsidRPr="0070294F">
              <w:rPr>
                <w:rFonts w:ascii="Times New Roman" w:hAnsi="Times New Roman"/>
                <w:sz w:val="16"/>
                <w:szCs w:val="16"/>
                <w:lang w:eastAsia="ru-RU"/>
              </w:rPr>
              <w:t>Автоматизация сквозного мониторинга движения товаров</w:t>
            </w:r>
          </w:p>
        </w:tc>
        <w:tc>
          <w:tcPr>
            <w:tcW w:w="795" w:type="dxa"/>
            <w:tcBorders>
              <w:top w:val="nil"/>
              <w:left w:val="nil"/>
              <w:bottom w:val="single" w:sz="4" w:space="0" w:color="auto"/>
              <w:right w:val="single" w:sz="4" w:space="0" w:color="auto"/>
            </w:tcBorders>
            <w:shd w:val="clear" w:color="000000" w:fill="auto"/>
            <w:noWrap/>
          </w:tcPr>
          <w:p w:rsidR="00863804" w:rsidRPr="0070294F" w:rsidRDefault="00863804" w:rsidP="00771291">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85,3</w:t>
            </w:r>
          </w:p>
        </w:tc>
        <w:tc>
          <w:tcPr>
            <w:tcW w:w="2123" w:type="dxa"/>
            <w:tcBorders>
              <w:top w:val="nil"/>
              <w:left w:val="nil"/>
              <w:bottom w:val="single" w:sz="4" w:space="0" w:color="auto"/>
              <w:right w:val="single" w:sz="4" w:space="0" w:color="auto"/>
            </w:tcBorders>
            <w:shd w:val="clear" w:color="000000" w:fill="auto"/>
            <w:noWrap/>
          </w:tcPr>
          <w:p w:rsidR="00863804" w:rsidRPr="0070294F" w:rsidRDefault="00863804" w:rsidP="00771291">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85,3</w:t>
            </w:r>
          </w:p>
        </w:tc>
        <w:tc>
          <w:tcPr>
            <w:tcW w:w="1042"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863804" w:rsidRPr="003272F5" w:rsidRDefault="00863804" w:rsidP="00643062">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863804" w:rsidRPr="0070294F" w:rsidRDefault="00863804" w:rsidP="004E31B9">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85,3</w:t>
            </w:r>
          </w:p>
        </w:tc>
        <w:tc>
          <w:tcPr>
            <w:tcW w:w="1339" w:type="dxa"/>
            <w:tcBorders>
              <w:top w:val="nil"/>
              <w:left w:val="nil"/>
              <w:bottom w:val="single" w:sz="4" w:space="0" w:color="auto"/>
              <w:right w:val="single" w:sz="4" w:space="0" w:color="auto"/>
            </w:tcBorders>
            <w:shd w:val="clear" w:color="000000" w:fill="auto"/>
            <w:noWrap/>
          </w:tcPr>
          <w:p w:rsidR="00863804" w:rsidRPr="0070294F" w:rsidRDefault="00863804" w:rsidP="004E31B9">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85,3</w:t>
            </w:r>
          </w:p>
        </w:tc>
        <w:tc>
          <w:tcPr>
            <w:tcW w:w="1655" w:type="dxa"/>
            <w:tcBorders>
              <w:top w:val="nil"/>
              <w:left w:val="nil"/>
              <w:bottom w:val="single" w:sz="4" w:space="0" w:color="auto"/>
              <w:right w:val="single" w:sz="4" w:space="0" w:color="auto"/>
            </w:tcBorders>
            <w:shd w:val="clear" w:color="000000" w:fill="auto"/>
            <w:noWrap/>
          </w:tcPr>
          <w:p w:rsidR="00863804" w:rsidRPr="004A18EE" w:rsidRDefault="00863804" w:rsidP="00643062">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45.</w:t>
            </w:r>
          </w:p>
        </w:tc>
        <w:tc>
          <w:tcPr>
            <w:tcW w:w="1873" w:type="dxa"/>
            <w:tcBorders>
              <w:top w:val="nil"/>
              <w:left w:val="nil"/>
              <w:bottom w:val="single" w:sz="4" w:space="0" w:color="auto"/>
              <w:right w:val="single" w:sz="4" w:space="0" w:color="auto"/>
            </w:tcBorders>
            <w:shd w:val="clear" w:color="000000" w:fill="auto"/>
          </w:tcPr>
          <w:p w:rsidR="001D70F5" w:rsidRPr="004A18EE" w:rsidRDefault="001D70F5" w:rsidP="001D70F5">
            <w:pPr>
              <w:spacing w:after="0" w:line="240" w:lineRule="auto"/>
              <w:rPr>
                <w:rFonts w:ascii="Times New Roman" w:hAnsi="Times New Roman"/>
                <w:sz w:val="18"/>
                <w:szCs w:val="18"/>
                <w:lang w:eastAsia="ru-RU"/>
              </w:rPr>
            </w:pPr>
            <w:r w:rsidRPr="004A18EE">
              <w:rPr>
                <w:rFonts w:ascii="Times New Roman" w:hAnsi="Times New Roman"/>
                <w:bCs/>
                <w:sz w:val="16"/>
                <w:szCs w:val="16"/>
                <w:lang w:eastAsia="ru-RU"/>
              </w:rPr>
              <w:t>Переход к «электронным гражданским делам» и создание электронного зала судебного заседания</w:t>
            </w:r>
          </w:p>
        </w:tc>
        <w:tc>
          <w:tcPr>
            <w:tcW w:w="795"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BB722B" w:rsidRDefault="001D70F5" w:rsidP="001D70F5">
            <w:pPr>
              <w:rPr>
                <w:rFonts w:ascii="Times New Roman" w:hAnsi="Times New Roman"/>
                <w:color w:val="000000"/>
                <w:sz w:val="16"/>
                <w:szCs w:val="16"/>
                <w:lang w:val="kk-KZ"/>
              </w:rPr>
            </w:pPr>
          </w:p>
        </w:tc>
        <w:tc>
          <w:tcPr>
            <w:tcW w:w="1161" w:type="dxa"/>
            <w:tcBorders>
              <w:top w:val="nil"/>
              <w:left w:val="nil"/>
              <w:bottom w:val="single" w:sz="4" w:space="0" w:color="auto"/>
              <w:right w:val="single" w:sz="4" w:space="0" w:color="auto"/>
            </w:tcBorders>
            <w:shd w:val="clear" w:color="000000" w:fill="auto"/>
            <w:noWrap/>
          </w:tcPr>
          <w:p w:rsidR="001D70F5" w:rsidRDefault="001D70F5" w:rsidP="001D70F5">
            <w:pPr>
              <w:spacing w:after="0" w:line="240" w:lineRule="auto"/>
              <w:jc w:val="center"/>
              <w:rPr>
                <w:rFonts w:ascii="Times New Roman" w:hAnsi="Times New Roman"/>
                <w:color w:val="000000"/>
                <w:sz w:val="16"/>
                <w:szCs w:val="16"/>
              </w:rPr>
            </w:pPr>
            <w:r w:rsidRPr="003272F5">
              <w:rPr>
                <w:rFonts w:ascii="Times New Roman" w:hAnsi="Times New Roman"/>
                <w:color w:val="000000"/>
                <w:sz w:val="16"/>
                <w:szCs w:val="16"/>
              </w:rPr>
              <w:t>1</w:t>
            </w:r>
            <w:r>
              <w:rPr>
                <w:rFonts w:ascii="Times New Roman" w:hAnsi="Times New Roman"/>
                <w:color w:val="000000"/>
                <w:sz w:val="16"/>
                <w:szCs w:val="16"/>
              </w:rPr>
              <w:t> </w:t>
            </w:r>
            <w:r w:rsidRPr="003272F5">
              <w:rPr>
                <w:rFonts w:ascii="Times New Roman" w:hAnsi="Times New Roman"/>
                <w:color w:val="000000"/>
                <w:sz w:val="16"/>
                <w:szCs w:val="16"/>
              </w:rPr>
              <w:t>381</w:t>
            </w:r>
            <w:r>
              <w:rPr>
                <w:rFonts w:ascii="Times New Roman" w:hAnsi="Times New Roman"/>
                <w:color w:val="000000"/>
                <w:sz w:val="16"/>
                <w:szCs w:val="16"/>
              </w:rPr>
              <w:t>,8</w:t>
            </w:r>
          </w:p>
          <w:p w:rsidR="001D70F5" w:rsidRPr="003272F5" w:rsidRDefault="001D70F5" w:rsidP="001D70F5">
            <w:pPr>
              <w:spacing w:after="0" w:line="240" w:lineRule="auto"/>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center"/>
              <w:rPr>
                <w:rFonts w:ascii="Times New Roman" w:hAnsi="Times New Roman"/>
                <w:sz w:val="16"/>
                <w:szCs w:val="16"/>
                <w:lang w:eastAsia="ru-RU"/>
              </w:rPr>
            </w:pPr>
            <w:r w:rsidRPr="003272F5">
              <w:rPr>
                <w:rFonts w:ascii="Times New Roman" w:hAnsi="Times New Roman"/>
                <w:color w:val="000000"/>
                <w:sz w:val="16"/>
                <w:szCs w:val="16"/>
                <w:shd w:val="clear" w:color="auto" w:fill="F5F7F9"/>
              </w:rPr>
              <w:t>1</w:t>
            </w:r>
            <w:r>
              <w:rPr>
                <w:rFonts w:ascii="Times New Roman" w:hAnsi="Times New Roman"/>
                <w:color w:val="000000"/>
                <w:sz w:val="16"/>
                <w:szCs w:val="16"/>
                <w:shd w:val="clear" w:color="auto" w:fill="F5F7F9"/>
              </w:rPr>
              <w:t> </w:t>
            </w:r>
            <w:r w:rsidRPr="003272F5">
              <w:rPr>
                <w:rFonts w:ascii="Times New Roman" w:hAnsi="Times New Roman"/>
                <w:color w:val="000000"/>
                <w:sz w:val="16"/>
                <w:szCs w:val="16"/>
                <w:shd w:val="clear" w:color="auto" w:fill="F5F7F9"/>
              </w:rPr>
              <w:t>3</w:t>
            </w:r>
            <w:r>
              <w:rPr>
                <w:rFonts w:ascii="Times New Roman" w:hAnsi="Times New Roman"/>
                <w:color w:val="000000"/>
                <w:sz w:val="16"/>
                <w:szCs w:val="16"/>
                <w:shd w:val="clear" w:color="auto" w:fill="F5F7F9"/>
              </w:rPr>
              <w:t>64, 7</w:t>
            </w:r>
          </w:p>
        </w:tc>
        <w:tc>
          <w:tcPr>
            <w:tcW w:w="1429" w:type="dxa"/>
            <w:tcBorders>
              <w:top w:val="nil"/>
              <w:left w:val="nil"/>
              <w:bottom w:val="single" w:sz="4" w:space="0" w:color="auto"/>
              <w:right w:val="single" w:sz="4" w:space="0" w:color="auto"/>
            </w:tcBorders>
            <w:shd w:val="clear" w:color="000000" w:fill="auto"/>
            <w:noWrap/>
          </w:tcPr>
          <w:p w:rsidR="001D70F5" w:rsidRPr="001D70F5" w:rsidRDefault="001D70F5" w:rsidP="001D70F5">
            <w:pPr>
              <w:spacing w:after="0" w:line="240" w:lineRule="auto"/>
              <w:jc w:val="center"/>
              <w:rPr>
                <w:rFonts w:ascii="Times New Roman" w:hAnsi="Times New Roman"/>
                <w:sz w:val="16"/>
                <w:szCs w:val="16"/>
                <w:lang w:eastAsia="ru-RU"/>
              </w:rPr>
            </w:pPr>
            <w:r w:rsidRPr="001D70F5">
              <w:rPr>
                <w:rFonts w:ascii="Times New Roman" w:hAnsi="Times New Roman"/>
                <w:color w:val="000000"/>
                <w:sz w:val="16"/>
                <w:szCs w:val="16"/>
              </w:rPr>
              <w:t>1 381,8</w:t>
            </w:r>
          </w:p>
        </w:tc>
        <w:tc>
          <w:tcPr>
            <w:tcW w:w="1339" w:type="dxa"/>
            <w:tcBorders>
              <w:top w:val="nil"/>
              <w:left w:val="nil"/>
              <w:bottom w:val="single" w:sz="4" w:space="0" w:color="auto"/>
              <w:right w:val="single" w:sz="4" w:space="0" w:color="auto"/>
            </w:tcBorders>
            <w:shd w:val="clear" w:color="000000" w:fill="auto"/>
            <w:noWrap/>
          </w:tcPr>
          <w:p w:rsidR="001D70F5" w:rsidRPr="001D70F5" w:rsidRDefault="001D70F5" w:rsidP="001D70F5">
            <w:pPr>
              <w:spacing w:after="0" w:line="240" w:lineRule="auto"/>
              <w:jc w:val="center"/>
              <w:rPr>
                <w:rFonts w:ascii="Times New Roman" w:hAnsi="Times New Roman"/>
                <w:sz w:val="16"/>
                <w:szCs w:val="16"/>
                <w:lang w:eastAsia="ru-RU"/>
              </w:rPr>
            </w:pPr>
            <w:r w:rsidRPr="001D70F5">
              <w:rPr>
                <w:rFonts w:ascii="Times New Roman" w:hAnsi="Times New Roman"/>
                <w:color w:val="000000"/>
                <w:sz w:val="16"/>
                <w:szCs w:val="16"/>
                <w:shd w:val="clear" w:color="auto" w:fill="F5F7F9"/>
              </w:rPr>
              <w:t>1 364,7</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580E10"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47.</w:t>
            </w:r>
          </w:p>
        </w:tc>
        <w:tc>
          <w:tcPr>
            <w:tcW w:w="1873" w:type="dxa"/>
            <w:tcBorders>
              <w:top w:val="nil"/>
              <w:left w:val="nil"/>
              <w:bottom w:val="single" w:sz="4" w:space="0" w:color="auto"/>
              <w:right w:val="single" w:sz="4" w:space="0" w:color="auto"/>
            </w:tcBorders>
            <w:shd w:val="clear" w:color="000000" w:fill="auto"/>
          </w:tcPr>
          <w:p w:rsidR="001D70F5" w:rsidRPr="0070294F" w:rsidRDefault="001D70F5" w:rsidP="001D70F5">
            <w:pPr>
              <w:spacing w:after="0" w:line="240" w:lineRule="auto"/>
              <w:jc w:val="both"/>
              <w:rPr>
                <w:rFonts w:ascii="Times New Roman" w:hAnsi="Times New Roman"/>
                <w:sz w:val="16"/>
                <w:szCs w:val="16"/>
                <w:lang w:eastAsia="ru-RU"/>
              </w:rPr>
            </w:pPr>
            <w:r w:rsidRPr="0070294F">
              <w:rPr>
                <w:rFonts w:ascii="Times New Roman" w:hAnsi="Times New Roman"/>
                <w:sz w:val="16"/>
                <w:szCs w:val="16"/>
                <w:lang w:eastAsia="ru-RU"/>
              </w:rPr>
              <w:t>Создание и внедрение геоинформационной платформы специального назначения</w:t>
            </w:r>
          </w:p>
        </w:tc>
        <w:tc>
          <w:tcPr>
            <w:tcW w:w="795"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6,5</w:t>
            </w:r>
          </w:p>
        </w:tc>
        <w:tc>
          <w:tcPr>
            <w:tcW w:w="2123"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5,8</w:t>
            </w:r>
          </w:p>
        </w:tc>
        <w:tc>
          <w:tcPr>
            <w:tcW w:w="1042"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right"/>
              <w:rPr>
                <w:rFonts w:ascii="Times New Roman" w:hAnsi="Times New Roman"/>
                <w:bCs/>
                <w:sz w:val="18"/>
                <w:szCs w:val="18"/>
                <w:lang w:eastAsia="ru-RU"/>
              </w:rPr>
            </w:pPr>
            <w:r w:rsidRPr="003272F5">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6,5</w:t>
            </w:r>
          </w:p>
        </w:tc>
        <w:tc>
          <w:tcPr>
            <w:tcW w:w="1339"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5,8</w:t>
            </w:r>
          </w:p>
        </w:tc>
        <w:tc>
          <w:tcPr>
            <w:tcW w:w="165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both"/>
              <w:rPr>
                <w:rFonts w:ascii="Times New Roman" w:hAnsi="Times New Roman"/>
                <w:b/>
                <w:bCs/>
                <w:sz w:val="16"/>
                <w:szCs w:val="16"/>
                <w:lang w:eastAsia="ru-RU"/>
              </w:rPr>
            </w:pPr>
            <w:r w:rsidRPr="00580E10">
              <w:rPr>
                <w:rFonts w:ascii="Times New Roman" w:hAnsi="Times New Roman"/>
                <w:bCs/>
                <w:iCs/>
                <w:sz w:val="16"/>
                <w:szCs w:val="16"/>
                <w:lang w:eastAsia="ru-RU"/>
              </w:rPr>
              <w:t xml:space="preserve">В 2018 году отклонение фактического исполнения бюджета от плановых показателей в размере </w:t>
            </w:r>
            <w:r w:rsidRPr="00580E10">
              <w:rPr>
                <w:rFonts w:ascii="Times New Roman" w:hAnsi="Times New Roman"/>
                <w:iCs/>
                <w:sz w:val="16"/>
                <w:szCs w:val="16"/>
                <w:lang w:eastAsia="ru-RU"/>
              </w:rPr>
              <w:t>0,7 млн. тенге</w:t>
            </w:r>
            <w:r w:rsidRPr="00580E10">
              <w:rPr>
                <w:rFonts w:ascii="Times New Roman" w:hAnsi="Times New Roman"/>
                <w:bCs/>
                <w:iCs/>
                <w:sz w:val="16"/>
                <w:szCs w:val="16"/>
                <w:lang w:eastAsia="ru-RU"/>
              </w:rPr>
              <w:t xml:space="preserve"> обусловлено итогами проведенных конкурсных процедур (эк</w:t>
            </w:r>
            <w:r w:rsidRPr="00580E10">
              <w:rPr>
                <w:rFonts w:ascii="Times New Roman" w:hAnsi="Times New Roman"/>
                <w:iCs/>
                <w:sz w:val="16"/>
                <w:szCs w:val="16"/>
                <w:lang w:eastAsia="ru-RU"/>
              </w:rPr>
              <w:t>ономия).</w:t>
            </w: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50.</w:t>
            </w:r>
          </w:p>
        </w:tc>
        <w:tc>
          <w:tcPr>
            <w:tcW w:w="1873" w:type="dxa"/>
            <w:tcBorders>
              <w:top w:val="nil"/>
              <w:left w:val="nil"/>
              <w:bottom w:val="single" w:sz="4" w:space="0" w:color="auto"/>
              <w:right w:val="single" w:sz="4" w:space="0" w:color="auto"/>
            </w:tcBorders>
            <w:shd w:val="clear" w:color="000000" w:fill="auto"/>
          </w:tcPr>
          <w:p w:rsidR="001D70F5" w:rsidRPr="0070294F" w:rsidRDefault="001D70F5" w:rsidP="001D70F5">
            <w:pPr>
              <w:spacing w:after="0" w:line="240" w:lineRule="auto"/>
              <w:jc w:val="both"/>
              <w:rPr>
                <w:rFonts w:ascii="Times New Roman" w:hAnsi="Times New Roman"/>
                <w:sz w:val="16"/>
                <w:szCs w:val="16"/>
                <w:lang w:eastAsia="ru-RU"/>
              </w:rPr>
            </w:pPr>
            <w:r w:rsidRPr="0070294F">
              <w:rPr>
                <w:rFonts w:ascii="Times New Roman" w:hAnsi="Times New Roman"/>
                <w:sz w:val="16"/>
                <w:szCs w:val="16"/>
                <w:lang w:eastAsia="ru-RU"/>
              </w:rPr>
              <w:t>Цифровизация процессов Минфина оказания государственных услуг государственным органам и бизнесу.</w:t>
            </w:r>
          </w:p>
        </w:tc>
        <w:tc>
          <w:tcPr>
            <w:tcW w:w="795"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160,5</w:t>
            </w:r>
          </w:p>
        </w:tc>
        <w:tc>
          <w:tcPr>
            <w:tcW w:w="2123"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160,</w:t>
            </w:r>
            <w:r>
              <w:rPr>
                <w:rFonts w:ascii="Times New Roman" w:hAnsi="Times New Roman"/>
                <w:sz w:val="16"/>
                <w:szCs w:val="16"/>
                <w:lang w:eastAsia="ru-RU"/>
              </w:rPr>
              <w:t>5</w:t>
            </w:r>
          </w:p>
        </w:tc>
        <w:tc>
          <w:tcPr>
            <w:tcW w:w="1042" w:type="dxa"/>
            <w:tcBorders>
              <w:top w:val="nil"/>
              <w:left w:val="nil"/>
              <w:bottom w:val="single" w:sz="4" w:space="0" w:color="auto"/>
              <w:right w:val="single" w:sz="4" w:space="0" w:color="auto"/>
            </w:tcBorders>
            <w:shd w:val="clear" w:color="000000" w:fill="auto"/>
            <w:noWrap/>
          </w:tcPr>
          <w:p w:rsidR="001D70F5" w:rsidRPr="00960EB8" w:rsidRDefault="001D70F5" w:rsidP="001D70F5">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960EB8" w:rsidRDefault="001D70F5" w:rsidP="001D70F5">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960EB8" w:rsidRDefault="001D70F5" w:rsidP="001D70F5">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960EB8" w:rsidRDefault="001D70F5" w:rsidP="001D70F5">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160,5</w:t>
            </w:r>
          </w:p>
        </w:tc>
        <w:tc>
          <w:tcPr>
            <w:tcW w:w="1339"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160,</w:t>
            </w:r>
            <w:r>
              <w:rPr>
                <w:rFonts w:ascii="Times New Roman" w:hAnsi="Times New Roman"/>
                <w:sz w:val="16"/>
                <w:szCs w:val="16"/>
                <w:lang w:eastAsia="ru-RU"/>
              </w:rPr>
              <w:t>5</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50</w:t>
            </w:r>
          </w:p>
        </w:tc>
        <w:tc>
          <w:tcPr>
            <w:tcW w:w="1873" w:type="dxa"/>
            <w:tcBorders>
              <w:top w:val="nil"/>
              <w:left w:val="nil"/>
              <w:bottom w:val="single" w:sz="4" w:space="0" w:color="auto"/>
              <w:right w:val="single" w:sz="4" w:space="0" w:color="auto"/>
            </w:tcBorders>
            <w:shd w:val="clear" w:color="000000" w:fill="auto"/>
          </w:tcPr>
          <w:p w:rsidR="001D70F5" w:rsidRPr="00055664" w:rsidRDefault="001D70F5" w:rsidP="001D70F5">
            <w:pPr>
              <w:spacing w:after="0" w:line="240" w:lineRule="auto"/>
              <w:jc w:val="both"/>
              <w:rPr>
                <w:rFonts w:ascii="Times New Roman" w:hAnsi="Times New Roman"/>
                <w:sz w:val="16"/>
                <w:szCs w:val="16"/>
                <w:lang w:eastAsia="ru-RU"/>
              </w:rPr>
            </w:pPr>
            <w:r w:rsidRPr="00055664">
              <w:rPr>
                <w:rFonts w:ascii="Times New Roman" w:hAnsi="Times New Roman"/>
                <w:sz w:val="16"/>
                <w:szCs w:val="16"/>
                <w:lang w:eastAsia="ru-RU"/>
              </w:rPr>
              <w:t>Создание и внедрение проекта «Электронное дело» (Электронное уголовное дело, Единый реестр административных производств, Единый реестр субъектов и объектов проверок, Аналитический центр и Электронные обращения)</w:t>
            </w:r>
          </w:p>
        </w:tc>
        <w:tc>
          <w:tcPr>
            <w:tcW w:w="795"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055664" w:rsidRDefault="001D70F5" w:rsidP="001D70F5">
            <w:pPr>
              <w:jc w:val="center"/>
              <w:rPr>
                <w:rFonts w:ascii="Times New Roman" w:hAnsi="Times New Roman"/>
                <w:sz w:val="16"/>
                <w:szCs w:val="16"/>
              </w:rPr>
            </w:pPr>
            <w:r w:rsidRPr="00055664">
              <w:rPr>
                <w:rFonts w:ascii="Times New Roman" w:hAnsi="Times New Roman"/>
                <w:sz w:val="16"/>
                <w:szCs w:val="16"/>
              </w:rPr>
              <w:t>1 249,2</w:t>
            </w:r>
          </w:p>
        </w:tc>
        <w:tc>
          <w:tcPr>
            <w:tcW w:w="1042" w:type="dxa"/>
            <w:tcBorders>
              <w:top w:val="nil"/>
              <w:left w:val="nil"/>
              <w:bottom w:val="single" w:sz="4" w:space="0" w:color="auto"/>
              <w:right w:val="single" w:sz="4" w:space="0" w:color="auto"/>
            </w:tcBorders>
            <w:shd w:val="clear" w:color="000000" w:fill="auto"/>
            <w:noWrap/>
          </w:tcPr>
          <w:p w:rsidR="001D70F5" w:rsidRPr="00055664" w:rsidRDefault="001D70F5" w:rsidP="001D70F5">
            <w:pPr>
              <w:jc w:val="center"/>
              <w:rPr>
                <w:rFonts w:ascii="Times New Roman" w:hAnsi="Times New Roman"/>
                <w:iCs/>
                <w:sz w:val="16"/>
                <w:szCs w:val="16"/>
              </w:rPr>
            </w:pPr>
            <w:r w:rsidRPr="00055664">
              <w:rPr>
                <w:rFonts w:ascii="Times New Roman" w:hAnsi="Times New Roman"/>
                <w:sz w:val="16"/>
                <w:szCs w:val="16"/>
                <w:lang w:eastAsia="ru-RU"/>
              </w:rPr>
              <w:t>1 249,2</w:t>
            </w:r>
          </w:p>
        </w:tc>
        <w:tc>
          <w:tcPr>
            <w:tcW w:w="1161"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ind w:left="-108" w:right="-108"/>
              <w:jc w:val="center"/>
              <w:rPr>
                <w:rFonts w:ascii="Times New Roman" w:hAnsi="Times New Roman"/>
                <w:sz w:val="16"/>
                <w:szCs w:val="16"/>
                <w:lang w:eastAsia="ru-RU"/>
              </w:rPr>
            </w:pPr>
            <w:r w:rsidRPr="003272F5">
              <w:rPr>
                <w:rFonts w:ascii="Times New Roman" w:hAnsi="Times New Roman"/>
                <w:color w:val="000000"/>
                <w:sz w:val="16"/>
                <w:szCs w:val="16"/>
              </w:rPr>
              <w:t>1</w:t>
            </w:r>
            <w:r>
              <w:rPr>
                <w:rFonts w:ascii="Times New Roman" w:hAnsi="Times New Roman"/>
                <w:color w:val="000000"/>
                <w:sz w:val="16"/>
                <w:szCs w:val="16"/>
              </w:rPr>
              <w:t> 586,3</w:t>
            </w:r>
          </w:p>
        </w:tc>
        <w:tc>
          <w:tcPr>
            <w:tcW w:w="1339"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ind w:left="-108" w:right="-108"/>
              <w:jc w:val="center"/>
              <w:rPr>
                <w:rFonts w:ascii="Times New Roman" w:hAnsi="Times New Roman"/>
                <w:sz w:val="16"/>
                <w:szCs w:val="16"/>
                <w:lang w:eastAsia="ru-RU"/>
              </w:rPr>
            </w:pPr>
            <w:r w:rsidRPr="003272F5">
              <w:rPr>
                <w:rFonts w:ascii="Times New Roman" w:hAnsi="Times New Roman"/>
                <w:color w:val="000000"/>
                <w:sz w:val="16"/>
                <w:szCs w:val="16"/>
              </w:rPr>
              <w:t>1</w:t>
            </w:r>
            <w:r>
              <w:rPr>
                <w:rFonts w:ascii="Times New Roman" w:hAnsi="Times New Roman"/>
                <w:color w:val="000000"/>
                <w:sz w:val="16"/>
                <w:szCs w:val="16"/>
              </w:rPr>
              <w:t> 586,3</w:t>
            </w:r>
          </w:p>
        </w:tc>
        <w:tc>
          <w:tcPr>
            <w:tcW w:w="1429" w:type="dxa"/>
            <w:tcBorders>
              <w:top w:val="nil"/>
              <w:left w:val="nil"/>
              <w:bottom w:val="single" w:sz="4" w:space="0" w:color="auto"/>
              <w:right w:val="single" w:sz="4" w:space="0" w:color="auto"/>
            </w:tcBorders>
            <w:shd w:val="clear" w:color="000000" w:fill="auto"/>
            <w:noWrap/>
          </w:tcPr>
          <w:p w:rsidR="001D70F5" w:rsidRPr="00C30B81" w:rsidRDefault="001D70F5" w:rsidP="001D70F5">
            <w:pPr>
              <w:spacing w:after="0" w:line="240" w:lineRule="auto"/>
              <w:jc w:val="right"/>
              <w:rPr>
                <w:rFonts w:ascii="Times New Roman" w:hAnsi="Times New Roman"/>
                <w:bCs/>
                <w:sz w:val="18"/>
                <w:szCs w:val="18"/>
                <w:lang w:eastAsia="ru-RU"/>
              </w:rPr>
            </w:pPr>
            <w:r w:rsidRPr="00C30B81">
              <w:rPr>
                <w:rFonts w:ascii="Times New Roman" w:hAnsi="Times New Roman"/>
                <w:bCs/>
                <w:sz w:val="18"/>
                <w:szCs w:val="18"/>
                <w:lang w:eastAsia="ru-RU"/>
              </w:rPr>
              <w:t>2</w:t>
            </w:r>
            <w:r>
              <w:rPr>
                <w:rFonts w:ascii="Times New Roman" w:hAnsi="Times New Roman"/>
                <w:bCs/>
                <w:sz w:val="18"/>
                <w:szCs w:val="18"/>
                <w:lang w:eastAsia="ru-RU"/>
              </w:rPr>
              <w:t xml:space="preserve"> </w:t>
            </w:r>
            <w:r w:rsidRPr="00C30B81">
              <w:rPr>
                <w:rFonts w:ascii="Times New Roman" w:hAnsi="Times New Roman"/>
                <w:bCs/>
                <w:sz w:val="18"/>
                <w:szCs w:val="18"/>
                <w:lang w:eastAsia="ru-RU"/>
              </w:rPr>
              <w:t>835,5</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sidRPr="00C30B81">
              <w:rPr>
                <w:rFonts w:ascii="Times New Roman" w:hAnsi="Times New Roman"/>
                <w:bCs/>
                <w:sz w:val="18"/>
                <w:szCs w:val="18"/>
                <w:lang w:eastAsia="ru-RU"/>
              </w:rPr>
              <w:t>2</w:t>
            </w:r>
            <w:r>
              <w:rPr>
                <w:rFonts w:ascii="Times New Roman" w:hAnsi="Times New Roman"/>
                <w:bCs/>
                <w:sz w:val="18"/>
                <w:szCs w:val="18"/>
                <w:lang w:eastAsia="ru-RU"/>
              </w:rPr>
              <w:t xml:space="preserve"> </w:t>
            </w:r>
            <w:r w:rsidRPr="00C30B81">
              <w:rPr>
                <w:rFonts w:ascii="Times New Roman" w:hAnsi="Times New Roman"/>
                <w:bCs/>
                <w:sz w:val="18"/>
                <w:szCs w:val="18"/>
                <w:lang w:eastAsia="ru-RU"/>
              </w:rPr>
              <w:t>835,5</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51.</w:t>
            </w:r>
          </w:p>
        </w:tc>
        <w:tc>
          <w:tcPr>
            <w:tcW w:w="1873" w:type="dxa"/>
            <w:tcBorders>
              <w:top w:val="nil"/>
              <w:left w:val="nil"/>
              <w:bottom w:val="single" w:sz="4" w:space="0" w:color="auto"/>
              <w:right w:val="single" w:sz="4" w:space="0" w:color="auto"/>
            </w:tcBorders>
            <w:shd w:val="clear" w:color="000000" w:fill="auto"/>
          </w:tcPr>
          <w:p w:rsidR="001D70F5" w:rsidRPr="00055664" w:rsidRDefault="001D70F5" w:rsidP="001D70F5">
            <w:pPr>
              <w:spacing w:after="0" w:line="240" w:lineRule="auto"/>
              <w:jc w:val="both"/>
              <w:rPr>
                <w:rFonts w:ascii="Times New Roman" w:hAnsi="Times New Roman"/>
                <w:sz w:val="16"/>
                <w:szCs w:val="16"/>
                <w:lang w:eastAsia="ru-RU"/>
              </w:rPr>
            </w:pPr>
            <w:r w:rsidRPr="00055664">
              <w:rPr>
                <w:rFonts w:ascii="Times New Roman" w:hAnsi="Times New Roman"/>
                <w:sz w:val="16"/>
                <w:szCs w:val="16"/>
                <w:lang w:eastAsia="ru-RU"/>
              </w:rPr>
              <w:t>Повышение собираемости налогов путем интеграции баз данных различных источников</w:t>
            </w:r>
          </w:p>
        </w:tc>
        <w:tc>
          <w:tcPr>
            <w:tcW w:w="795"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center"/>
              <w:rPr>
                <w:rFonts w:ascii="Times New Roman" w:hAnsi="Times New Roman"/>
                <w:sz w:val="16"/>
                <w:szCs w:val="16"/>
                <w:lang w:eastAsia="ru-RU"/>
              </w:rPr>
            </w:pPr>
            <w:r w:rsidRPr="003272F5">
              <w:rPr>
                <w:rFonts w:ascii="Times New Roman" w:hAnsi="Times New Roman"/>
                <w:sz w:val="16"/>
                <w:szCs w:val="16"/>
                <w:lang w:eastAsia="ru-RU"/>
              </w:rPr>
              <w:t xml:space="preserve">0 </w:t>
            </w:r>
          </w:p>
        </w:tc>
        <w:tc>
          <w:tcPr>
            <w:tcW w:w="1042" w:type="dxa"/>
            <w:tcBorders>
              <w:top w:val="nil"/>
              <w:left w:val="nil"/>
              <w:bottom w:val="single" w:sz="4" w:space="0" w:color="auto"/>
              <w:right w:val="single" w:sz="4" w:space="0" w:color="auto"/>
            </w:tcBorders>
            <w:shd w:val="clear" w:color="000000" w:fill="auto"/>
            <w:noWrap/>
          </w:tcPr>
          <w:p w:rsidR="001D70F5" w:rsidRPr="003272F5" w:rsidRDefault="001D70F5" w:rsidP="001D70F5">
            <w:pPr>
              <w:jc w:val="center"/>
              <w:rPr>
                <w:rFonts w:ascii="Times New Roman" w:hAnsi="Times New Roman"/>
                <w:sz w:val="16"/>
                <w:szCs w:val="16"/>
              </w:rPr>
            </w:pPr>
            <w:r w:rsidRPr="003272F5">
              <w:rPr>
                <w:rFonts w:ascii="Times New Roman" w:hAnsi="Times New Roman"/>
                <w:sz w:val="16"/>
                <w:szCs w:val="16"/>
              </w:rPr>
              <w:t>136,5</w:t>
            </w:r>
          </w:p>
        </w:tc>
        <w:tc>
          <w:tcPr>
            <w:tcW w:w="1042" w:type="dxa"/>
            <w:tcBorders>
              <w:top w:val="nil"/>
              <w:left w:val="nil"/>
              <w:bottom w:val="single" w:sz="4" w:space="0" w:color="auto"/>
              <w:right w:val="single" w:sz="4" w:space="0" w:color="auto"/>
            </w:tcBorders>
            <w:shd w:val="clear" w:color="000000" w:fill="auto"/>
            <w:noWrap/>
          </w:tcPr>
          <w:p w:rsidR="001D70F5" w:rsidRPr="003272F5" w:rsidRDefault="001D70F5" w:rsidP="001D70F5">
            <w:pPr>
              <w:jc w:val="center"/>
              <w:rPr>
                <w:rFonts w:ascii="Times New Roman" w:hAnsi="Times New Roman"/>
                <w:sz w:val="16"/>
                <w:szCs w:val="16"/>
              </w:rPr>
            </w:pPr>
            <w:r w:rsidRPr="003272F5">
              <w:rPr>
                <w:rFonts w:ascii="Times New Roman" w:hAnsi="Times New Roman"/>
                <w:sz w:val="16"/>
                <w:szCs w:val="16"/>
              </w:rPr>
              <w:t>136,5</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227</w:t>
            </w:r>
            <w:r>
              <w:rPr>
                <w:rFonts w:ascii="Times New Roman" w:hAnsi="Times New Roman"/>
                <w:color w:val="000000"/>
                <w:sz w:val="16"/>
                <w:szCs w:val="16"/>
                <w:lang w:val="kk-KZ" w:eastAsia="ru-RU"/>
              </w:rPr>
              <w:t>,3</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114</w:t>
            </w:r>
            <w:r>
              <w:rPr>
                <w:rFonts w:ascii="Times New Roman" w:hAnsi="Times New Roman"/>
                <w:color w:val="000000"/>
                <w:sz w:val="16"/>
                <w:szCs w:val="16"/>
                <w:lang w:val="kk-KZ" w:eastAsia="ru-RU"/>
              </w:rPr>
              <w:t>,5</w:t>
            </w:r>
          </w:p>
        </w:tc>
        <w:tc>
          <w:tcPr>
            <w:tcW w:w="1429"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363,8</w:t>
            </w:r>
          </w:p>
        </w:tc>
        <w:tc>
          <w:tcPr>
            <w:tcW w:w="1339" w:type="dxa"/>
            <w:tcBorders>
              <w:top w:val="nil"/>
              <w:left w:val="nil"/>
              <w:bottom w:val="single" w:sz="4" w:space="0" w:color="auto"/>
              <w:right w:val="single" w:sz="4" w:space="0" w:color="auto"/>
            </w:tcBorders>
            <w:shd w:val="clear" w:color="000000" w:fill="auto"/>
            <w:noWrap/>
          </w:tcPr>
          <w:p w:rsidR="001D70F5" w:rsidRPr="003272F5" w:rsidRDefault="001D70F5" w:rsidP="001D70F5">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251</w:t>
            </w:r>
          </w:p>
        </w:tc>
        <w:tc>
          <w:tcPr>
            <w:tcW w:w="1655" w:type="dxa"/>
            <w:tcBorders>
              <w:top w:val="nil"/>
              <w:left w:val="nil"/>
              <w:bottom w:val="single" w:sz="4" w:space="0" w:color="auto"/>
              <w:right w:val="single" w:sz="4" w:space="0" w:color="auto"/>
            </w:tcBorders>
            <w:shd w:val="clear" w:color="000000" w:fill="auto"/>
            <w:noWrap/>
          </w:tcPr>
          <w:p w:rsidR="001D70F5" w:rsidRPr="00AC6B69" w:rsidRDefault="001D70F5" w:rsidP="001D70F5">
            <w:pPr>
              <w:spacing w:after="0" w:line="240" w:lineRule="auto"/>
              <w:jc w:val="both"/>
              <w:rPr>
                <w:rFonts w:ascii="Times New Roman" w:hAnsi="Times New Roman"/>
                <w:color w:val="000000"/>
                <w:sz w:val="16"/>
                <w:szCs w:val="16"/>
              </w:rPr>
            </w:pPr>
            <w:r w:rsidRPr="008C6A1F">
              <w:rPr>
                <w:rFonts w:ascii="Times New Roman" w:hAnsi="Times New Roman"/>
                <w:color w:val="000000"/>
                <w:sz w:val="16"/>
                <w:szCs w:val="16"/>
              </w:rPr>
              <w:t>В 2020 году не освоено 112</w:t>
            </w:r>
            <w:r>
              <w:rPr>
                <w:rFonts w:ascii="Times New Roman" w:hAnsi="Times New Roman"/>
                <w:color w:val="000000"/>
                <w:sz w:val="16"/>
                <w:szCs w:val="16"/>
              </w:rPr>
              <w:t xml:space="preserve">,8 млн. </w:t>
            </w:r>
            <w:r w:rsidRPr="008C6A1F">
              <w:rPr>
                <w:rFonts w:ascii="Times New Roman" w:hAnsi="Times New Roman"/>
                <w:color w:val="000000"/>
                <w:sz w:val="16"/>
                <w:szCs w:val="16"/>
              </w:rPr>
              <w:t>тенге</w:t>
            </w:r>
            <w:r>
              <w:rPr>
                <w:rFonts w:ascii="Times New Roman" w:hAnsi="Times New Roman"/>
                <w:color w:val="000000"/>
                <w:sz w:val="16"/>
                <w:szCs w:val="16"/>
              </w:rPr>
              <w:t xml:space="preserve"> из-за п</w:t>
            </w:r>
            <w:r w:rsidRPr="00AC6B69">
              <w:rPr>
                <w:rFonts w:ascii="Times New Roman" w:hAnsi="Times New Roman"/>
                <w:color w:val="000000"/>
                <w:sz w:val="16"/>
                <w:szCs w:val="16"/>
              </w:rPr>
              <w:t>еренос</w:t>
            </w:r>
            <w:r>
              <w:rPr>
                <w:rFonts w:ascii="Times New Roman" w:hAnsi="Times New Roman"/>
                <w:color w:val="000000"/>
                <w:sz w:val="16"/>
                <w:szCs w:val="16"/>
              </w:rPr>
              <w:t>а</w:t>
            </w:r>
            <w:r w:rsidRPr="00AC6B69">
              <w:rPr>
                <w:rFonts w:ascii="Times New Roman" w:hAnsi="Times New Roman"/>
                <w:color w:val="000000"/>
                <w:sz w:val="16"/>
                <w:szCs w:val="16"/>
              </w:rPr>
              <w:t xml:space="preserve"> сроков реализации некоторых подсистем на 2021 год.</w:t>
            </w:r>
          </w:p>
          <w:p w:rsidR="001D70F5" w:rsidRPr="00AC6B69" w:rsidRDefault="001D70F5" w:rsidP="001D70F5">
            <w:pPr>
              <w:spacing w:after="0" w:line="240" w:lineRule="auto"/>
              <w:jc w:val="both"/>
              <w:rPr>
                <w:rFonts w:ascii="Times New Roman" w:hAnsi="Times New Roman"/>
                <w:color w:val="000000"/>
                <w:sz w:val="16"/>
                <w:szCs w:val="16"/>
              </w:rPr>
            </w:pPr>
            <w:r w:rsidRPr="00AC6B69">
              <w:rPr>
                <w:rFonts w:ascii="Times New Roman" w:hAnsi="Times New Roman"/>
                <w:color w:val="000000"/>
                <w:sz w:val="16"/>
                <w:szCs w:val="16"/>
              </w:rPr>
              <w:t>Причины переноса сроков:</w:t>
            </w:r>
          </w:p>
          <w:p w:rsidR="001D70F5" w:rsidRPr="00AC6B69" w:rsidRDefault="001D70F5" w:rsidP="001D70F5">
            <w:pPr>
              <w:spacing w:after="0" w:line="240" w:lineRule="auto"/>
              <w:jc w:val="both"/>
              <w:rPr>
                <w:rFonts w:ascii="Times New Roman" w:hAnsi="Times New Roman"/>
                <w:color w:val="000000"/>
                <w:sz w:val="16"/>
                <w:szCs w:val="16"/>
              </w:rPr>
            </w:pPr>
            <w:r w:rsidRPr="00AC6B69">
              <w:rPr>
                <w:rFonts w:ascii="Times New Roman" w:hAnsi="Times New Roman"/>
                <w:color w:val="000000"/>
                <w:sz w:val="16"/>
                <w:szCs w:val="16"/>
              </w:rPr>
              <w:t xml:space="preserve">1) Новые требования в рамках подсистемы «Платы и сборы», </w:t>
            </w:r>
            <w:r w:rsidRPr="00AC6B69">
              <w:rPr>
                <w:rFonts w:ascii="Times New Roman" w:hAnsi="Times New Roman"/>
                <w:color w:val="000000"/>
                <w:sz w:val="16"/>
                <w:szCs w:val="16"/>
              </w:rPr>
              <w:br/>
              <w:t>2) Переброс значительной части ресурсов команды разработки на задачи по расчету и выверке данных по подсистеме «Местные налоги» (по которой регулярно поступают новые требования);</w:t>
            </w:r>
          </w:p>
          <w:p w:rsidR="001D70F5" w:rsidRPr="004A18EE" w:rsidRDefault="001D70F5" w:rsidP="001D70F5">
            <w:pPr>
              <w:spacing w:after="0" w:line="240" w:lineRule="auto"/>
              <w:rPr>
                <w:rFonts w:ascii="Times New Roman" w:hAnsi="Times New Roman"/>
                <w:b/>
                <w:bCs/>
                <w:sz w:val="18"/>
                <w:szCs w:val="18"/>
                <w:lang w:eastAsia="ru-RU"/>
              </w:rPr>
            </w:pPr>
            <w:r w:rsidRPr="00AC6B69">
              <w:rPr>
                <w:rFonts w:ascii="Times New Roman" w:hAnsi="Times New Roman"/>
                <w:color w:val="000000"/>
                <w:sz w:val="16"/>
                <w:szCs w:val="16"/>
              </w:rPr>
              <w:t>3) Значительная трата дополнительных усилий на переделку алгоритмов расчетов по трудоемким вычислениям (расчет местных налогов), так как не удовлетворены в полной мере требования по мощности серверов.</w:t>
            </w: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54.</w:t>
            </w:r>
          </w:p>
        </w:tc>
        <w:tc>
          <w:tcPr>
            <w:tcW w:w="1873" w:type="dxa"/>
            <w:tcBorders>
              <w:top w:val="nil"/>
              <w:left w:val="nil"/>
              <w:bottom w:val="single" w:sz="4" w:space="0" w:color="auto"/>
              <w:right w:val="single" w:sz="4" w:space="0" w:color="auto"/>
            </w:tcBorders>
            <w:shd w:val="clear" w:color="000000" w:fill="auto"/>
          </w:tcPr>
          <w:p w:rsidR="001D70F5" w:rsidRPr="0070294F" w:rsidRDefault="001D70F5" w:rsidP="001D70F5">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Развитие информационной системы государственного планирования (Бюджетное планирование)</w:t>
            </w:r>
          </w:p>
        </w:tc>
        <w:tc>
          <w:tcPr>
            <w:tcW w:w="795"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960EB8" w:rsidRDefault="001D70F5" w:rsidP="001D70F5">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960EB8" w:rsidRDefault="001D70F5" w:rsidP="001D70F5">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402</w:t>
            </w:r>
            <w:r>
              <w:rPr>
                <w:rFonts w:ascii="Times New Roman" w:hAnsi="Times New Roman"/>
                <w:color w:val="000000"/>
                <w:sz w:val="16"/>
                <w:szCs w:val="16"/>
              </w:rPr>
              <w:t>,7</w:t>
            </w:r>
            <w:r w:rsidRPr="004A18EE">
              <w:rPr>
                <w:rFonts w:ascii="Times New Roman" w:hAnsi="Times New Roman"/>
                <w:color w:val="000000"/>
                <w:sz w:val="16"/>
                <w:szCs w:val="16"/>
              </w:rPr>
              <w:t> </w:t>
            </w:r>
          </w:p>
          <w:p w:rsidR="001D70F5" w:rsidRPr="004A18EE" w:rsidRDefault="001D70F5" w:rsidP="001D70F5">
            <w:pPr>
              <w:spacing w:after="0" w:line="240" w:lineRule="auto"/>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383</w:t>
            </w:r>
            <w:r>
              <w:rPr>
                <w:rFonts w:ascii="Times New Roman" w:hAnsi="Times New Roman"/>
                <w:color w:val="000000"/>
                <w:sz w:val="16"/>
                <w:szCs w:val="16"/>
              </w:rPr>
              <w:t>,6</w:t>
            </w:r>
            <w:r w:rsidRPr="004A18EE">
              <w:rPr>
                <w:rFonts w:ascii="Times New Roman" w:hAnsi="Times New Roman"/>
                <w:color w:val="000000"/>
                <w:sz w:val="16"/>
                <w:szCs w:val="16"/>
              </w:rPr>
              <w:t> </w:t>
            </w:r>
          </w:p>
        </w:tc>
        <w:tc>
          <w:tcPr>
            <w:tcW w:w="142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402</w:t>
            </w:r>
            <w:r>
              <w:rPr>
                <w:rFonts w:ascii="Times New Roman" w:hAnsi="Times New Roman"/>
                <w:color w:val="000000"/>
                <w:sz w:val="16"/>
                <w:szCs w:val="16"/>
              </w:rPr>
              <w:t>,7</w:t>
            </w:r>
            <w:r w:rsidRPr="004A18EE">
              <w:rPr>
                <w:rFonts w:ascii="Times New Roman" w:hAnsi="Times New Roman"/>
                <w:color w:val="000000"/>
                <w:sz w:val="16"/>
                <w:szCs w:val="16"/>
              </w:rPr>
              <w:t> </w:t>
            </w:r>
          </w:p>
          <w:p w:rsidR="001D70F5" w:rsidRPr="004A18EE" w:rsidRDefault="001D70F5" w:rsidP="001D70F5">
            <w:pPr>
              <w:spacing w:after="0" w:line="240" w:lineRule="auto"/>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383</w:t>
            </w:r>
            <w:r>
              <w:rPr>
                <w:rFonts w:ascii="Times New Roman" w:hAnsi="Times New Roman"/>
                <w:color w:val="000000"/>
                <w:sz w:val="16"/>
                <w:szCs w:val="16"/>
              </w:rPr>
              <w:t>,6</w:t>
            </w:r>
          </w:p>
        </w:tc>
        <w:tc>
          <w:tcPr>
            <w:tcW w:w="1655" w:type="dxa"/>
            <w:tcBorders>
              <w:top w:val="nil"/>
              <w:left w:val="nil"/>
              <w:bottom w:val="single" w:sz="4" w:space="0" w:color="auto"/>
              <w:right w:val="single" w:sz="4" w:space="0" w:color="auto"/>
            </w:tcBorders>
            <w:shd w:val="clear" w:color="000000" w:fill="auto"/>
            <w:noWrap/>
          </w:tcPr>
          <w:p w:rsidR="001D70F5" w:rsidRDefault="001D70F5" w:rsidP="001D70F5">
            <w:pPr>
              <w:spacing w:after="0" w:line="240" w:lineRule="auto"/>
              <w:jc w:val="both"/>
              <w:rPr>
                <w:rFonts w:ascii="Times New Roman" w:hAnsi="Times New Roman"/>
                <w:sz w:val="16"/>
                <w:szCs w:val="16"/>
                <w:lang w:eastAsia="ru-RU"/>
              </w:rPr>
            </w:pPr>
            <w:r w:rsidRPr="00580E10">
              <w:rPr>
                <w:rFonts w:ascii="Times New Roman" w:hAnsi="Times New Roman"/>
                <w:bCs/>
                <w:iCs/>
                <w:sz w:val="16"/>
                <w:szCs w:val="16"/>
                <w:lang w:eastAsia="ru-RU"/>
              </w:rPr>
              <w:t xml:space="preserve">В 2018 году отклонение фактического исполнения бюджета от плановых показателей в размере </w:t>
            </w:r>
            <w:r w:rsidRPr="00580E10">
              <w:rPr>
                <w:rFonts w:ascii="Times New Roman" w:hAnsi="Times New Roman"/>
                <w:sz w:val="16"/>
                <w:szCs w:val="16"/>
                <w:lang w:eastAsia="ru-RU"/>
              </w:rPr>
              <w:t>7,4 млн. тенге</w:t>
            </w:r>
            <w:r w:rsidRPr="00580E10">
              <w:rPr>
                <w:rFonts w:ascii="Times New Roman" w:hAnsi="Times New Roman"/>
                <w:bCs/>
                <w:iCs/>
                <w:sz w:val="16"/>
                <w:szCs w:val="16"/>
                <w:lang w:eastAsia="ru-RU"/>
              </w:rPr>
              <w:t xml:space="preserve"> обусловлено итогами проведенных конкурсных процедур (э</w:t>
            </w:r>
            <w:r w:rsidRPr="00580E10">
              <w:rPr>
                <w:rFonts w:ascii="Times New Roman" w:hAnsi="Times New Roman"/>
                <w:sz w:val="16"/>
                <w:szCs w:val="16"/>
                <w:lang w:eastAsia="ru-RU"/>
              </w:rPr>
              <w:t>кономия).</w:t>
            </w:r>
          </w:p>
          <w:p w:rsidR="001D70F5" w:rsidRPr="008C6A1F" w:rsidRDefault="001D70F5" w:rsidP="001D70F5">
            <w:pPr>
              <w:spacing w:after="0" w:line="240" w:lineRule="auto"/>
              <w:jc w:val="both"/>
              <w:rPr>
                <w:rFonts w:ascii="Times New Roman" w:hAnsi="Times New Roman"/>
                <w:color w:val="000000"/>
                <w:sz w:val="16"/>
                <w:szCs w:val="16"/>
              </w:rPr>
            </w:pPr>
            <w:r w:rsidRPr="008C6A1F">
              <w:rPr>
                <w:rFonts w:ascii="Times New Roman" w:hAnsi="Times New Roman"/>
                <w:sz w:val="16"/>
                <w:szCs w:val="16"/>
                <w:lang w:eastAsia="ru-RU"/>
              </w:rPr>
              <w:t xml:space="preserve">В 2020 году не освоено </w:t>
            </w:r>
            <w:r w:rsidRPr="008C6A1F">
              <w:rPr>
                <w:rFonts w:ascii="Times New Roman" w:hAnsi="Times New Roman"/>
                <w:color w:val="000000"/>
                <w:sz w:val="16"/>
                <w:szCs w:val="16"/>
              </w:rPr>
              <w:t>19</w:t>
            </w:r>
            <w:r>
              <w:rPr>
                <w:rFonts w:ascii="Times New Roman" w:hAnsi="Times New Roman"/>
                <w:color w:val="000000"/>
                <w:sz w:val="16"/>
                <w:szCs w:val="16"/>
              </w:rPr>
              <w:t>,1 млн.</w:t>
            </w:r>
            <w:r w:rsidRPr="008C6A1F">
              <w:rPr>
                <w:rFonts w:ascii="Times New Roman" w:hAnsi="Times New Roman"/>
                <w:color w:val="000000"/>
                <w:sz w:val="16"/>
                <w:szCs w:val="16"/>
              </w:rPr>
              <w:t> </w:t>
            </w:r>
            <w:r>
              <w:rPr>
                <w:rFonts w:ascii="Times New Roman" w:hAnsi="Times New Roman"/>
                <w:color w:val="000000"/>
                <w:sz w:val="16"/>
                <w:szCs w:val="16"/>
              </w:rPr>
              <w:t xml:space="preserve"> </w:t>
            </w:r>
            <w:r w:rsidRPr="008C6A1F">
              <w:rPr>
                <w:rFonts w:ascii="Times New Roman" w:hAnsi="Times New Roman"/>
                <w:color w:val="000000"/>
                <w:sz w:val="16"/>
                <w:szCs w:val="16"/>
              </w:rPr>
              <w:t xml:space="preserve">рамках договора по развитию ИСГП не реализованы задачи по интеграции ИСГП с ИАИС «е-Минфин» и ИС «Казначейство-клиент» Министерства, а также с архитектурным порталом «Электронного правительства» МЦРИАП РК. </w:t>
            </w:r>
          </w:p>
          <w:p w:rsidR="001D70F5" w:rsidRPr="008C6A1F" w:rsidRDefault="001D70F5" w:rsidP="001D70F5">
            <w:pPr>
              <w:spacing w:after="0" w:line="240" w:lineRule="auto"/>
              <w:jc w:val="both"/>
              <w:rPr>
                <w:rFonts w:ascii="Times New Roman" w:hAnsi="Times New Roman"/>
                <w:color w:val="000000"/>
                <w:sz w:val="16"/>
                <w:szCs w:val="16"/>
                <w:lang w:val="kk-KZ"/>
              </w:rPr>
            </w:pPr>
            <w:r w:rsidRPr="008C6A1F">
              <w:rPr>
                <w:rFonts w:ascii="Times New Roman" w:hAnsi="Times New Roman"/>
                <w:color w:val="000000"/>
                <w:sz w:val="16"/>
                <w:szCs w:val="16"/>
              </w:rPr>
              <w:t>При этом на сегодня данные работы исполнены. В настоящее время подписан приказ о вводе в опытную эксплуатацию</w:t>
            </w:r>
            <w:r w:rsidRPr="008C6A1F">
              <w:rPr>
                <w:rFonts w:ascii="Times New Roman" w:hAnsi="Times New Roman"/>
                <w:color w:val="000000"/>
                <w:sz w:val="16"/>
                <w:szCs w:val="16"/>
                <w:lang w:val="kk-KZ"/>
              </w:rPr>
              <w:t xml:space="preserve"> информационной системы «Государственного планирования». </w:t>
            </w:r>
          </w:p>
          <w:p w:rsidR="001D70F5" w:rsidRPr="008C6A1F" w:rsidRDefault="001D70F5" w:rsidP="001D70F5">
            <w:pPr>
              <w:spacing w:after="0" w:line="240" w:lineRule="auto"/>
              <w:jc w:val="both"/>
              <w:rPr>
                <w:rFonts w:ascii="Times New Roman" w:hAnsi="Times New Roman"/>
                <w:b/>
                <w:bCs/>
                <w:sz w:val="16"/>
                <w:szCs w:val="16"/>
                <w:lang w:val="kk-KZ"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58.</w:t>
            </w:r>
          </w:p>
        </w:tc>
        <w:tc>
          <w:tcPr>
            <w:tcW w:w="1873" w:type="dxa"/>
            <w:tcBorders>
              <w:top w:val="nil"/>
              <w:left w:val="nil"/>
              <w:bottom w:val="single" w:sz="4" w:space="0" w:color="auto"/>
              <w:right w:val="single" w:sz="4" w:space="0" w:color="auto"/>
            </w:tcBorders>
            <w:shd w:val="clear" w:color="000000" w:fill="auto"/>
          </w:tcPr>
          <w:p w:rsidR="001D70F5" w:rsidRPr="00055664" w:rsidRDefault="001D70F5" w:rsidP="001D70F5">
            <w:pPr>
              <w:spacing w:after="0" w:line="240" w:lineRule="auto"/>
              <w:jc w:val="both"/>
              <w:rPr>
                <w:rFonts w:ascii="Times New Roman" w:hAnsi="Times New Roman"/>
                <w:sz w:val="16"/>
                <w:szCs w:val="16"/>
                <w:lang w:eastAsia="ru-RU"/>
              </w:rPr>
            </w:pPr>
            <w:r w:rsidRPr="00055664">
              <w:rPr>
                <w:rFonts w:ascii="Times New Roman" w:hAnsi="Times New Roman"/>
                <w:sz w:val="16"/>
                <w:szCs w:val="16"/>
                <w:lang w:eastAsia="ru-RU"/>
              </w:rPr>
              <w:t>Создание и внедрение информационной системы «Единый архив электронных документов</w:t>
            </w:r>
          </w:p>
        </w:tc>
        <w:tc>
          <w:tcPr>
            <w:tcW w:w="795" w:type="dxa"/>
            <w:tcBorders>
              <w:top w:val="nil"/>
              <w:left w:val="nil"/>
              <w:bottom w:val="single" w:sz="4" w:space="0" w:color="auto"/>
              <w:right w:val="single" w:sz="4" w:space="0" w:color="auto"/>
            </w:tcBorders>
            <w:shd w:val="clear" w:color="000000" w:fill="auto"/>
            <w:noWrap/>
          </w:tcPr>
          <w:p w:rsidR="001D70F5" w:rsidRPr="005A0DED" w:rsidRDefault="001D70F5" w:rsidP="001D70F5">
            <w:pPr>
              <w:spacing w:after="0" w:line="240" w:lineRule="auto"/>
              <w:jc w:val="center"/>
              <w:rPr>
                <w:rFonts w:ascii="Times New Roman" w:hAnsi="Times New Roman"/>
                <w:sz w:val="16"/>
                <w:szCs w:val="16"/>
                <w:lang w:eastAsia="ru-RU"/>
              </w:rPr>
            </w:pPr>
            <w:r w:rsidRPr="005A0DED">
              <w:rPr>
                <w:rFonts w:ascii="Times New Roman" w:hAnsi="Times New Roman"/>
                <w:sz w:val="16"/>
                <w:szCs w:val="16"/>
                <w:lang w:eastAsia="ru-RU"/>
              </w:rPr>
              <w:t>508,2</w:t>
            </w:r>
          </w:p>
        </w:tc>
        <w:tc>
          <w:tcPr>
            <w:tcW w:w="2123" w:type="dxa"/>
            <w:tcBorders>
              <w:top w:val="nil"/>
              <w:left w:val="nil"/>
              <w:bottom w:val="single" w:sz="4" w:space="0" w:color="auto"/>
              <w:right w:val="single" w:sz="4" w:space="0" w:color="auto"/>
            </w:tcBorders>
            <w:shd w:val="clear" w:color="000000" w:fill="auto"/>
            <w:noWrap/>
          </w:tcPr>
          <w:p w:rsidR="001D70F5" w:rsidRPr="005A0DED" w:rsidRDefault="001D70F5" w:rsidP="001D70F5">
            <w:pPr>
              <w:spacing w:after="0" w:line="240" w:lineRule="auto"/>
              <w:jc w:val="center"/>
              <w:rPr>
                <w:rFonts w:ascii="Times New Roman" w:hAnsi="Times New Roman"/>
                <w:sz w:val="16"/>
                <w:szCs w:val="16"/>
                <w:lang w:eastAsia="ru-RU"/>
              </w:rPr>
            </w:pPr>
            <w:r w:rsidRPr="005A0DED">
              <w:rPr>
                <w:rFonts w:ascii="Times New Roman" w:hAnsi="Times New Roman"/>
                <w:sz w:val="16"/>
                <w:szCs w:val="16"/>
                <w:lang w:eastAsia="ru-RU"/>
              </w:rPr>
              <w:t>500,8</w:t>
            </w:r>
          </w:p>
        </w:tc>
        <w:tc>
          <w:tcPr>
            <w:tcW w:w="1042" w:type="dxa"/>
            <w:tcBorders>
              <w:top w:val="nil"/>
              <w:left w:val="nil"/>
              <w:bottom w:val="single" w:sz="4" w:space="0" w:color="auto"/>
              <w:right w:val="single" w:sz="4" w:space="0" w:color="auto"/>
            </w:tcBorders>
            <w:shd w:val="clear" w:color="000000" w:fill="auto"/>
            <w:noWrap/>
          </w:tcPr>
          <w:p w:rsidR="001D70F5" w:rsidRPr="00A06FFD" w:rsidRDefault="001D70F5" w:rsidP="001D70F5">
            <w:pPr>
              <w:jc w:val="center"/>
              <w:rPr>
                <w:rFonts w:ascii="Times New Roman" w:hAnsi="Times New Roman"/>
                <w:sz w:val="16"/>
                <w:szCs w:val="16"/>
              </w:rPr>
            </w:pPr>
            <w:r w:rsidRPr="00A06FFD">
              <w:rPr>
                <w:rFonts w:ascii="Times New Roman" w:hAnsi="Times New Roman"/>
                <w:sz w:val="16"/>
                <w:szCs w:val="16"/>
              </w:rPr>
              <w:t>479,3</w:t>
            </w:r>
          </w:p>
        </w:tc>
        <w:tc>
          <w:tcPr>
            <w:tcW w:w="1042" w:type="dxa"/>
            <w:tcBorders>
              <w:top w:val="nil"/>
              <w:left w:val="nil"/>
              <w:bottom w:val="single" w:sz="4" w:space="0" w:color="auto"/>
              <w:right w:val="single" w:sz="4" w:space="0" w:color="auto"/>
            </w:tcBorders>
            <w:shd w:val="clear" w:color="000000" w:fill="auto"/>
            <w:noWrap/>
          </w:tcPr>
          <w:p w:rsidR="001D70F5" w:rsidRPr="00A06FFD" w:rsidRDefault="001D70F5" w:rsidP="001D70F5">
            <w:pPr>
              <w:jc w:val="center"/>
              <w:rPr>
                <w:rFonts w:ascii="Times New Roman" w:hAnsi="Times New Roman"/>
                <w:sz w:val="16"/>
                <w:szCs w:val="16"/>
              </w:rPr>
            </w:pPr>
            <w:r w:rsidRPr="00A06FFD">
              <w:rPr>
                <w:rFonts w:ascii="Times New Roman" w:hAnsi="Times New Roman"/>
                <w:sz w:val="16"/>
                <w:szCs w:val="16"/>
              </w:rPr>
              <w:t>473,7</w:t>
            </w:r>
          </w:p>
        </w:tc>
        <w:tc>
          <w:tcPr>
            <w:tcW w:w="1161" w:type="dxa"/>
            <w:tcBorders>
              <w:top w:val="nil"/>
              <w:left w:val="nil"/>
              <w:bottom w:val="single" w:sz="4" w:space="0" w:color="auto"/>
              <w:right w:val="single" w:sz="4" w:space="0" w:color="auto"/>
            </w:tcBorders>
            <w:shd w:val="clear" w:color="000000" w:fill="auto"/>
            <w:noWrap/>
          </w:tcPr>
          <w:p w:rsidR="001D70F5" w:rsidRDefault="001D70F5" w:rsidP="001D70F5">
            <w:r>
              <w:rPr>
                <w:rFonts w:ascii="Times New Roman" w:hAnsi="Times New Roman"/>
                <w:color w:val="000000"/>
                <w:sz w:val="16"/>
                <w:szCs w:val="16"/>
              </w:rPr>
              <w:t xml:space="preserve">446,5 </w:t>
            </w:r>
          </w:p>
          <w:p w:rsidR="001D70F5" w:rsidRPr="004A18EE" w:rsidRDefault="001D70F5" w:rsidP="001D70F5">
            <w:pPr>
              <w:spacing w:after="0" w:line="240" w:lineRule="auto"/>
              <w:ind w:left="-108" w:right="-108"/>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ind w:left="-108" w:right="-108"/>
              <w:jc w:val="center"/>
              <w:rPr>
                <w:rFonts w:ascii="Times New Roman" w:hAnsi="Times New Roman"/>
                <w:sz w:val="16"/>
                <w:szCs w:val="16"/>
                <w:lang w:eastAsia="ru-RU"/>
              </w:rPr>
            </w:pPr>
            <w:r w:rsidRPr="00592444">
              <w:rPr>
                <w:rFonts w:ascii="Times New Roman" w:hAnsi="Times New Roman"/>
                <w:color w:val="000000"/>
                <w:sz w:val="16"/>
                <w:szCs w:val="16"/>
              </w:rPr>
              <w:t>416</w:t>
            </w:r>
            <w:r>
              <w:rPr>
                <w:rFonts w:ascii="Times New Roman" w:hAnsi="Times New Roman"/>
                <w:color w:val="000000"/>
                <w:sz w:val="16"/>
                <w:szCs w:val="16"/>
              </w:rPr>
              <w:t>,</w:t>
            </w:r>
            <w:r w:rsidRPr="00592444">
              <w:rPr>
                <w:rFonts w:ascii="Times New Roman" w:hAnsi="Times New Roman"/>
                <w:color w:val="000000"/>
                <w:sz w:val="16"/>
                <w:szCs w:val="16"/>
                <w:lang w:val="kk-KZ"/>
              </w:rPr>
              <w:t xml:space="preserve"> </w:t>
            </w:r>
            <w:r w:rsidRPr="00592444">
              <w:rPr>
                <w:rFonts w:ascii="Times New Roman" w:hAnsi="Times New Roman"/>
                <w:color w:val="000000"/>
                <w:sz w:val="16"/>
                <w:szCs w:val="16"/>
              </w:rPr>
              <w:t>3</w:t>
            </w:r>
          </w:p>
        </w:tc>
        <w:tc>
          <w:tcPr>
            <w:tcW w:w="142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1434</w:t>
            </w:r>
          </w:p>
        </w:tc>
        <w:tc>
          <w:tcPr>
            <w:tcW w:w="133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1390,8</w:t>
            </w:r>
          </w:p>
        </w:tc>
        <w:tc>
          <w:tcPr>
            <w:tcW w:w="1655" w:type="dxa"/>
            <w:tcBorders>
              <w:top w:val="nil"/>
              <w:left w:val="nil"/>
              <w:bottom w:val="single" w:sz="4" w:space="0" w:color="auto"/>
              <w:right w:val="single" w:sz="4" w:space="0" w:color="auto"/>
            </w:tcBorders>
            <w:shd w:val="clear" w:color="000000" w:fill="auto"/>
            <w:noWrap/>
          </w:tcPr>
          <w:p w:rsidR="001D70F5" w:rsidRDefault="001D70F5" w:rsidP="001D70F5">
            <w:pPr>
              <w:spacing w:after="0" w:line="240" w:lineRule="auto"/>
              <w:jc w:val="both"/>
              <w:rPr>
                <w:rFonts w:ascii="Times New Roman" w:hAnsi="Times New Roman"/>
                <w:sz w:val="16"/>
                <w:szCs w:val="16"/>
                <w:lang w:eastAsia="ru-RU"/>
              </w:rPr>
            </w:pPr>
            <w:r w:rsidRPr="005A0DED">
              <w:rPr>
                <w:rFonts w:ascii="Times New Roman" w:hAnsi="Times New Roman"/>
                <w:bCs/>
                <w:iCs/>
                <w:sz w:val="16"/>
                <w:szCs w:val="16"/>
                <w:lang w:eastAsia="ru-RU"/>
              </w:rPr>
              <w:t xml:space="preserve">В 2018 году отклонение фактического исполнения бюджета от плановых показателей в размере </w:t>
            </w:r>
            <w:r w:rsidRPr="005A0DED">
              <w:rPr>
                <w:rFonts w:ascii="Times New Roman" w:hAnsi="Times New Roman"/>
                <w:sz w:val="16"/>
                <w:szCs w:val="16"/>
                <w:lang w:eastAsia="ru-RU"/>
              </w:rPr>
              <w:t>7,4 млн. тенге</w:t>
            </w:r>
            <w:r w:rsidRPr="005A0DED">
              <w:rPr>
                <w:rFonts w:ascii="Times New Roman" w:hAnsi="Times New Roman"/>
                <w:bCs/>
                <w:iCs/>
                <w:sz w:val="16"/>
                <w:szCs w:val="16"/>
                <w:lang w:eastAsia="ru-RU"/>
              </w:rPr>
              <w:t xml:space="preserve"> обусловлено итогами проведенных конкурсных процедур (э</w:t>
            </w:r>
            <w:r>
              <w:rPr>
                <w:rFonts w:ascii="Times New Roman" w:hAnsi="Times New Roman"/>
                <w:sz w:val="16"/>
                <w:szCs w:val="16"/>
                <w:lang w:eastAsia="ru-RU"/>
              </w:rPr>
              <w:t>кономия).</w:t>
            </w:r>
          </w:p>
          <w:p w:rsidR="001D70F5" w:rsidRPr="0057475E" w:rsidRDefault="001D70F5" w:rsidP="001D70F5">
            <w:pPr>
              <w:spacing w:after="0" w:line="240" w:lineRule="auto"/>
              <w:jc w:val="both"/>
              <w:rPr>
                <w:rFonts w:ascii="Times New Roman" w:hAnsi="Times New Roman"/>
                <w:sz w:val="16"/>
                <w:szCs w:val="16"/>
                <w:lang w:eastAsia="ru-RU"/>
              </w:rPr>
            </w:pPr>
            <w:r w:rsidRPr="0057475E">
              <w:rPr>
                <w:rFonts w:ascii="Times New Roman" w:hAnsi="Times New Roman"/>
                <w:sz w:val="16"/>
                <w:szCs w:val="16"/>
                <w:lang w:eastAsia="ru-RU"/>
              </w:rPr>
              <w:t xml:space="preserve">В 2019 году </w:t>
            </w:r>
            <w:r>
              <w:rPr>
                <w:rFonts w:ascii="Times New Roman" w:hAnsi="Times New Roman"/>
                <w:sz w:val="16"/>
                <w:szCs w:val="16"/>
                <w:lang w:eastAsia="ru-RU"/>
              </w:rPr>
              <w:t>э</w:t>
            </w:r>
            <w:r w:rsidRPr="0057475E">
              <w:rPr>
                <w:rFonts w:ascii="Times New Roman" w:hAnsi="Times New Roman"/>
                <w:sz w:val="16"/>
                <w:szCs w:val="16"/>
                <w:lang w:eastAsia="ru-RU"/>
              </w:rPr>
              <w:t>ономия составила 5,6 млн. тенге в связи с тем, что договор с АО «НИТ» на предоставление услуг хостинга был заключен позже запланированного срока по причине отсутствия необходимого объема ресурсов у АО «НИТ».</w:t>
            </w:r>
          </w:p>
          <w:p w:rsidR="001D70F5" w:rsidRPr="009D029A" w:rsidRDefault="001D70F5" w:rsidP="001D70F5">
            <w:pPr>
              <w:spacing w:after="0" w:line="240" w:lineRule="auto"/>
              <w:jc w:val="both"/>
              <w:rPr>
                <w:rFonts w:ascii="Times New Roman" w:hAnsi="Times New Roman"/>
                <w:sz w:val="16"/>
                <w:szCs w:val="16"/>
                <w:lang w:eastAsia="ru-RU"/>
              </w:rPr>
            </w:pPr>
            <w:r w:rsidRPr="009D029A">
              <w:rPr>
                <w:rFonts w:ascii="Times New Roman" w:hAnsi="Times New Roman"/>
                <w:sz w:val="16"/>
                <w:szCs w:val="16"/>
                <w:lang w:eastAsia="ru-RU"/>
              </w:rPr>
              <w:t>В 2020 году</w:t>
            </w:r>
          </w:p>
          <w:p w:rsidR="001D70F5" w:rsidRPr="009D029A" w:rsidRDefault="001D70F5" w:rsidP="001D70F5">
            <w:pPr>
              <w:spacing w:after="0" w:line="240" w:lineRule="auto"/>
              <w:jc w:val="both"/>
              <w:rPr>
                <w:rFonts w:ascii="Times New Roman" w:hAnsi="Times New Roman"/>
                <w:bCs/>
                <w:color w:val="000000"/>
                <w:sz w:val="16"/>
                <w:szCs w:val="16"/>
                <w:lang w:val="kk-KZ" w:eastAsia="ru-RU"/>
              </w:rPr>
            </w:pPr>
            <w:r w:rsidRPr="009D029A">
              <w:rPr>
                <w:rFonts w:ascii="Times New Roman" w:hAnsi="Times New Roman"/>
                <w:color w:val="000000"/>
                <w:sz w:val="16"/>
                <w:szCs w:val="16"/>
                <w:lang w:eastAsia="ru-RU"/>
              </w:rPr>
              <w:t>30</w:t>
            </w:r>
            <w:r>
              <w:rPr>
                <w:rFonts w:ascii="Times New Roman" w:hAnsi="Times New Roman"/>
                <w:color w:val="000000"/>
                <w:sz w:val="16"/>
                <w:szCs w:val="16"/>
                <w:lang w:eastAsia="ru-RU"/>
              </w:rPr>
              <w:t xml:space="preserve">,2 млн. </w:t>
            </w:r>
            <w:r w:rsidRPr="009D029A">
              <w:rPr>
                <w:rFonts w:ascii="Times New Roman" w:hAnsi="Times New Roman"/>
                <w:color w:val="000000"/>
                <w:sz w:val="16"/>
                <w:szCs w:val="16"/>
                <w:lang w:eastAsia="ru-RU"/>
              </w:rPr>
              <w:t>тенге не освоено, т.к.</w:t>
            </w:r>
            <w:r>
              <w:rPr>
                <w:rFonts w:ascii="Times New Roman" w:hAnsi="Times New Roman"/>
                <w:bCs/>
                <w:color w:val="000000"/>
                <w:sz w:val="16"/>
                <w:szCs w:val="16"/>
                <w:lang w:val="kk-KZ" w:eastAsia="ru-RU"/>
              </w:rPr>
              <w:t xml:space="preserve"> н</w:t>
            </w:r>
            <w:r w:rsidRPr="009D029A">
              <w:rPr>
                <w:rFonts w:ascii="Times New Roman" w:hAnsi="Times New Roman"/>
                <w:bCs/>
                <w:color w:val="000000"/>
                <w:sz w:val="16"/>
                <w:szCs w:val="16"/>
                <w:lang w:val="kk-KZ" w:eastAsia="ru-RU"/>
              </w:rPr>
              <w:t>е завершены следующие виды работ:</w:t>
            </w:r>
          </w:p>
          <w:p w:rsidR="001D70F5" w:rsidRPr="009D029A" w:rsidRDefault="001D70F5" w:rsidP="001D70F5">
            <w:pPr>
              <w:spacing w:after="0" w:line="240" w:lineRule="auto"/>
              <w:jc w:val="both"/>
              <w:rPr>
                <w:rFonts w:ascii="Times New Roman" w:hAnsi="Times New Roman"/>
                <w:color w:val="000000"/>
                <w:sz w:val="16"/>
                <w:szCs w:val="16"/>
                <w:lang w:val="kk-KZ" w:eastAsia="ru-RU"/>
              </w:rPr>
            </w:pPr>
            <w:r>
              <w:rPr>
                <w:rFonts w:ascii="Times New Roman" w:hAnsi="Times New Roman"/>
                <w:color w:val="000000"/>
                <w:sz w:val="16"/>
                <w:szCs w:val="16"/>
                <w:lang w:val="kk-KZ" w:eastAsia="ru-RU"/>
              </w:rPr>
              <w:t>1.</w:t>
            </w:r>
            <w:r w:rsidRPr="009D029A">
              <w:rPr>
                <w:rFonts w:ascii="Times New Roman" w:hAnsi="Times New Roman"/>
                <w:color w:val="000000"/>
                <w:sz w:val="16"/>
                <w:szCs w:val="16"/>
                <w:lang w:val="kk-KZ" w:eastAsia="ru-RU"/>
              </w:rPr>
              <w:t xml:space="preserve">Прохождение </w:t>
            </w:r>
            <w:r w:rsidRPr="009D029A">
              <w:rPr>
                <w:rFonts w:ascii="Times New Roman" w:hAnsi="Times New Roman"/>
                <w:sz w:val="16"/>
                <w:szCs w:val="16"/>
              </w:rPr>
              <w:t xml:space="preserve"> испытани</w:t>
            </w:r>
            <w:r w:rsidRPr="009D029A">
              <w:rPr>
                <w:rFonts w:ascii="Times New Roman" w:hAnsi="Times New Roman"/>
                <w:sz w:val="16"/>
                <w:szCs w:val="16"/>
                <w:lang w:val="kk-KZ"/>
              </w:rPr>
              <w:t>я</w:t>
            </w:r>
            <w:r w:rsidRPr="009D029A">
              <w:rPr>
                <w:rFonts w:ascii="Times New Roman" w:hAnsi="Times New Roman"/>
                <w:sz w:val="16"/>
                <w:szCs w:val="16"/>
              </w:rPr>
              <w:t xml:space="preserve"> на соответствие требованиям информационной безопасности</w:t>
            </w:r>
            <w:r w:rsidRPr="009D029A">
              <w:rPr>
                <w:rFonts w:ascii="Times New Roman" w:hAnsi="Times New Roman"/>
                <w:sz w:val="16"/>
                <w:szCs w:val="16"/>
                <w:lang w:val="kk-KZ"/>
              </w:rPr>
              <w:t>;</w:t>
            </w:r>
          </w:p>
          <w:p w:rsidR="001D70F5" w:rsidRPr="009D029A" w:rsidRDefault="001D70F5" w:rsidP="001D70F5">
            <w:pPr>
              <w:spacing w:after="0" w:line="240" w:lineRule="auto"/>
              <w:jc w:val="both"/>
              <w:rPr>
                <w:rFonts w:ascii="Times New Roman" w:hAnsi="Times New Roman"/>
                <w:color w:val="000000"/>
                <w:sz w:val="16"/>
                <w:szCs w:val="16"/>
                <w:lang w:val="kk-KZ" w:eastAsia="ru-RU"/>
              </w:rPr>
            </w:pPr>
            <w:r>
              <w:rPr>
                <w:rFonts w:ascii="Times New Roman" w:hAnsi="Times New Roman"/>
                <w:sz w:val="16"/>
                <w:szCs w:val="16"/>
                <w:lang w:val="kk-KZ"/>
              </w:rPr>
              <w:t>2.</w:t>
            </w:r>
            <w:r w:rsidRPr="009D029A">
              <w:rPr>
                <w:rFonts w:ascii="Times New Roman" w:hAnsi="Times New Roman"/>
                <w:sz w:val="16"/>
                <w:szCs w:val="16"/>
                <w:lang w:val="kk-KZ"/>
              </w:rPr>
              <w:t>Ввод в промышленную эксплуатацию ИС;</w:t>
            </w:r>
          </w:p>
          <w:p w:rsidR="001D70F5" w:rsidRPr="00995A39" w:rsidRDefault="001D70F5" w:rsidP="001D70F5">
            <w:pPr>
              <w:spacing w:after="0" w:line="240" w:lineRule="auto"/>
              <w:jc w:val="both"/>
              <w:rPr>
                <w:rFonts w:ascii="Times New Roman" w:hAnsi="Times New Roman"/>
                <w:bCs/>
                <w:iCs/>
                <w:sz w:val="16"/>
                <w:szCs w:val="16"/>
                <w:lang w:eastAsia="ru-RU"/>
              </w:rPr>
            </w:pPr>
            <w:r w:rsidRPr="009D029A">
              <w:rPr>
                <w:rFonts w:ascii="Times New Roman" w:hAnsi="Times New Roman"/>
                <w:color w:val="000000"/>
                <w:sz w:val="16"/>
                <w:szCs w:val="16"/>
                <w:lang w:val="kk-KZ" w:eastAsia="ru-RU"/>
              </w:rPr>
              <w:t>Проведение приемочных испытаний.</w:t>
            </w: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63.</w:t>
            </w:r>
          </w:p>
        </w:tc>
        <w:tc>
          <w:tcPr>
            <w:tcW w:w="1873" w:type="dxa"/>
            <w:tcBorders>
              <w:top w:val="nil"/>
              <w:left w:val="nil"/>
              <w:bottom w:val="single" w:sz="4" w:space="0" w:color="auto"/>
              <w:right w:val="single" w:sz="4" w:space="0" w:color="auto"/>
            </w:tcBorders>
            <w:shd w:val="clear" w:color="000000" w:fill="auto"/>
          </w:tcPr>
          <w:p w:rsidR="001D70F5" w:rsidRPr="00055664" w:rsidRDefault="001D70F5" w:rsidP="001D70F5">
            <w:pPr>
              <w:spacing w:after="0" w:line="240" w:lineRule="auto"/>
              <w:jc w:val="both"/>
              <w:rPr>
                <w:rFonts w:ascii="Times New Roman" w:hAnsi="Times New Roman"/>
                <w:sz w:val="16"/>
                <w:szCs w:val="16"/>
                <w:lang w:eastAsia="ru-RU"/>
              </w:rPr>
            </w:pPr>
            <w:r w:rsidRPr="00F915B6">
              <w:rPr>
                <w:rFonts w:ascii="Times New Roman" w:hAnsi="Times New Roman"/>
                <w:sz w:val="16"/>
                <w:szCs w:val="16"/>
                <w:lang w:eastAsia="ru-RU"/>
              </w:rPr>
              <w:t>Создание и внедрение единой информационной системы науки Казахстана</w:t>
            </w:r>
          </w:p>
        </w:tc>
        <w:tc>
          <w:tcPr>
            <w:tcW w:w="795" w:type="dxa"/>
            <w:tcBorders>
              <w:top w:val="nil"/>
              <w:left w:val="nil"/>
              <w:bottom w:val="single" w:sz="4" w:space="0" w:color="auto"/>
              <w:right w:val="single" w:sz="4" w:space="0" w:color="auto"/>
            </w:tcBorders>
            <w:shd w:val="clear" w:color="000000" w:fill="auto"/>
            <w:noWrap/>
          </w:tcPr>
          <w:p w:rsidR="001D70F5" w:rsidRPr="005A0DED"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5A0DED"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A06FFD" w:rsidRDefault="001D70F5" w:rsidP="001D70F5">
            <w:pPr>
              <w:jc w:val="center"/>
              <w:rPr>
                <w:rFonts w:ascii="Times New Roman" w:hAnsi="Times New Roman"/>
                <w:sz w:val="16"/>
                <w:szCs w:val="16"/>
              </w:rPr>
            </w:pPr>
            <w:r>
              <w:rPr>
                <w:rFonts w:ascii="Times New Roman" w:hAnsi="Times New Roman"/>
                <w:sz w:val="16"/>
                <w:szCs w:val="16"/>
              </w:rPr>
              <w:t>0</w:t>
            </w:r>
          </w:p>
        </w:tc>
        <w:tc>
          <w:tcPr>
            <w:tcW w:w="1042" w:type="dxa"/>
            <w:tcBorders>
              <w:top w:val="nil"/>
              <w:left w:val="nil"/>
              <w:bottom w:val="single" w:sz="4" w:space="0" w:color="auto"/>
              <w:right w:val="single" w:sz="4" w:space="0" w:color="auto"/>
            </w:tcBorders>
            <w:shd w:val="clear" w:color="000000" w:fill="auto"/>
            <w:noWrap/>
          </w:tcPr>
          <w:p w:rsidR="001D70F5" w:rsidRPr="00A06FFD" w:rsidRDefault="001D70F5" w:rsidP="001D70F5">
            <w:pPr>
              <w:jc w:val="center"/>
              <w:rPr>
                <w:rFonts w:ascii="Times New Roman" w:hAnsi="Times New Roman"/>
                <w:sz w:val="16"/>
                <w:szCs w:val="16"/>
              </w:rPr>
            </w:pPr>
            <w:r>
              <w:rPr>
                <w:rFonts w:ascii="Times New Roman" w:hAnsi="Times New Roman"/>
                <w:sz w:val="16"/>
                <w:szCs w:val="16"/>
              </w:rPr>
              <w:t>0</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ind w:left="-108" w:right="-108"/>
              <w:jc w:val="center"/>
              <w:rPr>
                <w:rFonts w:ascii="Times New Roman" w:hAnsi="Times New Roman"/>
                <w:color w:val="000000"/>
                <w:sz w:val="16"/>
                <w:szCs w:val="16"/>
              </w:rPr>
            </w:pPr>
            <w:r w:rsidRPr="00F915B6">
              <w:rPr>
                <w:rFonts w:ascii="Times New Roman" w:hAnsi="Times New Roman"/>
                <w:color w:val="000000"/>
                <w:sz w:val="16"/>
                <w:szCs w:val="16"/>
              </w:rPr>
              <w:t>235</w:t>
            </w:r>
            <w:r>
              <w:rPr>
                <w:rFonts w:ascii="Times New Roman" w:hAnsi="Times New Roman"/>
                <w:color w:val="000000"/>
                <w:sz w:val="16"/>
                <w:szCs w:val="16"/>
              </w:rPr>
              <w:t>,</w:t>
            </w:r>
            <w:r w:rsidRPr="00F915B6">
              <w:rPr>
                <w:rFonts w:ascii="Times New Roman" w:hAnsi="Times New Roman"/>
                <w:color w:val="000000"/>
                <w:sz w:val="16"/>
                <w:szCs w:val="16"/>
              </w:rPr>
              <w:t>7</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ind w:left="-108" w:right="-108"/>
              <w:jc w:val="center"/>
              <w:rPr>
                <w:rFonts w:ascii="Times New Roman" w:hAnsi="Times New Roman"/>
                <w:color w:val="000000"/>
                <w:sz w:val="16"/>
                <w:szCs w:val="16"/>
                <w:lang w:eastAsia="ru-RU"/>
              </w:rPr>
            </w:pPr>
            <w:r w:rsidRPr="00F915B6">
              <w:rPr>
                <w:rFonts w:ascii="Times New Roman" w:hAnsi="Times New Roman"/>
                <w:color w:val="000000"/>
                <w:sz w:val="16"/>
                <w:szCs w:val="16"/>
                <w:lang w:eastAsia="ru-RU"/>
              </w:rPr>
              <w:t>235</w:t>
            </w:r>
            <w:r>
              <w:rPr>
                <w:rFonts w:ascii="Times New Roman" w:hAnsi="Times New Roman"/>
                <w:color w:val="000000"/>
                <w:sz w:val="16"/>
                <w:szCs w:val="16"/>
                <w:lang w:eastAsia="ru-RU"/>
              </w:rPr>
              <w:t>,</w:t>
            </w:r>
            <w:r w:rsidRPr="00F915B6">
              <w:rPr>
                <w:rFonts w:ascii="Times New Roman" w:hAnsi="Times New Roman"/>
                <w:color w:val="000000"/>
                <w:sz w:val="16"/>
                <w:szCs w:val="16"/>
                <w:lang w:eastAsia="ru-RU"/>
              </w:rPr>
              <w:t>7</w:t>
            </w:r>
          </w:p>
        </w:tc>
        <w:tc>
          <w:tcPr>
            <w:tcW w:w="1429" w:type="dxa"/>
            <w:tcBorders>
              <w:top w:val="nil"/>
              <w:left w:val="nil"/>
              <w:bottom w:val="single" w:sz="4" w:space="0" w:color="auto"/>
              <w:right w:val="single" w:sz="4" w:space="0" w:color="auto"/>
            </w:tcBorders>
            <w:shd w:val="clear" w:color="000000" w:fill="auto"/>
            <w:noWrap/>
          </w:tcPr>
          <w:p w:rsidR="001D70F5" w:rsidRPr="00F915B6" w:rsidRDefault="001D70F5" w:rsidP="001D70F5">
            <w:pPr>
              <w:spacing w:after="0" w:line="240" w:lineRule="auto"/>
              <w:jc w:val="right"/>
              <w:rPr>
                <w:rFonts w:ascii="Times New Roman" w:hAnsi="Times New Roman"/>
                <w:bCs/>
                <w:sz w:val="16"/>
                <w:szCs w:val="16"/>
                <w:lang w:eastAsia="ru-RU"/>
              </w:rPr>
            </w:pPr>
            <w:r w:rsidRPr="00F915B6">
              <w:rPr>
                <w:rFonts w:ascii="Times New Roman" w:hAnsi="Times New Roman"/>
                <w:bCs/>
                <w:sz w:val="16"/>
                <w:szCs w:val="16"/>
                <w:lang w:eastAsia="ru-RU"/>
              </w:rPr>
              <w:t>235,7</w:t>
            </w:r>
          </w:p>
        </w:tc>
        <w:tc>
          <w:tcPr>
            <w:tcW w:w="1339" w:type="dxa"/>
            <w:tcBorders>
              <w:top w:val="nil"/>
              <w:left w:val="nil"/>
              <w:bottom w:val="single" w:sz="4" w:space="0" w:color="auto"/>
              <w:right w:val="single" w:sz="4" w:space="0" w:color="auto"/>
            </w:tcBorders>
            <w:shd w:val="clear" w:color="000000" w:fill="auto"/>
            <w:noWrap/>
          </w:tcPr>
          <w:p w:rsidR="001D70F5" w:rsidRPr="00F915B6" w:rsidRDefault="001D70F5" w:rsidP="001D70F5">
            <w:pPr>
              <w:spacing w:after="0" w:line="240" w:lineRule="auto"/>
              <w:jc w:val="right"/>
              <w:rPr>
                <w:rFonts w:ascii="Times New Roman" w:hAnsi="Times New Roman"/>
                <w:bCs/>
                <w:sz w:val="16"/>
                <w:szCs w:val="16"/>
                <w:lang w:eastAsia="ru-RU"/>
              </w:rPr>
            </w:pPr>
            <w:r w:rsidRPr="00F915B6">
              <w:rPr>
                <w:rFonts w:ascii="Times New Roman" w:hAnsi="Times New Roman"/>
                <w:bCs/>
                <w:sz w:val="16"/>
                <w:szCs w:val="16"/>
                <w:lang w:eastAsia="ru-RU"/>
              </w:rPr>
              <w:t>235,7</w:t>
            </w:r>
          </w:p>
        </w:tc>
        <w:tc>
          <w:tcPr>
            <w:tcW w:w="1655" w:type="dxa"/>
            <w:tcBorders>
              <w:top w:val="nil"/>
              <w:left w:val="nil"/>
              <w:bottom w:val="single" w:sz="4" w:space="0" w:color="auto"/>
              <w:right w:val="single" w:sz="4" w:space="0" w:color="auto"/>
            </w:tcBorders>
            <w:shd w:val="clear" w:color="000000" w:fill="auto"/>
            <w:noWrap/>
          </w:tcPr>
          <w:p w:rsidR="001D70F5" w:rsidRPr="005A0DED" w:rsidRDefault="001D70F5" w:rsidP="001D70F5">
            <w:pPr>
              <w:spacing w:after="0" w:line="240" w:lineRule="auto"/>
              <w:jc w:val="both"/>
              <w:rPr>
                <w:rFonts w:ascii="Times New Roman" w:hAnsi="Times New Roman"/>
                <w:bCs/>
                <w:i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64</w:t>
            </w:r>
          </w:p>
        </w:tc>
        <w:tc>
          <w:tcPr>
            <w:tcW w:w="1873" w:type="dxa"/>
            <w:tcBorders>
              <w:top w:val="nil"/>
              <w:left w:val="nil"/>
              <w:bottom w:val="single" w:sz="4" w:space="0" w:color="auto"/>
              <w:right w:val="single" w:sz="4" w:space="0" w:color="auto"/>
            </w:tcBorders>
            <w:shd w:val="clear" w:color="000000" w:fill="auto"/>
          </w:tcPr>
          <w:p w:rsidR="001D70F5" w:rsidRPr="0070294F" w:rsidRDefault="001D70F5" w:rsidP="001D70F5">
            <w:pPr>
              <w:spacing w:after="0" w:line="240" w:lineRule="auto"/>
              <w:jc w:val="both"/>
              <w:rPr>
                <w:rFonts w:ascii="Times New Roman" w:hAnsi="Times New Roman"/>
                <w:sz w:val="16"/>
                <w:szCs w:val="16"/>
                <w:lang w:eastAsia="ru-RU"/>
              </w:rPr>
            </w:pPr>
            <w:r w:rsidRPr="0070294F">
              <w:rPr>
                <w:rFonts w:ascii="Times New Roman" w:hAnsi="Times New Roman"/>
                <w:sz w:val="16"/>
                <w:szCs w:val="16"/>
                <w:lang w:eastAsia="ru-RU"/>
              </w:rPr>
              <w:t>Создание и внедрение системы управления образования</w:t>
            </w:r>
          </w:p>
        </w:tc>
        <w:tc>
          <w:tcPr>
            <w:tcW w:w="795"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21,3</w:t>
            </w:r>
          </w:p>
        </w:tc>
        <w:tc>
          <w:tcPr>
            <w:tcW w:w="2123"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21,3</w:t>
            </w:r>
          </w:p>
        </w:tc>
        <w:tc>
          <w:tcPr>
            <w:tcW w:w="1042" w:type="dxa"/>
            <w:tcBorders>
              <w:top w:val="nil"/>
              <w:left w:val="nil"/>
              <w:bottom w:val="single" w:sz="4" w:space="0" w:color="auto"/>
              <w:right w:val="single" w:sz="4" w:space="0" w:color="auto"/>
            </w:tcBorders>
            <w:shd w:val="clear" w:color="000000" w:fill="auto"/>
            <w:noWrap/>
          </w:tcPr>
          <w:p w:rsidR="001D70F5" w:rsidRPr="00960EB8" w:rsidRDefault="001D70F5" w:rsidP="001D70F5">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960EB8" w:rsidRDefault="001D70F5" w:rsidP="001D70F5">
            <w:pPr>
              <w:spacing w:after="0" w:line="240" w:lineRule="auto"/>
              <w:jc w:val="right"/>
              <w:rPr>
                <w:rFonts w:ascii="Times New Roman" w:hAnsi="Times New Roman"/>
                <w:bCs/>
                <w:sz w:val="18"/>
                <w:szCs w:val="18"/>
                <w:lang w:eastAsia="ru-RU"/>
              </w:rPr>
            </w:pPr>
            <w:r w:rsidRPr="00960EB8">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8A775C">
            <w:pPr>
              <w:spacing w:after="0" w:line="240" w:lineRule="auto"/>
              <w:jc w:val="center"/>
              <w:rPr>
                <w:rFonts w:ascii="Times New Roman" w:hAnsi="Times New Roman"/>
                <w:color w:val="000000"/>
                <w:sz w:val="16"/>
                <w:szCs w:val="16"/>
              </w:rPr>
            </w:pPr>
            <w:r w:rsidRPr="004A18EE">
              <w:rPr>
                <w:rFonts w:ascii="Times New Roman" w:hAnsi="Times New Roman"/>
                <w:color w:val="000000"/>
                <w:sz w:val="16"/>
                <w:szCs w:val="16"/>
              </w:rPr>
              <w:t>523</w:t>
            </w:r>
            <w:r>
              <w:rPr>
                <w:rFonts w:ascii="Times New Roman" w:hAnsi="Times New Roman"/>
                <w:color w:val="000000"/>
                <w:sz w:val="16"/>
                <w:szCs w:val="16"/>
              </w:rPr>
              <w:t>,</w:t>
            </w:r>
            <w:r w:rsidR="008A775C">
              <w:rPr>
                <w:rFonts w:ascii="Times New Roman" w:hAnsi="Times New Roman"/>
                <w:color w:val="000000"/>
                <w:sz w:val="16"/>
                <w:szCs w:val="16"/>
              </w:rPr>
              <w:t>6</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8A775C">
            <w:pPr>
              <w:spacing w:after="0" w:line="240" w:lineRule="auto"/>
              <w:jc w:val="center"/>
              <w:rPr>
                <w:rFonts w:ascii="Times New Roman" w:hAnsi="Times New Roman"/>
                <w:color w:val="000000"/>
                <w:sz w:val="16"/>
                <w:szCs w:val="16"/>
              </w:rPr>
            </w:pPr>
            <w:r w:rsidRPr="00995A39">
              <w:rPr>
                <w:rFonts w:ascii="Times New Roman" w:hAnsi="Times New Roman"/>
                <w:color w:val="000000"/>
                <w:sz w:val="16"/>
                <w:szCs w:val="16"/>
              </w:rPr>
              <w:t>523,</w:t>
            </w:r>
            <w:r w:rsidR="008A775C">
              <w:rPr>
                <w:rFonts w:ascii="Times New Roman" w:hAnsi="Times New Roman"/>
                <w:color w:val="000000"/>
                <w:sz w:val="16"/>
                <w:szCs w:val="16"/>
              </w:rPr>
              <w:t>6</w:t>
            </w:r>
          </w:p>
        </w:tc>
        <w:tc>
          <w:tcPr>
            <w:tcW w:w="1429" w:type="dxa"/>
            <w:tcBorders>
              <w:top w:val="nil"/>
              <w:left w:val="nil"/>
              <w:bottom w:val="single" w:sz="4" w:space="0" w:color="auto"/>
              <w:right w:val="single" w:sz="4" w:space="0" w:color="auto"/>
            </w:tcBorders>
            <w:shd w:val="clear" w:color="000000" w:fill="auto"/>
            <w:noWrap/>
          </w:tcPr>
          <w:p w:rsidR="001D70F5" w:rsidRPr="00F915B6" w:rsidRDefault="001D70F5" w:rsidP="008A775C">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54</w:t>
            </w:r>
            <w:r w:rsidR="008A775C">
              <w:rPr>
                <w:rFonts w:ascii="Times New Roman" w:hAnsi="Times New Roman"/>
                <w:bCs/>
                <w:sz w:val="16"/>
                <w:szCs w:val="16"/>
                <w:lang w:eastAsia="ru-RU"/>
              </w:rPr>
              <w:t>4,9</w:t>
            </w:r>
          </w:p>
        </w:tc>
        <w:tc>
          <w:tcPr>
            <w:tcW w:w="1339" w:type="dxa"/>
            <w:tcBorders>
              <w:top w:val="nil"/>
              <w:left w:val="nil"/>
              <w:bottom w:val="single" w:sz="4" w:space="0" w:color="auto"/>
              <w:right w:val="single" w:sz="4" w:space="0" w:color="auto"/>
            </w:tcBorders>
            <w:shd w:val="clear" w:color="000000" w:fill="auto"/>
            <w:noWrap/>
          </w:tcPr>
          <w:p w:rsidR="001D70F5" w:rsidRPr="00F915B6" w:rsidRDefault="001D70F5" w:rsidP="008A775C">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54</w:t>
            </w:r>
            <w:r w:rsidR="008A775C">
              <w:rPr>
                <w:rFonts w:ascii="Times New Roman" w:hAnsi="Times New Roman"/>
                <w:bCs/>
                <w:sz w:val="16"/>
                <w:szCs w:val="16"/>
                <w:lang w:eastAsia="ru-RU"/>
              </w:rPr>
              <w:t>4,9</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65.</w:t>
            </w:r>
          </w:p>
        </w:tc>
        <w:tc>
          <w:tcPr>
            <w:tcW w:w="1873" w:type="dxa"/>
            <w:tcBorders>
              <w:top w:val="nil"/>
              <w:left w:val="nil"/>
              <w:bottom w:val="single" w:sz="4" w:space="0" w:color="auto"/>
              <w:right w:val="single" w:sz="4" w:space="0" w:color="auto"/>
            </w:tcBorders>
            <w:shd w:val="clear" w:color="000000" w:fill="auto"/>
          </w:tcPr>
          <w:p w:rsidR="001D70F5" w:rsidRPr="00A06FFD" w:rsidRDefault="001D70F5" w:rsidP="001D70F5">
            <w:pPr>
              <w:spacing w:after="0" w:line="240" w:lineRule="auto"/>
              <w:jc w:val="both"/>
              <w:rPr>
                <w:rFonts w:ascii="Times New Roman" w:hAnsi="Times New Roman"/>
                <w:sz w:val="16"/>
                <w:szCs w:val="16"/>
                <w:lang w:eastAsia="ru-RU"/>
              </w:rPr>
            </w:pPr>
            <w:r w:rsidRPr="00A06FFD">
              <w:rPr>
                <w:rFonts w:ascii="Times New Roman" w:hAnsi="Times New Roman"/>
                <w:sz w:val="16"/>
                <w:szCs w:val="16"/>
                <w:lang w:eastAsia="ru-RU"/>
              </w:rPr>
              <w:t>Создание и внедрение ИС «Е – законодательство»</w:t>
            </w:r>
          </w:p>
        </w:tc>
        <w:tc>
          <w:tcPr>
            <w:tcW w:w="795"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9D163C" w:rsidRDefault="001D70F5" w:rsidP="001D70F5">
            <w:pPr>
              <w:jc w:val="center"/>
              <w:rPr>
                <w:rFonts w:ascii="Times New Roman" w:hAnsi="Times New Roman"/>
                <w:sz w:val="16"/>
                <w:szCs w:val="16"/>
              </w:rPr>
            </w:pPr>
            <w:r w:rsidRPr="009D163C">
              <w:rPr>
                <w:rFonts w:ascii="Times New Roman" w:hAnsi="Times New Roman"/>
                <w:sz w:val="16"/>
                <w:szCs w:val="16"/>
              </w:rPr>
              <w:t>63,8</w:t>
            </w:r>
          </w:p>
        </w:tc>
        <w:tc>
          <w:tcPr>
            <w:tcW w:w="1042" w:type="dxa"/>
            <w:tcBorders>
              <w:top w:val="nil"/>
              <w:left w:val="nil"/>
              <w:bottom w:val="single" w:sz="4" w:space="0" w:color="auto"/>
              <w:right w:val="single" w:sz="4" w:space="0" w:color="auto"/>
            </w:tcBorders>
            <w:shd w:val="clear" w:color="000000" w:fill="auto"/>
            <w:noWrap/>
          </w:tcPr>
          <w:p w:rsidR="001D70F5" w:rsidRPr="009D163C" w:rsidRDefault="001D70F5" w:rsidP="001D70F5">
            <w:pPr>
              <w:jc w:val="center"/>
              <w:rPr>
                <w:rFonts w:ascii="Times New Roman" w:hAnsi="Times New Roman"/>
                <w:sz w:val="16"/>
                <w:szCs w:val="16"/>
              </w:rPr>
            </w:pPr>
            <w:r w:rsidRPr="009D163C">
              <w:rPr>
                <w:rFonts w:ascii="Times New Roman" w:hAnsi="Times New Roman"/>
                <w:sz w:val="16"/>
                <w:szCs w:val="16"/>
              </w:rPr>
              <w:t>39,9</w:t>
            </w:r>
          </w:p>
        </w:tc>
        <w:tc>
          <w:tcPr>
            <w:tcW w:w="1161"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color w:val="000000"/>
                <w:sz w:val="16"/>
                <w:szCs w:val="16"/>
              </w:rPr>
              <w:t>100,6</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8A775C" w:rsidP="001D70F5">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60,0</w:t>
            </w:r>
          </w:p>
          <w:p w:rsidR="001D70F5" w:rsidRPr="00995A39" w:rsidRDefault="001D70F5" w:rsidP="001D70F5">
            <w:pPr>
              <w:spacing w:after="0" w:line="240" w:lineRule="auto"/>
              <w:jc w:val="center"/>
              <w:rPr>
                <w:rFonts w:ascii="Times New Roman" w:hAnsi="Times New Roman"/>
                <w:sz w:val="16"/>
                <w:szCs w:val="16"/>
                <w:lang w:eastAsia="ru-RU"/>
              </w:rPr>
            </w:pPr>
          </w:p>
        </w:tc>
        <w:tc>
          <w:tcPr>
            <w:tcW w:w="1429" w:type="dxa"/>
            <w:tcBorders>
              <w:top w:val="nil"/>
              <w:left w:val="nil"/>
              <w:bottom w:val="single" w:sz="4" w:space="0" w:color="auto"/>
              <w:right w:val="single" w:sz="4" w:space="0" w:color="auto"/>
            </w:tcBorders>
            <w:shd w:val="clear" w:color="000000" w:fill="auto"/>
            <w:noWrap/>
          </w:tcPr>
          <w:p w:rsidR="001D70F5" w:rsidRPr="00995A39" w:rsidRDefault="001D70F5" w:rsidP="008A775C">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164</w:t>
            </w:r>
            <w:r w:rsidR="008A775C">
              <w:rPr>
                <w:rFonts w:ascii="Times New Roman" w:hAnsi="Times New Roman"/>
                <w:sz w:val="16"/>
                <w:szCs w:val="16"/>
                <w:lang w:eastAsia="ru-RU"/>
              </w:rPr>
              <w:t>,4</w:t>
            </w:r>
          </w:p>
        </w:tc>
        <w:tc>
          <w:tcPr>
            <w:tcW w:w="1339" w:type="dxa"/>
            <w:tcBorders>
              <w:top w:val="nil"/>
              <w:left w:val="nil"/>
              <w:bottom w:val="single" w:sz="4" w:space="0" w:color="auto"/>
              <w:right w:val="single" w:sz="4" w:space="0" w:color="auto"/>
            </w:tcBorders>
            <w:shd w:val="clear" w:color="000000" w:fill="auto"/>
            <w:noWrap/>
          </w:tcPr>
          <w:p w:rsidR="001D70F5" w:rsidRPr="00C95F34" w:rsidRDefault="008A775C" w:rsidP="008A775C">
            <w:pPr>
              <w:spacing w:after="0" w:line="240" w:lineRule="auto"/>
              <w:jc w:val="right"/>
              <w:rPr>
                <w:rFonts w:ascii="Times New Roman" w:hAnsi="Times New Roman"/>
                <w:bCs/>
                <w:sz w:val="16"/>
                <w:szCs w:val="16"/>
                <w:lang w:eastAsia="ru-RU"/>
              </w:rPr>
            </w:pPr>
            <w:r>
              <w:rPr>
                <w:rFonts w:ascii="Times New Roman" w:hAnsi="Times New Roman"/>
                <w:bCs/>
                <w:sz w:val="16"/>
                <w:szCs w:val="16"/>
                <w:lang w:eastAsia="ru-RU"/>
              </w:rPr>
              <w:t>99,9</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sz w:val="16"/>
                <w:szCs w:val="16"/>
                <w:lang w:eastAsia="ru-RU"/>
              </w:rPr>
              <w:t>В 2019 году Министерством юстиции РК заключен Договор с оператором ИК-услуг на сумму 41 028 тыс. тенге (Договор №118 от 7 июня 2019 года), в связи с чем образовался остаток средств в сумме 22,8 млн. тенге по причине перерасчета срока оказания услуг с мая месяца.</w:t>
            </w:r>
          </w:p>
          <w:p w:rsidR="001D70F5" w:rsidRPr="00995A39"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sz w:val="16"/>
                <w:szCs w:val="16"/>
                <w:lang w:eastAsia="ru-RU"/>
              </w:rPr>
              <w:t>С 1 октября 2019 г. в связи с отсутствием необходимости подачи заявок и запросов со стороны пользователей «Е-Законодательство» в рамках указанного договора возникает экономия бюджетных средств и необходимость в уменьшении объемов услуг АО «НИТ».</w:t>
            </w:r>
          </w:p>
          <w:p w:rsidR="001D70F5"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sz w:val="16"/>
                <w:szCs w:val="16"/>
                <w:lang w:eastAsia="ru-RU"/>
              </w:rPr>
              <w:t>На основании изложенного было решено внести изменение в договор №118 от 07.06.2019 года в части сокращения суммы по пункту 2.2 технической спецификации с 274 644 тенге до 15 258 тенге и исключения работ в 4 квартале 2019 г. по пункту 5.2 технической спецификации на сумму 908 718 тенге.</w:t>
            </w:r>
          </w:p>
          <w:p w:rsidR="001D70F5" w:rsidRPr="00F30E54" w:rsidRDefault="001D70F5" w:rsidP="001D70F5">
            <w:pPr>
              <w:jc w:val="both"/>
              <w:rPr>
                <w:rFonts w:ascii="Times New Roman" w:hAnsi="Times New Roman"/>
                <w:sz w:val="24"/>
              </w:rPr>
            </w:pPr>
            <w:r w:rsidRPr="00960EB8">
              <w:rPr>
                <w:rFonts w:ascii="Times New Roman" w:hAnsi="Times New Roman"/>
                <w:sz w:val="16"/>
                <w:szCs w:val="16"/>
              </w:rPr>
              <w:t>Согласно Государственной программе «Цифровой Казахстан» Министерству юстиции на 2020 год выделено 100 605 тыс.тг. при уточнений бюджета сумма была уменьшена на 40 176 тыс.тг, в связи с продлением срока разработки задания на проектирование по развитию сервисно программного продукта. (СПП</w:t>
            </w:r>
            <w:r w:rsidRPr="00F30E54">
              <w:rPr>
                <w:rFonts w:ascii="Times New Roman" w:hAnsi="Times New Roman"/>
                <w:sz w:val="24"/>
              </w:rPr>
              <w:t>)</w:t>
            </w:r>
          </w:p>
          <w:p w:rsidR="001D70F5" w:rsidRPr="00995A39" w:rsidRDefault="001D70F5" w:rsidP="001D70F5">
            <w:pPr>
              <w:spacing w:after="0" w:line="240" w:lineRule="auto"/>
              <w:jc w:val="both"/>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73.</w:t>
            </w:r>
          </w:p>
        </w:tc>
        <w:tc>
          <w:tcPr>
            <w:tcW w:w="1873" w:type="dxa"/>
            <w:tcBorders>
              <w:top w:val="nil"/>
              <w:left w:val="nil"/>
              <w:bottom w:val="single" w:sz="4" w:space="0" w:color="auto"/>
              <w:right w:val="single" w:sz="4" w:space="0" w:color="auto"/>
            </w:tcBorders>
            <w:shd w:val="clear" w:color="000000" w:fill="auto"/>
          </w:tcPr>
          <w:p w:rsidR="001D70F5" w:rsidRPr="0070294F" w:rsidRDefault="001D70F5" w:rsidP="001D70F5">
            <w:pPr>
              <w:spacing w:after="0" w:line="240" w:lineRule="auto"/>
              <w:rPr>
                <w:rFonts w:ascii="Times New Roman" w:hAnsi="Times New Roman"/>
                <w:sz w:val="16"/>
                <w:szCs w:val="16"/>
                <w:lang w:eastAsia="ru-RU"/>
              </w:rPr>
            </w:pPr>
            <w:r w:rsidRPr="0070294F">
              <w:rPr>
                <w:rFonts w:ascii="Times New Roman" w:hAnsi="Times New Roman"/>
                <w:sz w:val="16"/>
                <w:szCs w:val="16"/>
                <w:lang w:eastAsia="ru-RU"/>
              </w:rPr>
              <w:t>Строительство сети цифрового эфирного телерадиовещания</w:t>
            </w:r>
          </w:p>
        </w:tc>
        <w:tc>
          <w:tcPr>
            <w:tcW w:w="795"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3 617,1</w:t>
            </w:r>
          </w:p>
        </w:tc>
        <w:tc>
          <w:tcPr>
            <w:tcW w:w="2123"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3 617,1</w:t>
            </w:r>
          </w:p>
        </w:tc>
        <w:tc>
          <w:tcPr>
            <w:tcW w:w="1042"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3 617,1</w:t>
            </w:r>
          </w:p>
        </w:tc>
        <w:tc>
          <w:tcPr>
            <w:tcW w:w="1339"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3 617,1</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75.</w:t>
            </w:r>
          </w:p>
        </w:tc>
        <w:tc>
          <w:tcPr>
            <w:tcW w:w="1873" w:type="dxa"/>
            <w:tcBorders>
              <w:top w:val="nil"/>
              <w:left w:val="nil"/>
              <w:bottom w:val="single" w:sz="4" w:space="0" w:color="auto"/>
              <w:right w:val="single" w:sz="4" w:space="0" w:color="auto"/>
            </w:tcBorders>
            <w:shd w:val="clear" w:color="000000" w:fill="auto"/>
          </w:tcPr>
          <w:p w:rsidR="001D70F5" w:rsidRPr="00A06FFD" w:rsidRDefault="001D70F5" w:rsidP="001D70F5">
            <w:pPr>
              <w:spacing w:after="0" w:line="240" w:lineRule="auto"/>
              <w:rPr>
                <w:rFonts w:ascii="Times New Roman" w:hAnsi="Times New Roman"/>
                <w:sz w:val="16"/>
                <w:szCs w:val="16"/>
                <w:lang w:eastAsia="ru-RU"/>
              </w:rPr>
            </w:pPr>
            <w:r w:rsidRPr="00A06FFD">
              <w:rPr>
                <w:rFonts w:ascii="Times New Roman" w:hAnsi="Times New Roman"/>
                <w:sz w:val="16"/>
                <w:szCs w:val="16"/>
                <w:lang w:eastAsia="ru-RU"/>
              </w:rPr>
              <w:t>Обеспечение широкополосным доступом к интернет сельские населенные пункты РК</w:t>
            </w:r>
          </w:p>
        </w:tc>
        <w:tc>
          <w:tcPr>
            <w:tcW w:w="795"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197,1</w:t>
            </w:r>
          </w:p>
        </w:tc>
        <w:tc>
          <w:tcPr>
            <w:tcW w:w="2123" w:type="dxa"/>
            <w:tcBorders>
              <w:top w:val="nil"/>
              <w:left w:val="nil"/>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149,9</w:t>
            </w:r>
          </w:p>
        </w:tc>
        <w:tc>
          <w:tcPr>
            <w:tcW w:w="1042" w:type="dxa"/>
            <w:tcBorders>
              <w:top w:val="nil"/>
              <w:left w:val="nil"/>
              <w:bottom w:val="single" w:sz="4" w:space="0" w:color="auto"/>
              <w:right w:val="single" w:sz="4" w:space="0" w:color="auto"/>
            </w:tcBorders>
            <w:shd w:val="clear" w:color="000000" w:fill="auto"/>
            <w:noWrap/>
          </w:tcPr>
          <w:p w:rsidR="001D70F5" w:rsidRPr="00A06FFD" w:rsidRDefault="001D70F5" w:rsidP="001D70F5">
            <w:pPr>
              <w:jc w:val="center"/>
              <w:rPr>
                <w:rFonts w:ascii="Times New Roman" w:hAnsi="Times New Roman"/>
                <w:sz w:val="16"/>
                <w:szCs w:val="16"/>
              </w:rPr>
            </w:pPr>
            <w:r w:rsidRPr="00A06FFD">
              <w:rPr>
                <w:rFonts w:ascii="Times New Roman" w:hAnsi="Times New Roman"/>
                <w:sz w:val="16"/>
                <w:szCs w:val="16"/>
              </w:rPr>
              <w:t>2 671</w:t>
            </w:r>
          </w:p>
        </w:tc>
        <w:tc>
          <w:tcPr>
            <w:tcW w:w="1042" w:type="dxa"/>
            <w:tcBorders>
              <w:top w:val="nil"/>
              <w:left w:val="nil"/>
              <w:bottom w:val="single" w:sz="4" w:space="0" w:color="auto"/>
              <w:right w:val="single" w:sz="4" w:space="0" w:color="auto"/>
            </w:tcBorders>
            <w:shd w:val="clear" w:color="000000" w:fill="auto"/>
            <w:noWrap/>
          </w:tcPr>
          <w:p w:rsidR="001D70F5" w:rsidRPr="00A06FFD" w:rsidRDefault="001D70F5" w:rsidP="001D70F5">
            <w:pPr>
              <w:jc w:val="center"/>
              <w:rPr>
                <w:rFonts w:ascii="Times New Roman" w:hAnsi="Times New Roman"/>
                <w:sz w:val="16"/>
                <w:szCs w:val="16"/>
              </w:rPr>
            </w:pPr>
            <w:r w:rsidRPr="00A06FFD">
              <w:rPr>
                <w:rFonts w:ascii="Times New Roman" w:hAnsi="Times New Roman"/>
                <w:sz w:val="16"/>
                <w:szCs w:val="16"/>
              </w:rPr>
              <w:t>2 480,4</w:t>
            </w:r>
          </w:p>
        </w:tc>
        <w:tc>
          <w:tcPr>
            <w:tcW w:w="1161" w:type="dxa"/>
            <w:tcBorders>
              <w:top w:val="nil"/>
              <w:left w:val="nil"/>
              <w:bottom w:val="single" w:sz="4" w:space="0" w:color="auto"/>
              <w:right w:val="single" w:sz="4" w:space="0" w:color="auto"/>
            </w:tcBorders>
            <w:shd w:val="clear" w:color="000000" w:fill="auto"/>
            <w:noWrap/>
          </w:tcPr>
          <w:p w:rsidR="001D70F5" w:rsidRPr="005B2764" w:rsidRDefault="001D70F5" w:rsidP="001D70F5">
            <w:pPr>
              <w:spacing w:after="0" w:line="240" w:lineRule="auto"/>
              <w:jc w:val="right"/>
              <w:rPr>
                <w:rFonts w:ascii="Times New Roman" w:hAnsi="Times New Roman"/>
                <w:bCs/>
                <w:sz w:val="18"/>
                <w:szCs w:val="18"/>
                <w:highlight w:val="yellow"/>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5B2764" w:rsidRDefault="001D70F5" w:rsidP="005B2764">
            <w:pPr>
              <w:spacing w:after="0" w:line="240" w:lineRule="auto"/>
              <w:jc w:val="right"/>
              <w:rPr>
                <w:rFonts w:ascii="Times New Roman" w:hAnsi="Times New Roman"/>
                <w:bCs/>
                <w:sz w:val="16"/>
                <w:szCs w:val="16"/>
                <w:highlight w:val="yellow"/>
                <w:lang w:eastAsia="ru-RU"/>
              </w:rPr>
            </w:pPr>
          </w:p>
        </w:tc>
        <w:tc>
          <w:tcPr>
            <w:tcW w:w="142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2868,1</w:t>
            </w:r>
          </w:p>
        </w:tc>
        <w:tc>
          <w:tcPr>
            <w:tcW w:w="133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2630,3</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sz w:val="16"/>
                <w:szCs w:val="16"/>
                <w:lang w:eastAsia="ru-RU"/>
              </w:rPr>
              <w:t>В 2018 году отклонение фактического исполнения бюджета от плановых показателей в размере 47,2 млн. тенге обусловлено:</w:t>
            </w:r>
          </w:p>
          <w:p w:rsidR="001D70F5" w:rsidRPr="00995A39"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sz w:val="16"/>
                <w:szCs w:val="16"/>
                <w:lang w:eastAsia="ru-RU"/>
              </w:rPr>
              <w:t xml:space="preserve">- по лоту 1 (АО «Казахтелеком») Договора ГЧП не подключены 2 точки в связи с реструктуризацией и изменением статуса точек подключения (акимат Каргалинского района стал акиматом района Алматы и г. Актобе, полиция Каргалинского района стала областным ДВД по Актюбинской области); </w:t>
            </w:r>
          </w:p>
          <w:p w:rsidR="001D70F5" w:rsidRDefault="001D70F5" w:rsidP="001D70F5">
            <w:pPr>
              <w:spacing w:after="0" w:line="240" w:lineRule="auto"/>
              <w:jc w:val="both"/>
              <w:rPr>
                <w:rFonts w:ascii="Times New Roman" w:hAnsi="Times New Roman"/>
                <w:bCs/>
                <w:sz w:val="16"/>
                <w:szCs w:val="16"/>
                <w:lang w:eastAsia="ru-RU"/>
              </w:rPr>
            </w:pPr>
            <w:r w:rsidRPr="00995A39">
              <w:rPr>
                <w:rFonts w:ascii="Times New Roman" w:hAnsi="Times New Roman"/>
                <w:sz w:val="16"/>
                <w:szCs w:val="16"/>
                <w:lang w:eastAsia="ru-RU"/>
              </w:rPr>
              <w:t>- по лоту 2 Договора ГЧП (Консорциум в составе ТОО «SilkNetCom» и АО «Транстелеком») срок оказания услуг наступил с 1 октября 2018 года, т.е. ранее, чем была проведена регистрация Договора ГЧП в органах казначейства (25 октября 2018 года).</w:t>
            </w:r>
          </w:p>
          <w:p w:rsidR="001D70F5" w:rsidRPr="00995A39"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bCs/>
                <w:sz w:val="16"/>
                <w:szCs w:val="16"/>
                <w:lang w:eastAsia="ru-RU"/>
              </w:rPr>
              <w:t>В 2019 году</w:t>
            </w:r>
            <w:r w:rsidRPr="00995A39">
              <w:rPr>
                <w:rFonts w:ascii="Times New Roman" w:hAnsi="Times New Roman"/>
                <w:sz w:val="16"/>
                <w:szCs w:val="16"/>
                <w:lang w:eastAsia="ru-RU"/>
              </w:rPr>
              <w:t xml:space="preserve"> Неосвоение запланированного бюджета составило 190,6 млн. тенге, в том числе: </w:t>
            </w:r>
          </w:p>
          <w:p w:rsidR="001D70F5" w:rsidRPr="00995A39"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sz w:val="16"/>
                <w:szCs w:val="16"/>
                <w:lang w:eastAsia="ru-RU"/>
              </w:rPr>
              <w:t xml:space="preserve">- по договору с Консорциумом (ТОО «Силкнет» и АО «Транстелеком») не освоено 7,5 млн. тенге, так как поставщиком не представлены акты оказанных услуг в связи со сменой руководства услугополучателей и отказом нового руководства от подписания актов оказанных услуг Интернета и IP/VPN за предыдущие месяцы, в следующих ГУ: </w:t>
            </w:r>
          </w:p>
          <w:p w:rsidR="001D70F5" w:rsidRPr="00995A39"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sz w:val="16"/>
                <w:szCs w:val="16"/>
                <w:lang w:eastAsia="ru-RU"/>
              </w:rPr>
              <w:t>1) аварийная служба села Аксукент, Аксукентский с.о., Сайрамский район, Туркестанская област, подключено 1.07.2019 г.;</w:t>
            </w:r>
          </w:p>
          <w:p w:rsidR="001D70F5" w:rsidRPr="00995A39"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sz w:val="16"/>
                <w:szCs w:val="16"/>
                <w:lang w:eastAsia="ru-RU"/>
              </w:rPr>
              <w:t xml:space="preserve">2) полиция села Келинтобе, Келинтобинский с.о., Жанакорганкий район, Кызылординская область, подключено 1.07.2019 г.; </w:t>
            </w:r>
          </w:p>
          <w:p w:rsidR="001D70F5" w:rsidRPr="00995A39" w:rsidRDefault="001D70F5" w:rsidP="001D70F5">
            <w:pPr>
              <w:spacing w:after="0" w:line="240" w:lineRule="auto"/>
              <w:jc w:val="both"/>
              <w:rPr>
                <w:rFonts w:ascii="Times New Roman" w:hAnsi="Times New Roman"/>
                <w:sz w:val="16"/>
                <w:szCs w:val="16"/>
                <w:lang w:eastAsia="ru-RU"/>
              </w:rPr>
            </w:pPr>
            <w:r w:rsidRPr="00995A39">
              <w:rPr>
                <w:rFonts w:ascii="Times New Roman" w:hAnsi="Times New Roman"/>
                <w:sz w:val="16"/>
                <w:szCs w:val="16"/>
                <w:lang w:eastAsia="ru-RU"/>
              </w:rPr>
              <w:t>3) акимат села Тюлькубас, Тюлькубасский п/о, Тюлькубасский район, Туркестанская область, подключено 1.10.2019 г.</w:t>
            </w:r>
          </w:p>
          <w:p w:rsidR="001D70F5" w:rsidRDefault="001D70F5" w:rsidP="001D70F5">
            <w:pPr>
              <w:spacing w:after="0" w:line="240" w:lineRule="auto"/>
              <w:rPr>
                <w:rFonts w:ascii="Times New Roman" w:hAnsi="Times New Roman"/>
                <w:sz w:val="16"/>
                <w:szCs w:val="16"/>
                <w:lang w:eastAsia="ru-RU"/>
              </w:rPr>
            </w:pPr>
            <w:r w:rsidRPr="00995A39">
              <w:rPr>
                <w:rFonts w:ascii="Times New Roman" w:hAnsi="Times New Roman"/>
                <w:sz w:val="16"/>
                <w:szCs w:val="16"/>
                <w:lang w:eastAsia="ru-RU"/>
              </w:rPr>
              <w:t>- по договору с АО «Казахтелеком» не освоено 180,1 млн. тенге в связи с непредставлением до 31.12.2019 г. актов оказанных услуг по подключению 428 СНП.</w:t>
            </w:r>
          </w:p>
          <w:p w:rsidR="005B2764" w:rsidRPr="00995A39" w:rsidRDefault="005B2764"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77.</w:t>
            </w:r>
          </w:p>
        </w:tc>
        <w:tc>
          <w:tcPr>
            <w:tcW w:w="1873" w:type="dxa"/>
            <w:tcBorders>
              <w:top w:val="nil"/>
              <w:left w:val="nil"/>
              <w:bottom w:val="single" w:sz="4" w:space="0" w:color="auto"/>
              <w:right w:val="single" w:sz="4" w:space="0" w:color="auto"/>
            </w:tcBorders>
            <w:shd w:val="clear" w:color="000000" w:fill="auto"/>
          </w:tcPr>
          <w:p w:rsidR="001D70F5" w:rsidRPr="00995A39" w:rsidRDefault="001D70F5" w:rsidP="001D70F5">
            <w:pPr>
              <w:spacing w:after="0" w:line="240" w:lineRule="auto"/>
              <w:rPr>
                <w:rFonts w:ascii="Times New Roman" w:hAnsi="Times New Roman"/>
                <w:sz w:val="16"/>
                <w:szCs w:val="16"/>
                <w:lang w:eastAsia="ru-RU"/>
              </w:rPr>
            </w:pPr>
            <w:r w:rsidRPr="00995A39">
              <w:rPr>
                <w:rFonts w:ascii="Times New Roman" w:hAnsi="Times New Roman"/>
                <w:sz w:val="16"/>
                <w:szCs w:val="16"/>
                <w:lang w:eastAsia="ru-RU"/>
              </w:rPr>
              <w:t>Цифровая академия</w:t>
            </w:r>
          </w:p>
        </w:tc>
        <w:tc>
          <w:tcPr>
            <w:tcW w:w="79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622,9</w:t>
            </w:r>
          </w:p>
        </w:tc>
        <w:tc>
          <w:tcPr>
            <w:tcW w:w="2123"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622,9</w:t>
            </w:r>
          </w:p>
        </w:tc>
        <w:tc>
          <w:tcPr>
            <w:tcW w:w="1042"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622,9</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622,9</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B2764" w:rsidRDefault="001D70F5" w:rsidP="001D70F5">
            <w:pPr>
              <w:spacing w:after="0" w:line="240" w:lineRule="auto"/>
              <w:jc w:val="center"/>
              <w:rPr>
                <w:rFonts w:ascii="Times New Roman" w:hAnsi="Times New Roman"/>
                <w:sz w:val="16"/>
                <w:szCs w:val="16"/>
                <w:lang w:eastAsia="ru-RU"/>
              </w:rPr>
            </w:pPr>
            <w:r w:rsidRPr="005B2764">
              <w:rPr>
                <w:rFonts w:ascii="Times New Roman" w:hAnsi="Times New Roman"/>
                <w:sz w:val="16"/>
                <w:szCs w:val="16"/>
                <w:lang w:eastAsia="ru-RU"/>
              </w:rPr>
              <w:t>78.</w:t>
            </w:r>
          </w:p>
        </w:tc>
        <w:tc>
          <w:tcPr>
            <w:tcW w:w="1873" w:type="dxa"/>
            <w:tcBorders>
              <w:top w:val="nil"/>
              <w:left w:val="nil"/>
              <w:bottom w:val="single" w:sz="4" w:space="0" w:color="auto"/>
              <w:right w:val="single" w:sz="4" w:space="0" w:color="auto"/>
            </w:tcBorders>
            <w:shd w:val="clear" w:color="000000" w:fill="auto"/>
          </w:tcPr>
          <w:p w:rsidR="001D70F5" w:rsidRPr="005B2764" w:rsidRDefault="001D70F5" w:rsidP="001D70F5">
            <w:pPr>
              <w:spacing w:after="0" w:line="240" w:lineRule="auto"/>
              <w:rPr>
                <w:rFonts w:ascii="Times New Roman" w:hAnsi="Times New Roman"/>
                <w:sz w:val="16"/>
                <w:szCs w:val="16"/>
                <w:lang w:eastAsia="ru-RU"/>
              </w:rPr>
            </w:pPr>
            <w:r w:rsidRPr="005B2764">
              <w:rPr>
                <w:rFonts w:ascii="Times New Roman" w:hAnsi="Times New Roman"/>
                <w:sz w:val="16"/>
                <w:szCs w:val="16"/>
                <w:lang w:eastAsia="ru-RU"/>
              </w:rPr>
              <w:t>Координация по вопросам реагирования на инциденты информационной безопасности в казахстанском сегменте интернета</w:t>
            </w:r>
          </w:p>
        </w:tc>
        <w:tc>
          <w:tcPr>
            <w:tcW w:w="795" w:type="dxa"/>
            <w:tcBorders>
              <w:top w:val="nil"/>
              <w:left w:val="nil"/>
              <w:bottom w:val="single" w:sz="4" w:space="0" w:color="auto"/>
              <w:right w:val="single" w:sz="4" w:space="0" w:color="auto"/>
            </w:tcBorders>
            <w:shd w:val="clear" w:color="000000" w:fill="auto"/>
            <w:noWrap/>
          </w:tcPr>
          <w:p w:rsidR="001D70F5" w:rsidRPr="005B2764" w:rsidRDefault="001D70F5" w:rsidP="001D70F5">
            <w:pPr>
              <w:spacing w:after="0" w:line="240" w:lineRule="auto"/>
              <w:jc w:val="center"/>
              <w:rPr>
                <w:rFonts w:ascii="Times New Roman" w:hAnsi="Times New Roman"/>
                <w:sz w:val="16"/>
                <w:szCs w:val="16"/>
                <w:lang w:eastAsia="ru-RU"/>
              </w:rPr>
            </w:pPr>
            <w:r w:rsidRPr="005B2764">
              <w:rPr>
                <w:rFonts w:ascii="Times New Roman" w:hAnsi="Times New Roman"/>
                <w:sz w:val="16"/>
                <w:szCs w:val="16"/>
                <w:lang w:eastAsia="ru-RU"/>
              </w:rPr>
              <w:t>182,1</w:t>
            </w:r>
          </w:p>
        </w:tc>
        <w:tc>
          <w:tcPr>
            <w:tcW w:w="2123" w:type="dxa"/>
            <w:tcBorders>
              <w:top w:val="nil"/>
              <w:left w:val="nil"/>
              <w:bottom w:val="single" w:sz="4" w:space="0" w:color="auto"/>
              <w:right w:val="single" w:sz="4" w:space="0" w:color="auto"/>
            </w:tcBorders>
            <w:shd w:val="clear" w:color="000000" w:fill="auto"/>
            <w:noWrap/>
          </w:tcPr>
          <w:p w:rsidR="001D70F5" w:rsidRPr="005B2764" w:rsidRDefault="001D70F5" w:rsidP="001D70F5">
            <w:pPr>
              <w:spacing w:after="0" w:line="240" w:lineRule="auto"/>
              <w:jc w:val="center"/>
              <w:rPr>
                <w:rFonts w:ascii="Times New Roman" w:hAnsi="Times New Roman"/>
                <w:sz w:val="16"/>
                <w:szCs w:val="16"/>
                <w:lang w:eastAsia="ru-RU"/>
              </w:rPr>
            </w:pPr>
            <w:r w:rsidRPr="005B2764">
              <w:rPr>
                <w:rFonts w:ascii="Times New Roman" w:hAnsi="Times New Roman"/>
                <w:sz w:val="16"/>
                <w:szCs w:val="16"/>
                <w:lang w:eastAsia="ru-RU"/>
              </w:rPr>
              <w:t>182,1</w:t>
            </w:r>
          </w:p>
        </w:tc>
        <w:tc>
          <w:tcPr>
            <w:tcW w:w="1042" w:type="dxa"/>
            <w:tcBorders>
              <w:top w:val="nil"/>
              <w:left w:val="nil"/>
              <w:bottom w:val="single" w:sz="4" w:space="0" w:color="auto"/>
              <w:right w:val="single" w:sz="4" w:space="0" w:color="auto"/>
            </w:tcBorders>
            <w:shd w:val="clear" w:color="000000" w:fill="auto"/>
            <w:noWrap/>
          </w:tcPr>
          <w:p w:rsidR="001D70F5" w:rsidRPr="005B2764" w:rsidRDefault="001D70F5" w:rsidP="001D70F5">
            <w:pPr>
              <w:spacing w:after="0" w:line="240" w:lineRule="auto"/>
              <w:jc w:val="right"/>
              <w:rPr>
                <w:rFonts w:ascii="Times New Roman" w:hAnsi="Times New Roman"/>
                <w:bCs/>
                <w:sz w:val="16"/>
                <w:szCs w:val="16"/>
                <w:lang w:eastAsia="ru-RU"/>
              </w:rPr>
            </w:pPr>
            <w:r w:rsidRPr="005B2764">
              <w:rPr>
                <w:rFonts w:ascii="Times New Roman" w:hAnsi="Times New Roman"/>
                <w:bCs/>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5B2764" w:rsidRDefault="001D70F5" w:rsidP="001D70F5">
            <w:pPr>
              <w:spacing w:after="0" w:line="240" w:lineRule="auto"/>
              <w:jc w:val="right"/>
              <w:rPr>
                <w:rFonts w:ascii="Times New Roman" w:hAnsi="Times New Roman"/>
                <w:bCs/>
                <w:sz w:val="16"/>
                <w:szCs w:val="16"/>
                <w:lang w:eastAsia="ru-RU"/>
              </w:rPr>
            </w:pPr>
            <w:r w:rsidRPr="005B2764">
              <w:rPr>
                <w:rFonts w:ascii="Times New Roman" w:hAnsi="Times New Roman"/>
                <w:bCs/>
                <w:sz w:val="16"/>
                <w:szCs w:val="16"/>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5B2764" w:rsidRDefault="001D70F5" w:rsidP="001D70F5">
            <w:pPr>
              <w:spacing w:after="0" w:line="240" w:lineRule="auto"/>
              <w:jc w:val="right"/>
              <w:rPr>
                <w:rFonts w:ascii="Times New Roman" w:hAnsi="Times New Roman"/>
                <w:bCs/>
                <w:sz w:val="16"/>
                <w:szCs w:val="16"/>
                <w:lang w:eastAsia="ru-RU"/>
              </w:rPr>
            </w:pPr>
            <w:r w:rsidRPr="005B2764">
              <w:rPr>
                <w:rFonts w:ascii="Times New Roman" w:hAnsi="Times New Roman"/>
                <w:bCs/>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5B2764" w:rsidRDefault="001D70F5" w:rsidP="001D70F5">
            <w:pPr>
              <w:spacing w:after="0" w:line="240" w:lineRule="auto"/>
              <w:jc w:val="right"/>
              <w:rPr>
                <w:rFonts w:ascii="Times New Roman" w:hAnsi="Times New Roman"/>
                <w:bCs/>
                <w:sz w:val="16"/>
                <w:szCs w:val="16"/>
                <w:lang w:eastAsia="ru-RU"/>
              </w:rPr>
            </w:pPr>
            <w:r w:rsidRPr="005B2764">
              <w:rPr>
                <w:rFonts w:ascii="Times New Roman" w:hAnsi="Times New Roman"/>
                <w:bCs/>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5B2764" w:rsidRDefault="001D70F5" w:rsidP="001D70F5">
            <w:pPr>
              <w:spacing w:after="0" w:line="240" w:lineRule="auto"/>
              <w:jc w:val="center"/>
              <w:rPr>
                <w:rFonts w:ascii="Times New Roman" w:hAnsi="Times New Roman"/>
                <w:sz w:val="16"/>
                <w:szCs w:val="16"/>
                <w:lang w:eastAsia="ru-RU"/>
              </w:rPr>
            </w:pPr>
            <w:r w:rsidRPr="005B2764">
              <w:rPr>
                <w:rFonts w:ascii="Times New Roman" w:hAnsi="Times New Roman"/>
                <w:sz w:val="16"/>
                <w:szCs w:val="16"/>
                <w:lang w:eastAsia="ru-RU"/>
              </w:rPr>
              <w:t>182,1</w:t>
            </w:r>
          </w:p>
        </w:tc>
        <w:tc>
          <w:tcPr>
            <w:tcW w:w="1339" w:type="dxa"/>
            <w:tcBorders>
              <w:top w:val="nil"/>
              <w:left w:val="nil"/>
              <w:bottom w:val="single" w:sz="4" w:space="0" w:color="auto"/>
              <w:right w:val="single" w:sz="4" w:space="0" w:color="auto"/>
            </w:tcBorders>
            <w:shd w:val="clear" w:color="000000" w:fill="auto"/>
            <w:noWrap/>
          </w:tcPr>
          <w:p w:rsidR="001D70F5" w:rsidRPr="005B2764" w:rsidRDefault="001D70F5" w:rsidP="001D70F5">
            <w:pPr>
              <w:spacing w:after="0" w:line="240" w:lineRule="auto"/>
              <w:jc w:val="center"/>
              <w:rPr>
                <w:rFonts w:ascii="Times New Roman" w:hAnsi="Times New Roman"/>
                <w:sz w:val="16"/>
                <w:szCs w:val="16"/>
                <w:lang w:eastAsia="ru-RU"/>
              </w:rPr>
            </w:pPr>
            <w:r w:rsidRPr="005B2764">
              <w:rPr>
                <w:rFonts w:ascii="Times New Roman" w:hAnsi="Times New Roman"/>
                <w:sz w:val="16"/>
                <w:szCs w:val="16"/>
                <w:lang w:eastAsia="ru-RU"/>
              </w:rPr>
              <w:t>182,1</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A06FFD" w:rsidRDefault="001D70F5" w:rsidP="001D70F5">
            <w:pPr>
              <w:spacing w:after="0" w:line="240" w:lineRule="auto"/>
              <w:jc w:val="center"/>
              <w:rPr>
                <w:rFonts w:ascii="Times New Roman" w:hAnsi="Times New Roman"/>
                <w:sz w:val="16"/>
                <w:szCs w:val="16"/>
                <w:lang w:eastAsia="ru-RU"/>
              </w:rPr>
            </w:pPr>
            <w:r w:rsidRPr="00A06FFD">
              <w:rPr>
                <w:rFonts w:ascii="Times New Roman" w:hAnsi="Times New Roman"/>
                <w:sz w:val="16"/>
                <w:szCs w:val="16"/>
                <w:lang w:eastAsia="ru-RU"/>
              </w:rPr>
              <w:t>79.</w:t>
            </w:r>
          </w:p>
        </w:tc>
        <w:tc>
          <w:tcPr>
            <w:tcW w:w="1873" w:type="dxa"/>
            <w:tcBorders>
              <w:top w:val="nil"/>
              <w:left w:val="nil"/>
              <w:bottom w:val="single" w:sz="4" w:space="0" w:color="auto"/>
              <w:right w:val="single" w:sz="4" w:space="0" w:color="auto"/>
            </w:tcBorders>
            <w:shd w:val="clear" w:color="000000" w:fill="auto"/>
          </w:tcPr>
          <w:p w:rsidR="001D70F5" w:rsidRPr="00995A39" w:rsidRDefault="001D70F5" w:rsidP="001D70F5">
            <w:pPr>
              <w:spacing w:after="0" w:line="240" w:lineRule="auto"/>
              <w:rPr>
                <w:rFonts w:ascii="Times New Roman" w:hAnsi="Times New Roman"/>
                <w:sz w:val="16"/>
                <w:szCs w:val="16"/>
                <w:lang w:eastAsia="ru-RU"/>
              </w:rPr>
            </w:pPr>
            <w:r w:rsidRPr="00995A39">
              <w:rPr>
                <w:rFonts w:ascii="Times New Roman" w:hAnsi="Times New Roman"/>
                <w:sz w:val="16"/>
                <w:szCs w:val="16"/>
                <w:lang w:eastAsia="ru-RU"/>
              </w:rPr>
              <w:t>Оснащение лаборатории по исследованию вредоносного кода</w:t>
            </w:r>
          </w:p>
        </w:tc>
        <w:tc>
          <w:tcPr>
            <w:tcW w:w="79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30,1</w:t>
            </w:r>
          </w:p>
        </w:tc>
        <w:tc>
          <w:tcPr>
            <w:tcW w:w="2123"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30,1</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jc w:val="center"/>
              <w:rPr>
                <w:rFonts w:ascii="Times New Roman" w:hAnsi="Times New Roman"/>
                <w:sz w:val="16"/>
                <w:szCs w:val="16"/>
              </w:rPr>
            </w:pPr>
            <w:r w:rsidRPr="00995A39">
              <w:rPr>
                <w:rFonts w:ascii="Times New Roman" w:hAnsi="Times New Roman"/>
                <w:sz w:val="16"/>
                <w:szCs w:val="16"/>
              </w:rPr>
              <w:t>15,4</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jc w:val="center"/>
              <w:rPr>
                <w:rFonts w:ascii="Times New Roman" w:hAnsi="Times New Roman"/>
                <w:sz w:val="16"/>
                <w:szCs w:val="16"/>
              </w:rPr>
            </w:pPr>
            <w:r w:rsidRPr="00995A39">
              <w:rPr>
                <w:rFonts w:ascii="Times New Roman" w:hAnsi="Times New Roman"/>
                <w:sz w:val="16"/>
                <w:szCs w:val="16"/>
                <w:lang w:eastAsia="ru-RU"/>
              </w:rPr>
              <w:t>15,4</w:t>
            </w:r>
          </w:p>
        </w:tc>
        <w:tc>
          <w:tcPr>
            <w:tcW w:w="1161" w:type="dxa"/>
            <w:tcBorders>
              <w:top w:val="nil"/>
              <w:left w:val="nil"/>
              <w:bottom w:val="single" w:sz="4" w:space="0" w:color="auto"/>
              <w:right w:val="single" w:sz="4" w:space="0" w:color="auto"/>
            </w:tcBorders>
            <w:shd w:val="clear" w:color="000000" w:fill="auto"/>
            <w:noWrap/>
          </w:tcPr>
          <w:p w:rsidR="001D70F5" w:rsidRPr="00995A39" w:rsidRDefault="001D70F5" w:rsidP="004F5AAE">
            <w:pPr>
              <w:spacing w:after="0" w:line="240" w:lineRule="auto"/>
              <w:ind w:left="-108" w:right="-108"/>
              <w:rPr>
                <w:rFonts w:ascii="Times New Roman" w:hAnsi="Times New Roman"/>
                <w:sz w:val="16"/>
                <w:szCs w:val="16"/>
                <w:lang w:eastAsia="ru-RU"/>
              </w:rPr>
            </w:pPr>
            <w:r w:rsidRPr="00995A39">
              <w:rPr>
                <w:rFonts w:ascii="Times New Roman" w:hAnsi="Times New Roman"/>
                <w:sz w:val="16"/>
                <w:szCs w:val="16"/>
                <w:lang w:eastAsia="ru-RU"/>
              </w:rPr>
              <w:t>15,</w:t>
            </w:r>
            <w:r w:rsidR="004F5AAE">
              <w:rPr>
                <w:rFonts w:ascii="Times New Roman" w:hAnsi="Times New Roman"/>
                <w:sz w:val="16"/>
                <w:szCs w:val="16"/>
                <w:lang w:eastAsia="ru-RU"/>
              </w:rPr>
              <w:t>3</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4F5AAE">
            <w:pPr>
              <w:spacing w:after="0" w:line="240" w:lineRule="auto"/>
              <w:ind w:left="-108" w:right="-108"/>
              <w:rPr>
                <w:rFonts w:ascii="Times New Roman" w:hAnsi="Times New Roman"/>
                <w:sz w:val="16"/>
                <w:szCs w:val="16"/>
                <w:lang w:eastAsia="ru-RU"/>
              </w:rPr>
            </w:pPr>
            <w:r w:rsidRPr="00995A39">
              <w:rPr>
                <w:rFonts w:ascii="Times New Roman" w:hAnsi="Times New Roman"/>
                <w:sz w:val="16"/>
                <w:szCs w:val="16"/>
                <w:lang w:eastAsia="ru-RU"/>
              </w:rPr>
              <w:t>15,</w:t>
            </w:r>
            <w:r w:rsidR="004F5AAE">
              <w:rPr>
                <w:rFonts w:ascii="Times New Roman" w:hAnsi="Times New Roman"/>
                <w:sz w:val="16"/>
                <w:szCs w:val="16"/>
                <w:lang w:eastAsia="ru-RU"/>
              </w:rPr>
              <w:t>3</w:t>
            </w:r>
          </w:p>
        </w:tc>
        <w:tc>
          <w:tcPr>
            <w:tcW w:w="1429" w:type="dxa"/>
            <w:tcBorders>
              <w:top w:val="nil"/>
              <w:left w:val="nil"/>
              <w:bottom w:val="single" w:sz="4" w:space="0" w:color="auto"/>
              <w:right w:val="single" w:sz="4" w:space="0" w:color="auto"/>
            </w:tcBorders>
            <w:shd w:val="clear" w:color="000000" w:fill="auto"/>
            <w:noWrap/>
          </w:tcPr>
          <w:p w:rsidR="001D70F5" w:rsidRPr="001C77D2" w:rsidRDefault="001D70F5" w:rsidP="004F5AAE">
            <w:pPr>
              <w:spacing w:after="0" w:line="240" w:lineRule="auto"/>
              <w:jc w:val="right"/>
              <w:rPr>
                <w:rFonts w:ascii="Times New Roman" w:hAnsi="Times New Roman"/>
                <w:bCs/>
                <w:sz w:val="16"/>
                <w:szCs w:val="16"/>
                <w:lang w:eastAsia="ru-RU"/>
              </w:rPr>
            </w:pPr>
            <w:r w:rsidRPr="001C77D2">
              <w:rPr>
                <w:rFonts w:ascii="Times New Roman" w:hAnsi="Times New Roman"/>
                <w:bCs/>
                <w:sz w:val="16"/>
                <w:szCs w:val="16"/>
                <w:lang w:eastAsia="ru-RU"/>
              </w:rPr>
              <w:t>60,</w:t>
            </w:r>
            <w:r w:rsidR="004F5AAE">
              <w:rPr>
                <w:rFonts w:ascii="Times New Roman" w:hAnsi="Times New Roman"/>
                <w:bCs/>
                <w:sz w:val="16"/>
                <w:szCs w:val="16"/>
                <w:lang w:eastAsia="ru-RU"/>
              </w:rPr>
              <w:t>8</w:t>
            </w:r>
          </w:p>
        </w:tc>
        <w:tc>
          <w:tcPr>
            <w:tcW w:w="1339" w:type="dxa"/>
            <w:tcBorders>
              <w:top w:val="nil"/>
              <w:left w:val="nil"/>
              <w:bottom w:val="single" w:sz="4" w:space="0" w:color="auto"/>
              <w:right w:val="single" w:sz="4" w:space="0" w:color="auto"/>
            </w:tcBorders>
            <w:shd w:val="clear" w:color="000000" w:fill="auto"/>
            <w:noWrap/>
          </w:tcPr>
          <w:p w:rsidR="001D70F5" w:rsidRPr="001C77D2" w:rsidRDefault="001D70F5" w:rsidP="004F5AAE">
            <w:pPr>
              <w:spacing w:after="0" w:line="240" w:lineRule="auto"/>
              <w:jc w:val="right"/>
              <w:rPr>
                <w:rFonts w:ascii="Times New Roman" w:hAnsi="Times New Roman"/>
                <w:bCs/>
                <w:sz w:val="16"/>
                <w:szCs w:val="16"/>
                <w:lang w:eastAsia="ru-RU"/>
              </w:rPr>
            </w:pPr>
            <w:r w:rsidRPr="001C77D2">
              <w:rPr>
                <w:rFonts w:ascii="Times New Roman" w:hAnsi="Times New Roman"/>
                <w:bCs/>
                <w:sz w:val="16"/>
                <w:szCs w:val="16"/>
                <w:lang w:eastAsia="ru-RU"/>
              </w:rPr>
              <w:t>60,</w:t>
            </w:r>
            <w:r w:rsidR="004F5AAE">
              <w:rPr>
                <w:rFonts w:ascii="Times New Roman" w:hAnsi="Times New Roman"/>
                <w:bCs/>
                <w:sz w:val="16"/>
                <w:szCs w:val="16"/>
                <w:lang w:eastAsia="ru-RU"/>
              </w:rPr>
              <w:t>8</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A06FFD"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80.</w:t>
            </w:r>
          </w:p>
        </w:tc>
        <w:tc>
          <w:tcPr>
            <w:tcW w:w="1873" w:type="dxa"/>
            <w:tcBorders>
              <w:top w:val="nil"/>
              <w:left w:val="nil"/>
              <w:bottom w:val="single" w:sz="4" w:space="0" w:color="auto"/>
              <w:right w:val="single" w:sz="4" w:space="0" w:color="auto"/>
            </w:tcBorders>
            <w:shd w:val="clear" w:color="000000" w:fill="auto"/>
          </w:tcPr>
          <w:p w:rsidR="001D70F5" w:rsidRPr="00995A39" w:rsidRDefault="001D70F5" w:rsidP="001D70F5">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Оснащение лаборатории исследований средств информационной безопасности</w:t>
            </w:r>
          </w:p>
        </w:tc>
        <w:tc>
          <w:tcPr>
            <w:tcW w:w="795"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center"/>
              <w:rPr>
                <w:rFonts w:ascii="Times New Roman" w:hAnsi="Times New Roman"/>
                <w:sz w:val="16"/>
                <w:szCs w:val="16"/>
                <w:lang w:eastAsia="ru-RU"/>
              </w:rPr>
            </w:pPr>
            <w:r w:rsidRPr="00C95F34">
              <w:rPr>
                <w:rFonts w:ascii="Times New Roman" w:hAnsi="Times New Roman"/>
                <w:sz w:val="16"/>
                <w:szCs w:val="16"/>
                <w:lang w:eastAsia="ru-RU"/>
              </w:rPr>
              <w:t>741,7</w:t>
            </w:r>
          </w:p>
        </w:tc>
        <w:tc>
          <w:tcPr>
            <w:tcW w:w="2123"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center"/>
              <w:rPr>
                <w:rFonts w:ascii="Times New Roman" w:hAnsi="Times New Roman"/>
                <w:sz w:val="16"/>
                <w:szCs w:val="16"/>
                <w:lang w:eastAsia="ru-RU"/>
              </w:rPr>
            </w:pPr>
            <w:r w:rsidRPr="00C95F34">
              <w:rPr>
                <w:rFonts w:ascii="Times New Roman" w:hAnsi="Times New Roman"/>
                <w:sz w:val="16"/>
                <w:szCs w:val="16"/>
                <w:lang w:eastAsia="ru-RU"/>
              </w:rPr>
              <w:t>741,7</w:t>
            </w:r>
          </w:p>
        </w:tc>
        <w:tc>
          <w:tcPr>
            <w:tcW w:w="1042"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center"/>
              <w:rPr>
                <w:rFonts w:ascii="Times New Roman" w:hAnsi="Times New Roman"/>
                <w:sz w:val="16"/>
                <w:szCs w:val="16"/>
                <w:lang w:eastAsia="ru-RU"/>
              </w:rPr>
            </w:pPr>
            <w:r w:rsidRPr="00C95F34">
              <w:rPr>
                <w:rFonts w:ascii="Times New Roman" w:hAnsi="Times New Roman"/>
                <w:sz w:val="16"/>
                <w:szCs w:val="16"/>
                <w:lang w:eastAsia="ru-RU"/>
              </w:rPr>
              <w:t>293,5</w:t>
            </w:r>
          </w:p>
        </w:tc>
        <w:tc>
          <w:tcPr>
            <w:tcW w:w="1042"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center"/>
              <w:rPr>
                <w:rFonts w:ascii="Times New Roman" w:hAnsi="Times New Roman"/>
                <w:sz w:val="16"/>
                <w:szCs w:val="16"/>
                <w:lang w:eastAsia="ru-RU"/>
              </w:rPr>
            </w:pPr>
            <w:r w:rsidRPr="00C95F34">
              <w:rPr>
                <w:rFonts w:ascii="Times New Roman" w:hAnsi="Times New Roman"/>
                <w:sz w:val="16"/>
                <w:szCs w:val="16"/>
                <w:lang w:eastAsia="ru-RU"/>
              </w:rPr>
              <w:t>293,5</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ind w:left="-108" w:right="-108"/>
              <w:rPr>
                <w:rFonts w:ascii="Times New Roman" w:hAnsi="Times New Roman"/>
                <w:sz w:val="16"/>
                <w:szCs w:val="16"/>
                <w:lang w:eastAsia="ru-RU"/>
              </w:rPr>
            </w:pPr>
            <w:r>
              <w:rPr>
                <w:rFonts w:ascii="Times New Roman" w:hAnsi="Times New Roman"/>
                <w:sz w:val="16"/>
                <w:szCs w:val="16"/>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ind w:left="-108" w:right="-108"/>
              <w:jc w:val="center"/>
              <w:rPr>
                <w:rFonts w:ascii="Times New Roman" w:hAnsi="Times New Roman"/>
                <w:sz w:val="16"/>
                <w:szCs w:val="16"/>
                <w:lang w:eastAsia="ru-RU"/>
              </w:rPr>
            </w:pPr>
            <w:r>
              <w:rPr>
                <w:rFonts w:ascii="Times New Roman" w:hAnsi="Times New Roman"/>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60,9</w:t>
            </w:r>
          </w:p>
        </w:tc>
        <w:tc>
          <w:tcPr>
            <w:tcW w:w="133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60,9</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81.</w:t>
            </w:r>
          </w:p>
        </w:tc>
        <w:tc>
          <w:tcPr>
            <w:tcW w:w="1873" w:type="dxa"/>
            <w:tcBorders>
              <w:top w:val="nil"/>
              <w:left w:val="nil"/>
              <w:bottom w:val="single" w:sz="4" w:space="0" w:color="auto"/>
              <w:right w:val="single" w:sz="4" w:space="0" w:color="auto"/>
            </w:tcBorders>
            <w:shd w:val="clear" w:color="000000" w:fill="auto"/>
          </w:tcPr>
          <w:p w:rsidR="001D70F5" w:rsidRPr="00995A39" w:rsidRDefault="001D70F5" w:rsidP="001D70F5">
            <w:pPr>
              <w:spacing w:after="0" w:line="240" w:lineRule="auto"/>
              <w:rPr>
                <w:rFonts w:ascii="Times New Roman" w:hAnsi="Times New Roman"/>
                <w:sz w:val="16"/>
                <w:szCs w:val="16"/>
                <w:lang w:eastAsia="ru-RU"/>
              </w:rPr>
            </w:pPr>
            <w:r w:rsidRPr="00995A39">
              <w:rPr>
                <w:rFonts w:ascii="Times New Roman" w:hAnsi="Times New Roman"/>
                <w:sz w:val="16"/>
                <w:szCs w:val="16"/>
                <w:lang w:eastAsia="ru-RU"/>
              </w:rPr>
              <w:t>Оснащение испытательной лаборатории в сфере информационной безопасности</w:t>
            </w:r>
          </w:p>
        </w:tc>
        <w:tc>
          <w:tcPr>
            <w:tcW w:w="79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w:t>
            </w:r>
          </w:p>
        </w:tc>
        <w:tc>
          <w:tcPr>
            <w:tcW w:w="2123"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61,5</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61,3</w:t>
            </w:r>
          </w:p>
        </w:tc>
        <w:tc>
          <w:tcPr>
            <w:tcW w:w="1161" w:type="dxa"/>
            <w:tcBorders>
              <w:top w:val="nil"/>
              <w:left w:val="nil"/>
              <w:bottom w:val="single" w:sz="4" w:space="0" w:color="auto"/>
              <w:right w:val="single" w:sz="4" w:space="0" w:color="auto"/>
            </w:tcBorders>
            <w:shd w:val="clear" w:color="000000" w:fill="auto"/>
            <w:noWrap/>
          </w:tcPr>
          <w:p w:rsidR="001D70F5" w:rsidRPr="00995A39" w:rsidRDefault="004F5AAE" w:rsidP="001D70F5">
            <w:pPr>
              <w:spacing w:after="0" w:line="240" w:lineRule="auto"/>
              <w:ind w:left="-108" w:right="-108"/>
              <w:rPr>
                <w:rFonts w:ascii="Times New Roman" w:hAnsi="Times New Roman"/>
                <w:sz w:val="16"/>
                <w:szCs w:val="16"/>
                <w:lang w:eastAsia="ru-RU"/>
              </w:rPr>
            </w:pPr>
            <w:r>
              <w:rPr>
                <w:rFonts w:ascii="Times New Roman" w:hAnsi="Times New Roman"/>
                <w:sz w:val="16"/>
                <w:szCs w:val="16"/>
                <w:lang w:eastAsia="ru-RU"/>
              </w:rPr>
              <w:t>59</w:t>
            </w:r>
            <w:r w:rsidR="001D70F5" w:rsidRPr="00995A39">
              <w:rPr>
                <w:rFonts w:ascii="Times New Roman" w:hAnsi="Times New Roman"/>
                <w:sz w:val="16"/>
                <w:szCs w:val="16"/>
                <w:lang w:eastAsia="ru-RU"/>
              </w:rPr>
              <w:t xml:space="preserve">, </w:t>
            </w:r>
            <w:r>
              <w:rPr>
                <w:rFonts w:ascii="Times New Roman" w:hAnsi="Times New Roman"/>
                <w:sz w:val="16"/>
                <w:szCs w:val="16"/>
                <w:lang w:eastAsia="ru-RU"/>
              </w:rPr>
              <w:t>6</w:t>
            </w:r>
          </w:p>
          <w:p w:rsidR="001D70F5" w:rsidRPr="00995A39" w:rsidRDefault="001D70F5" w:rsidP="001D70F5">
            <w:pPr>
              <w:spacing w:after="0" w:line="240" w:lineRule="auto"/>
              <w:ind w:left="-108" w:right="-108"/>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ind w:left="-108" w:right="-108"/>
              <w:rPr>
                <w:rFonts w:ascii="Times New Roman" w:hAnsi="Times New Roman"/>
                <w:sz w:val="16"/>
                <w:szCs w:val="16"/>
                <w:lang w:eastAsia="ru-RU"/>
              </w:rPr>
            </w:pPr>
            <w:r w:rsidRPr="00995A39">
              <w:rPr>
                <w:rFonts w:ascii="Times New Roman" w:hAnsi="Times New Roman"/>
                <w:sz w:val="16"/>
                <w:szCs w:val="16"/>
                <w:lang w:eastAsia="ru-RU"/>
              </w:rPr>
              <w:t>59, 6</w:t>
            </w:r>
          </w:p>
        </w:tc>
        <w:tc>
          <w:tcPr>
            <w:tcW w:w="1429" w:type="dxa"/>
            <w:tcBorders>
              <w:top w:val="nil"/>
              <w:left w:val="nil"/>
              <w:bottom w:val="single" w:sz="4" w:space="0" w:color="auto"/>
              <w:right w:val="single" w:sz="4" w:space="0" w:color="auto"/>
            </w:tcBorders>
            <w:shd w:val="clear" w:color="000000" w:fill="auto"/>
            <w:noWrap/>
          </w:tcPr>
          <w:p w:rsidR="001D70F5" w:rsidRPr="00C95F34" w:rsidRDefault="001D70F5" w:rsidP="004F5AAE">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18</w:t>
            </w:r>
            <w:r w:rsidR="004F5AAE">
              <w:rPr>
                <w:rFonts w:ascii="Times New Roman" w:hAnsi="Times New Roman"/>
                <w:bCs/>
                <w:sz w:val="16"/>
                <w:szCs w:val="16"/>
                <w:lang w:eastAsia="ru-RU"/>
              </w:rPr>
              <w:t>1</w:t>
            </w:r>
            <w:r w:rsidRPr="00C95F34">
              <w:rPr>
                <w:rFonts w:ascii="Times New Roman" w:hAnsi="Times New Roman"/>
                <w:bCs/>
                <w:sz w:val="16"/>
                <w:szCs w:val="16"/>
                <w:lang w:eastAsia="ru-RU"/>
              </w:rPr>
              <w:t>,1</w:t>
            </w:r>
          </w:p>
        </w:tc>
        <w:tc>
          <w:tcPr>
            <w:tcW w:w="133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181,1</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A06FFD" w:rsidRDefault="001D70F5" w:rsidP="001D70F5">
            <w:pPr>
              <w:spacing w:after="0" w:line="240" w:lineRule="auto"/>
              <w:jc w:val="center"/>
              <w:rPr>
                <w:rFonts w:ascii="Times New Roman" w:hAnsi="Times New Roman"/>
                <w:sz w:val="16"/>
                <w:szCs w:val="16"/>
                <w:lang w:eastAsia="ru-RU"/>
              </w:rPr>
            </w:pPr>
            <w:r w:rsidRPr="00A06FFD">
              <w:rPr>
                <w:rFonts w:ascii="Times New Roman" w:hAnsi="Times New Roman"/>
                <w:sz w:val="16"/>
                <w:szCs w:val="16"/>
                <w:lang w:eastAsia="ru-RU"/>
              </w:rPr>
              <w:t>82.</w:t>
            </w:r>
          </w:p>
        </w:tc>
        <w:tc>
          <w:tcPr>
            <w:tcW w:w="1873" w:type="dxa"/>
            <w:tcBorders>
              <w:top w:val="nil"/>
              <w:left w:val="nil"/>
              <w:bottom w:val="single" w:sz="4" w:space="0" w:color="auto"/>
              <w:right w:val="single" w:sz="4" w:space="0" w:color="auto"/>
            </w:tcBorders>
            <w:shd w:val="clear" w:color="000000" w:fill="auto"/>
          </w:tcPr>
          <w:p w:rsidR="001D70F5" w:rsidRPr="00995A39" w:rsidRDefault="001D70F5" w:rsidP="001D70F5">
            <w:pPr>
              <w:spacing w:after="0" w:line="240" w:lineRule="auto"/>
              <w:rPr>
                <w:rFonts w:ascii="Times New Roman" w:hAnsi="Times New Roman"/>
                <w:sz w:val="16"/>
                <w:szCs w:val="16"/>
                <w:lang w:eastAsia="ru-RU"/>
              </w:rPr>
            </w:pPr>
            <w:r w:rsidRPr="00995A39">
              <w:rPr>
                <w:rFonts w:ascii="Times New Roman" w:hAnsi="Times New Roman"/>
                <w:sz w:val="16"/>
                <w:szCs w:val="16"/>
                <w:lang w:eastAsia="ru-RU"/>
              </w:rPr>
              <w:t>Осуществление межотраслевой координации по вопросам мониторинга обеспечения ИБ, защиты и безопасного функционирования объектов информатизации «электронного правительства» казахстанского сегмента Интернета, а также критически важных объектов информационно-коммуникационной инфраструктуры, реагирования на инциденты ИБ с проведением совместных мероприятий по обеспечению ИБ в порядке, определяемом законодательством Республики Казахстан</w:t>
            </w:r>
          </w:p>
        </w:tc>
        <w:tc>
          <w:tcPr>
            <w:tcW w:w="79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822,6</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822,6</w:t>
            </w:r>
          </w:p>
        </w:tc>
        <w:tc>
          <w:tcPr>
            <w:tcW w:w="1161"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ind w:left="-200" w:right="-221"/>
              <w:jc w:val="center"/>
              <w:rPr>
                <w:rFonts w:ascii="Times New Roman" w:hAnsi="Times New Roman"/>
                <w:color w:val="000000"/>
                <w:sz w:val="16"/>
                <w:szCs w:val="16"/>
              </w:rPr>
            </w:pPr>
            <w:r w:rsidRPr="00995A39">
              <w:rPr>
                <w:rFonts w:ascii="Times New Roman" w:hAnsi="Times New Roman"/>
                <w:color w:val="000000"/>
                <w:sz w:val="16"/>
                <w:szCs w:val="16"/>
              </w:rPr>
              <w:t>993,</w:t>
            </w:r>
            <w:r w:rsidR="004F5AAE">
              <w:rPr>
                <w:rFonts w:ascii="Times New Roman" w:hAnsi="Times New Roman"/>
                <w:color w:val="000000"/>
                <w:sz w:val="16"/>
                <w:szCs w:val="16"/>
              </w:rPr>
              <w:t>5</w:t>
            </w:r>
          </w:p>
          <w:p w:rsidR="001D70F5" w:rsidRPr="00995A39" w:rsidRDefault="001D70F5" w:rsidP="001D70F5">
            <w:pPr>
              <w:spacing w:after="0" w:line="240" w:lineRule="auto"/>
              <w:ind w:left="-200" w:right="-221"/>
              <w:jc w:val="center"/>
              <w:rPr>
                <w:rFonts w:ascii="Times New Roman" w:hAnsi="Times New Roman"/>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4F5AAE">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993,</w:t>
            </w:r>
            <w:r w:rsidR="004F5AAE">
              <w:rPr>
                <w:rFonts w:ascii="Times New Roman" w:hAnsi="Times New Roman"/>
                <w:sz w:val="16"/>
                <w:szCs w:val="16"/>
                <w:lang w:eastAsia="ru-RU"/>
              </w:rPr>
              <w:t>5</w:t>
            </w:r>
          </w:p>
        </w:tc>
        <w:tc>
          <w:tcPr>
            <w:tcW w:w="1429" w:type="dxa"/>
            <w:tcBorders>
              <w:top w:val="nil"/>
              <w:left w:val="nil"/>
              <w:bottom w:val="single" w:sz="4" w:space="0" w:color="auto"/>
              <w:right w:val="single" w:sz="4" w:space="0" w:color="auto"/>
            </w:tcBorders>
            <w:shd w:val="clear" w:color="000000" w:fill="auto"/>
            <w:noWrap/>
          </w:tcPr>
          <w:p w:rsidR="001D70F5" w:rsidRPr="00C95F34" w:rsidRDefault="001D70F5" w:rsidP="004F5AAE">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1816,</w:t>
            </w:r>
            <w:r w:rsidR="004F5AAE">
              <w:rPr>
                <w:rFonts w:ascii="Times New Roman" w:hAnsi="Times New Roman"/>
                <w:bCs/>
                <w:sz w:val="16"/>
                <w:szCs w:val="16"/>
                <w:lang w:eastAsia="ru-RU"/>
              </w:rPr>
              <w:t>1</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4F5AAE">
            <w:pPr>
              <w:spacing w:after="0" w:line="240" w:lineRule="auto"/>
              <w:jc w:val="right"/>
              <w:rPr>
                <w:rFonts w:ascii="Times New Roman" w:hAnsi="Times New Roman"/>
                <w:b/>
                <w:bCs/>
                <w:sz w:val="16"/>
                <w:szCs w:val="16"/>
                <w:lang w:eastAsia="ru-RU"/>
              </w:rPr>
            </w:pPr>
            <w:r w:rsidRPr="00C95F34">
              <w:rPr>
                <w:rFonts w:ascii="Times New Roman" w:hAnsi="Times New Roman"/>
                <w:bCs/>
                <w:sz w:val="16"/>
                <w:szCs w:val="16"/>
                <w:lang w:eastAsia="ru-RU"/>
              </w:rPr>
              <w:t>1816,</w:t>
            </w:r>
            <w:r w:rsidR="004F5AAE">
              <w:rPr>
                <w:rFonts w:ascii="Times New Roman" w:hAnsi="Times New Roman"/>
                <w:bCs/>
                <w:sz w:val="16"/>
                <w:szCs w:val="16"/>
                <w:lang w:eastAsia="ru-RU"/>
              </w:rPr>
              <w:t>1</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4A18EE" w:rsidRDefault="001D70F5" w:rsidP="001D70F5">
            <w:pPr>
              <w:spacing w:after="0" w:line="240" w:lineRule="auto"/>
              <w:jc w:val="center"/>
              <w:rPr>
                <w:rFonts w:ascii="Times New Roman" w:hAnsi="Times New Roman"/>
                <w:sz w:val="18"/>
                <w:szCs w:val="18"/>
                <w:lang w:eastAsia="ru-RU"/>
              </w:rPr>
            </w:pPr>
            <w:r w:rsidRPr="004A18EE">
              <w:rPr>
                <w:rFonts w:ascii="Times New Roman" w:hAnsi="Times New Roman"/>
                <w:sz w:val="18"/>
                <w:szCs w:val="18"/>
                <w:lang w:eastAsia="ru-RU"/>
              </w:rPr>
              <w:t>83</w:t>
            </w:r>
          </w:p>
        </w:tc>
        <w:tc>
          <w:tcPr>
            <w:tcW w:w="1873" w:type="dxa"/>
            <w:tcBorders>
              <w:top w:val="nil"/>
              <w:left w:val="nil"/>
              <w:bottom w:val="single" w:sz="4" w:space="0" w:color="auto"/>
              <w:right w:val="single" w:sz="4" w:space="0" w:color="auto"/>
            </w:tcBorders>
            <w:shd w:val="clear" w:color="000000" w:fill="auto"/>
          </w:tcPr>
          <w:p w:rsidR="001D70F5" w:rsidRPr="004A18EE" w:rsidRDefault="001D70F5" w:rsidP="001D70F5">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Национального координационного центра информационной безопасности</w:t>
            </w:r>
          </w:p>
        </w:tc>
        <w:tc>
          <w:tcPr>
            <w:tcW w:w="79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6 571,5</w:t>
            </w:r>
          </w:p>
        </w:tc>
        <w:tc>
          <w:tcPr>
            <w:tcW w:w="2123"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6 571,5</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12 247,3</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12 247,3</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w:t>
            </w:r>
            <w:r>
              <w:rPr>
                <w:rFonts w:ascii="Times New Roman" w:hAnsi="Times New Roman"/>
                <w:sz w:val="16"/>
                <w:szCs w:val="16"/>
                <w:lang w:eastAsia="ru-RU"/>
              </w:rPr>
              <w:t xml:space="preserve"> </w:t>
            </w:r>
            <w:r w:rsidRPr="004A18EE">
              <w:rPr>
                <w:rFonts w:ascii="Times New Roman" w:hAnsi="Times New Roman"/>
                <w:sz w:val="16"/>
                <w:szCs w:val="16"/>
                <w:lang w:eastAsia="ru-RU"/>
              </w:rPr>
              <w:t>438</w:t>
            </w:r>
            <w:r>
              <w:rPr>
                <w:rFonts w:ascii="Times New Roman" w:hAnsi="Times New Roman"/>
                <w:sz w:val="16"/>
                <w:szCs w:val="16"/>
                <w:lang w:eastAsia="ru-RU"/>
              </w:rPr>
              <w:t>,5</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w:t>
            </w:r>
            <w:r>
              <w:rPr>
                <w:rFonts w:ascii="Times New Roman" w:hAnsi="Times New Roman"/>
                <w:sz w:val="16"/>
                <w:szCs w:val="16"/>
                <w:lang w:eastAsia="ru-RU"/>
              </w:rPr>
              <w:t xml:space="preserve"> </w:t>
            </w:r>
            <w:r w:rsidRPr="004A18EE">
              <w:rPr>
                <w:rFonts w:ascii="Times New Roman" w:hAnsi="Times New Roman"/>
                <w:sz w:val="16"/>
                <w:szCs w:val="16"/>
                <w:lang w:eastAsia="ru-RU"/>
              </w:rPr>
              <w:t>438</w:t>
            </w:r>
            <w:r>
              <w:rPr>
                <w:rFonts w:ascii="Times New Roman" w:hAnsi="Times New Roman"/>
                <w:sz w:val="16"/>
                <w:szCs w:val="16"/>
                <w:lang w:eastAsia="ru-RU"/>
              </w:rPr>
              <w:t>,5</w:t>
            </w:r>
          </w:p>
        </w:tc>
        <w:tc>
          <w:tcPr>
            <w:tcW w:w="142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6"/>
                <w:szCs w:val="16"/>
                <w:lang w:eastAsia="ru-RU"/>
              </w:rPr>
            </w:pPr>
            <w:r w:rsidRPr="00C95F34">
              <w:rPr>
                <w:rFonts w:ascii="Times New Roman" w:hAnsi="Times New Roman"/>
                <w:bCs/>
                <w:sz w:val="16"/>
                <w:szCs w:val="16"/>
                <w:lang w:eastAsia="ru-RU"/>
              </w:rPr>
              <w:t>27257,3</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right"/>
              <w:rPr>
                <w:rFonts w:ascii="Times New Roman" w:hAnsi="Times New Roman"/>
                <w:b/>
                <w:bCs/>
                <w:sz w:val="16"/>
                <w:szCs w:val="16"/>
                <w:lang w:eastAsia="ru-RU"/>
              </w:rPr>
            </w:pPr>
            <w:r w:rsidRPr="00C95F34">
              <w:rPr>
                <w:rFonts w:ascii="Times New Roman" w:hAnsi="Times New Roman"/>
                <w:bCs/>
                <w:sz w:val="16"/>
                <w:szCs w:val="16"/>
                <w:lang w:eastAsia="ru-RU"/>
              </w:rPr>
              <w:t>27257,3</w:t>
            </w:r>
          </w:p>
        </w:tc>
        <w:tc>
          <w:tcPr>
            <w:tcW w:w="165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A06FFD" w:rsidRDefault="001D70F5" w:rsidP="001D70F5">
            <w:pPr>
              <w:spacing w:after="0" w:line="240" w:lineRule="auto"/>
              <w:jc w:val="center"/>
              <w:rPr>
                <w:rFonts w:ascii="Times New Roman" w:hAnsi="Times New Roman"/>
                <w:sz w:val="16"/>
                <w:szCs w:val="16"/>
                <w:lang w:eastAsia="ru-RU"/>
              </w:rPr>
            </w:pPr>
            <w:r w:rsidRPr="00A06FFD">
              <w:rPr>
                <w:rFonts w:ascii="Times New Roman" w:hAnsi="Times New Roman"/>
                <w:sz w:val="16"/>
                <w:szCs w:val="16"/>
                <w:lang w:eastAsia="ru-RU"/>
              </w:rPr>
              <w:t>84.</w:t>
            </w:r>
          </w:p>
        </w:tc>
        <w:tc>
          <w:tcPr>
            <w:tcW w:w="1873" w:type="dxa"/>
            <w:tcBorders>
              <w:top w:val="nil"/>
              <w:left w:val="nil"/>
              <w:bottom w:val="single" w:sz="4" w:space="0" w:color="auto"/>
              <w:right w:val="single" w:sz="4" w:space="0" w:color="auto"/>
            </w:tcBorders>
            <w:shd w:val="clear" w:color="000000" w:fill="auto"/>
          </w:tcPr>
          <w:p w:rsidR="001D70F5" w:rsidRPr="00A06FFD" w:rsidRDefault="001D70F5" w:rsidP="001D70F5">
            <w:pPr>
              <w:spacing w:after="0" w:line="240" w:lineRule="auto"/>
              <w:jc w:val="both"/>
              <w:rPr>
                <w:rFonts w:ascii="Times New Roman" w:hAnsi="Times New Roman"/>
                <w:sz w:val="16"/>
                <w:szCs w:val="16"/>
                <w:lang w:eastAsia="ru-RU"/>
              </w:rPr>
            </w:pPr>
            <w:r w:rsidRPr="00A06FFD">
              <w:rPr>
                <w:rFonts w:ascii="Times New Roman" w:hAnsi="Times New Roman"/>
                <w:sz w:val="16"/>
                <w:szCs w:val="16"/>
                <w:lang w:eastAsia="ru-RU"/>
              </w:rPr>
              <w:t>Разработка и принятие национальных стандартов по информационной безопасности</w:t>
            </w:r>
          </w:p>
        </w:tc>
        <w:tc>
          <w:tcPr>
            <w:tcW w:w="79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80,2</w:t>
            </w:r>
          </w:p>
        </w:tc>
        <w:tc>
          <w:tcPr>
            <w:tcW w:w="2123"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80,2</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right"/>
              <w:rPr>
                <w:rFonts w:ascii="Times New Roman" w:hAnsi="Times New Roman"/>
                <w:b/>
                <w:bCs/>
                <w:sz w:val="16"/>
                <w:szCs w:val="16"/>
                <w:lang w:eastAsia="ru-RU"/>
              </w:rPr>
            </w:pPr>
            <w:r w:rsidRPr="00995A39">
              <w:rPr>
                <w:rFonts w:ascii="Times New Roman" w:hAnsi="Times New Roman"/>
                <w:sz w:val="16"/>
                <w:szCs w:val="16"/>
              </w:rPr>
              <w:t>78,9</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right"/>
              <w:rPr>
                <w:rFonts w:ascii="Times New Roman" w:hAnsi="Times New Roman"/>
                <w:b/>
                <w:bCs/>
                <w:sz w:val="16"/>
                <w:szCs w:val="16"/>
                <w:lang w:eastAsia="ru-RU"/>
              </w:rPr>
            </w:pPr>
            <w:r w:rsidRPr="00995A39">
              <w:rPr>
                <w:rFonts w:ascii="Times New Roman" w:hAnsi="Times New Roman"/>
                <w:sz w:val="16"/>
                <w:szCs w:val="16"/>
              </w:rPr>
              <w:t>78,9</w:t>
            </w:r>
          </w:p>
        </w:tc>
        <w:tc>
          <w:tcPr>
            <w:tcW w:w="1161"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right"/>
              <w:rPr>
                <w:rFonts w:ascii="Times New Roman" w:hAnsi="Times New Roman"/>
                <w:b/>
                <w:bCs/>
                <w:sz w:val="16"/>
                <w:szCs w:val="16"/>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159,1</w:t>
            </w:r>
          </w:p>
        </w:tc>
        <w:tc>
          <w:tcPr>
            <w:tcW w:w="133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159,1</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94.</w:t>
            </w:r>
          </w:p>
          <w:p w:rsidR="001D70F5" w:rsidRPr="00357493" w:rsidRDefault="001D70F5" w:rsidP="001D70F5">
            <w:pPr>
              <w:spacing w:after="0" w:line="240" w:lineRule="auto"/>
              <w:jc w:val="center"/>
              <w:rPr>
                <w:rFonts w:ascii="Times New Roman" w:hAnsi="Times New Roman"/>
                <w:sz w:val="16"/>
                <w:szCs w:val="16"/>
                <w:lang w:eastAsia="ru-RU"/>
              </w:rPr>
            </w:pPr>
          </w:p>
        </w:tc>
        <w:tc>
          <w:tcPr>
            <w:tcW w:w="1873" w:type="dxa"/>
            <w:tcBorders>
              <w:top w:val="nil"/>
              <w:left w:val="nil"/>
              <w:bottom w:val="single" w:sz="4" w:space="0" w:color="auto"/>
              <w:right w:val="single" w:sz="4" w:space="0" w:color="auto"/>
            </w:tcBorders>
            <w:shd w:val="clear" w:color="000000" w:fill="auto"/>
          </w:tcPr>
          <w:p w:rsidR="001D70F5" w:rsidRPr="00357493" w:rsidRDefault="001D70F5" w:rsidP="001D70F5">
            <w:pPr>
              <w:spacing w:after="0" w:line="240" w:lineRule="auto"/>
              <w:jc w:val="both"/>
              <w:rPr>
                <w:rFonts w:ascii="Times New Roman" w:hAnsi="Times New Roman"/>
                <w:sz w:val="16"/>
                <w:szCs w:val="16"/>
                <w:lang w:eastAsia="ru-RU"/>
              </w:rPr>
            </w:pPr>
            <w:r w:rsidRPr="00357493">
              <w:rPr>
                <w:rFonts w:ascii="Times New Roman" w:hAnsi="Times New Roman"/>
                <w:sz w:val="16"/>
                <w:szCs w:val="16"/>
                <w:lang w:eastAsia="ru-RU"/>
              </w:rPr>
              <w:t>Проведение обучающих курсов базовым и практическим цифровым навыкам для представителей МСБ</w:t>
            </w:r>
          </w:p>
        </w:tc>
        <w:tc>
          <w:tcPr>
            <w:tcW w:w="79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jc w:val="center"/>
              <w:rPr>
                <w:rFonts w:ascii="Times New Roman" w:hAnsi="Times New Roman"/>
                <w:sz w:val="16"/>
                <w:szCs w:val="16"/>
              </w:rPr>
            </w:pPr>
            <w:r w:rsidRPr="00995A39">
              <w:rPr>
                <w:rFonts w:ascii="Times New Roman" w:hAnsi="Times New Roman"/>
                <w:sz w:val="16"/>
                <w:szCs w:val="16"/>
              </w:rPr>
              <w:t>200</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jc w:val="center"/>
              <w:rPr>
                <w:rFonts w:ascii="Times New Roman" w:hAnsi="Times New Roman"/>
                <w:iCs/>
                <w:sz w:val="16"/>
                <w:szCs w:val="16"/>
              </w:rPr>
            </w:pPr>
            <w:r w:rsidRPr="00995A39">
              <w:rPr>
                <w:rFonts w:ascii="Times New Roman" w:hAnsi="Times New Roman"/>
                <w:iCs/>
                <w:sz w:val="16"/>
                <w:szCs w:val="16"/>
              </w:rPr>
              <w:t>200</w:t>
            </w:r>
          </w:p>
        </w:tc>
        <w:tc>
          <w:tcPr>
            <w:tcW w:w="1161" w:type="dxa"/>
            <w:tcBorders>
              <w:top w:val="nil"/>
              <w:left w:val="nil"/>
              <w:bottom w:val="single" w:sz="4" w:space="0" w:color="auto"/>
              <w:right w:val="single" w:sz="4" w:space="0" w:color="auto"/>
            </w:tcBorders>
            <w:shd w:val="clear" w:color="000000" w:fill="auto"/>
            <w:noWrap/>
          </w:tcPr>
          <w:p w:rsidR="001D70F5" w:rsidRPr="00F915B6" w:rsidRDefault="004F5AAE" w:rsidP="001D70F5">
            <w:pPr>
              <w:spacing w:after="0" w:line="240" w:lineRule="auto"/>
              <w:rPr>
                <w:rFonts w:ascii="Times New Roman" w:hAnsi="Times New Roman"/>
                <w:color w:val="000000"/>
                <w:sz w:val="16"/>
                <w:szCs w:val="16"/>
                <w:lang w:val="kk-KZ" w:eastAsia="ru-RU"/>
              </w:rPr>
            </w:pPr>
            <w:r>
              <w:rPr>
                <w:rFonts w:ascii="Times New Roman" w:hAnsi="Times New Roman"/>
                <w:color w:val="000000"/>
                <w:sz w:val="16"/>
                <w:szCs w:val="16"/>
                <w:lang w:val="kk-KZ" w:eastAsia="ru-RU"/>
              </w:rPr>
              <w:t>122</w:t>
            </w:r>
            <w:r w:rsidR="001D70F5" w:rsidRPr="00F915B6">
              <w:rPr>
                <w:rFonts w:ascii="Times New Roman" w:hAnsi="Times New Roman"/>
                <w:color w:val="000000"/>
                <w:sz w:val="16"/>
                <w:szCs w:val="16"/>
                <w:lang w:val="kk-KZ" w:eastAsia="ru-RU"/>
              </w:rPr>
              <w:t xml:space="preserve"> </w:t>
            </w:r>
          </w:p>
        </w:tc>
        <w:tc>
          <w:tcPr>
            <w:tcW w:w="1339" w:type="dxa"/>
            <w:tcBorders>
              <w:top w:val="nil"/>
              <w:left w:val="nil"/>
              <w:bottom w:val="single" w:sz="4" w:space="0" w:color="auto"/>
              <w:right w:val="single" w:sz="4" w:space="0" w:color="auto"/>
            </w:tcBorders>
            <w:shd w:val="clear" w:color="000000" w:fill="auto"/>
            <w:noWrap/>
          </w:tcPr>
          <w:p w:rsidR="001D70F5" w:rsidRPr="00F915B6" w:rsidRDefault="001D70F5" w:rsidP="001D70F5">
            <w:pPr>
              <w:spacing w:after="0" w:line="240" w:lineRule="auto"/>
              <w:rPr>
                <w:rFonts w:ascii="Times New Roman" w:hAnsi="Times New Roman"/>
                <w:color w:val="000000"/>
                <w:sz w:val="16"/>
                <w:szCs w:val="16"/>
                <w:lang w:val="kk-KZ" w:eastAsia="ru-RU"/>
              </w:rPr>
            </w:pPr>
            <w:r w:rsidRPr="00F915B6">
              <w:rPr>
                <w:rFonts w:ascii="Times New Roman" w:hAnsi="Times New Roman"/>
                <w:color w:val="000000"/>
                <w:sz w:val="16"/>
                <w:szCs w:val="16"/>
                <w:lang w:val="kk-KZ" w:eastAsia="ru-RU"/>
              </w:rPr>
              <w:t xml:space="preserve">122 </w:t>
            </w:r>
          </w:p>
        </w:tc>
        <w:tc>
          <w:tcPr>
            <w:tcW w:w="1429" w:type="dxa"/>
            <w:tcBorders>
              <w:top w:val="nil"/>
              <w:left w:val="nil"/>
              <w:bottom w:val="single" w:sz="4" w:space="0" w:color="auto"/>
              <w:right w:val="single" w:sz="4" w:space="0" w:color="auto"/>
            </w:tcBorders>
            <w:shd w:val="clear" w:color="000000" w:fill="auto"/>
            <w:noWrap/>
          </w:tcPr>
          <w:p w:rsidR="001D70F5" w:rsidRPr="00C95F34" w:rsidRDefault="004F5AAE"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3</w:t>
            </w:r>
            <w:r w:rsidR="001D70F5" w:rsidRPr="00C95F34">
              <w:rPr>
                <w:rFonts w:ascii="Times New Roman" w:hAnsi="Times New Roman"/>
                <w:bCs/>
                <w:sz w:val="18"/>
                <w:szCs w:val="18"/>
                <w:lang w:eastAsia="ru-RU"/>
              </w:rPr>
              <w:t>22</w:t>
            </w:r>
          </w:p>
        </w:tc>
        <w:tc>
          <w:tcPr>
            <w:tcW w:w="1339" w:type="dxa"/>
            <w:tcBorders>
              <w:top w:val="nil"/>
              <w:left w:val="nil"/>
              <w:bottom w:val="single" w:sz="4" w:space="0" w:color="auto"/>
              <w:right w:val="single" w:sz="4" w:space="0" w:color="auto"/>
            </w:tcBorders>
            <w:shd w:val="clear" w:color="000000" w:fill="auto"/>
            <w:noWrap/>
          </w:tcPr>
          <w:p w:rsidR="001D70F5" w:rsidRPr="00C95F34" w:rsidRDefault="001D70F5" w:rsidP="001D70F5">
            <w:pPr>
              <w:spacing w:after="0" w:line="240" w:lineRule="auto"/>
              <w:jc w:val="right"/>
              <w:rPr>
                <w:rFonts w:ascii="Times New Roman" w:hAnsi="Times New Roman"/>
                <w:bCs/>
                <w:sz w:val="18"/>
                <w:szCs w:val="18"/>
                <w:lang w:eastAsia="ru-RU"/>
              </w:rPr>
            </w:pPr>
            <w:r w:rsidRPr="00C95F34">
              <w:rPr>
                <w:rFonts w:ascii="Times New Roman" w:hAnsi="Times New Roman"/>
                <w:bCs/>
                <w:sz w:val="18"/>
                <w:szCs w:val="18"/>
                <w:lang w:eastAsia="ru-RU"/>
              </w:rPr>
              <w:t>322</w:t>
            </w:r>
          </w:p>
        </w:tc>
        <w:tc>
          <w:tcPr>
            <w:tcW w:w="1655" w:type="dxa"/>
            <w:tcBorders>
              <w:top w:val="nil"/>
              <w:left w:val="nil"/>
              <w:bottom w:val="single" w:sz="4" w:space="0" w:color="auto"/>
              <w:right w:val="single" w:sz="4" w:space="0" w:color="auto"/>
            </w:tcBorders>
            <w:shd w:val="clear" w:color="000000" w:fill="auto"/>
            <w:noWrap/>
          </w:tcPr>
          <w:p w:rsidR="001D70F5" w:rsidRPr="00F915B6" w:rsidRDefault="001D70F5" w:rsidP="001D70F5">
            <w:pPr>
              <w:spacing w:after="0" w:line="240" w:lineRule="auto"/>
              <w:ind w:left="67" w:firstLine="142"/>
              <w:jc w:val="both"/>
              <w:rPr>
                <w:rFonts w:ascii="Times New Roman" w:hAnsi="Times New Roman"/>
                <w:color w:val="000000"/>
                <w:sz w:val="16"/>
                <w:szCs w:val="16"/>
                <w:lang w:eastAsia="ru-RU"/>
              </w:rPr>
            </w:pPr>
            <w:r w:rsidRPr="00F915B6">
              <w:rPr>
                <w:rFonts w:ascii="Times New Roman" w:hAnsi="Times New Roman"/>
                <w:color w:val="000000"/>
                <w:sz w:val="16"/>
                <w:szCs w:val="16"/>
                <w:lang w:eastAsia="ru-RU"/>
              </w:rPr>
              <w:t xml:space="preserve">В 2020 году в связи с пандемией коронавируса и переводом формата обучения в рамках Инструмента с офлайн на онлайн, сумма в размере 200 млн. тенге предложена к уменьшению </w:t>
            </w:r>
          </w:p>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100.</w:t>
            </w:r>
          </w:p>
        </w:tc>
        <w:tc>
          <w:tcPr>
            <w:tcW w:w="1873" w:type="dxa"/>
            <w:tcBorders>
              <w:top w:val="nil"/>
              <w:left w:val="nil"/>
              <w:bottom w:val="single" w:sz="4" w:space="0" w:color="auto"/>
              <w:right w:val="single" w:sz="4" w:space="0" w:color="auto"/>
            </w:tcBorders>
            <w:shd w:val="clear" w:color="000000" w:fill="auto"/>
          </w:tcPr>
          <w:p w:rsidR="001D70F5" w:rsidRPr="00357493" w:rsidRDefault="001D70F5" w:rsidP="001D70F5">
            <w:pPr>
              <w:spacing w:after="0" w:line="240" w:lineRule="auto"/>
              <w:jc w:val="both"/>
              <w:rPr>
                <w:rFonts w:ascii="Times New Roman" w:hAnsi="Times New Roman"/>
                <w:sz w:val="16"/>
                <w:szCs w:val="16"/>
                <w:lang w:eastAsia="ru-RU"/>
              </w:rPr>
            </w:pPr>
            <w:r w:rsidRPr="00357493">
              <w:rPr>
                <w:rFonts w:ascii="Times New Roman" w:hAnsi="Times New Roman"/>
                <w:sz w:val="16"/>
                <w:szCs w:val="16"/>
                <w:lang w:eastAsia="ru-RU"/>
              </w:rPr>
              <w:t>Развитие существующих в РК акселераторов и инкубаторов</w:t>
            </w:r>
          </w:p>
        </w:tc>
        <w:tc>
          <w:tcPr>
            <w:tcW w:w="79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jc w:val="center"/>
              <w:rPr>
                <w:rFonts w:ascii="Times New Roman" w:hAnsi="Times New Roman"/>
                <w:sz w:val="16"/>
                <w:szCs w:val="16"/>
              </w:rPr>
            </w:pPr>
            <w:r w:rsidRPr="00995A39">
              <w:rPr>
                <w:rFonts w:ascii="Times New Roman" w:hAnsi="Times New Roman"/>
                <w:sz w:val="16"/>
                <w:szCs w:val="16"/>
              </w:rPr>
              <w:t>1 320,6</w:t>
            </w:r>
          </w:p>
        </w:tc>
        <w:tc>
          <w:tcPr>
            <w:tcW w:w="1042" w:type="dxa"/>
            <w:tcBorders>
              <w:top w:val="nil"/>
              <w:left w:val="nil"/>
              <w:bottom w:val="single" w:sz="4" w:space="0" w:color="auto"/>
              <w:right w:val="single" w:sz="4" w:space="0" w:color="auto"/>
            </w:tcBorders>
            <w:shd w:val="clear" w:color="000000" w:fill="auto"/>
            <w:noWrap/>
          </w:tcPr>
          <w:p w:rsidR="001D70F5" w:rsidRPr="00995A39" w:rsidRDefault="001D70F5" w:rsidP="001D70F5">
            <w:pPr>
              <w:jc w:val="center"/>
              <w:rPr>
                <w:rFonts w:ascii="Times New Roman" w:hAnsi="Times New Roman"/>
                <w:iCs/>
                <w:sz w:val="16"/>
                <w:szCs w:val="16"/>
              </w:rPr>
            </w:pPr>
            <w:r w:rsidRPr="00995A39">
              <w:rPr>
                <w:rFonts w:ascii="Times New Roman" w:hAnsi="Times New Roman"/>
                <w:iCs/>
                <w:sz w:val="16"/>
                <w:szCs w:val="16"/>
              </w:rPr>
              <w:t>1 320,6</w:t>
            </w:r>
          </w:p>
        </w:tc>
        <w:tc>
          <w:tcPr>
            <w:tcW w:w="1161"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995A39" w:rsidRDefault="001D70F5" w:rsidP="001D70F5">
            <w:pPr>
              <w:jc w:val="center"/>
              <w:rPr>
                <w:rFonts w:ascii="Times New Roman" w:hAnsi="Times New Roman"/>
                <w:sz w:val="16"/>
                <w:szCs w:val="16"/>
              </w:rPr>
            </w:pPr>
            <w:r w:rsidRPr="00995A39">
              <w:rPr>
                <w:rFonts w:ascii="Times New Roman" w:hAnsi="Times New Roman"/>
                <w:sz w:val="16"/>
                <w:szCs w:val="16"/>
              </w:rPr>
              <w:t>1 320,6</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1D70F5">
            <w:pPr>
              <w:jc w:val="center"/>
              <w:rPr>
                <w:rFonts w:ascii="Times New Roman" w:hAnsi="Times New Roman"/>
                <w:iCs/>
                <w:sz w:val="16"/>
                <w:szCs w:val="16"/>
              </w:rPr>
            </w:pPr>
            <w:r w:rsidRPr="00995A39">
              <w:rPr>
                <w:rFonts w:ascii="Times New Roman" w:hAnsi="Times New Roman"/>
                <w:iCs/>
                <w:sz w:val="16"/>
                <w:szCs w:val="16"/>
              </w:rPr>
              <w:t>1 320,6</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70294F" w:rsidRDefault="001D70F5" w:rsidP="001D70F5">
            <w:pPr>
              <w:spacing w:after="0" w:line="240" w:lineRule="auto"/>
              <w:jc w:val="center"/>
              <w:rPr>
                <w:rFonts w:ascii="Times New Roman" w:hAnsi="Times New Roman"/>
                <w:sz w:val="16"/>
                <w:szCs w:val="16"/>
                <w:lang w:eastAsia="ru-RU"/>
              </w:rPr>
            </w:pPr>
            <w:r w:rsidRPr="0070294F">
              <w:rPr>
                <w:rFonts w:ascii="Times New Roman" w:hAnsi="Times New Roman"/>
                <w:sz w:val="16"/>
                <w:szCs w:val="16"/>
                <w:lang w:eastAsia="ru-RU"/>
              </w:rPr>
              <w:t>115.</w:t>
            </w:r>
          </w:p>
        </w:tc>
        <w:tc>
          <w:tcPr>
            <w:tcW w:w="1873" w:type="dxa"/>
            <w:tcBorders>
              <w:top w:val="nil"/>
              <w:left w:val="nil"/>
              <w:bottom w:val="single" w:sz="4" w:space="0" w:color="auto"/>
              <w:right w:val="single" w:sz="4" w:space="0" w:color="auto"/>
            </w:tcBorders>
            <w:shd w:val="clear" w:color="000000" w:fill="auto"/>
          </w:tcPr>
          <w:p w:rsidR="001D70F5" w:rsidRPr="0070294F" w:rsidRDefault="001D70F5" w:rsidP="001D70F5">
            <w:pPr>
              <w:spacing w:after="0" w:line="240" w:lineRule="auto"/>
              <w:rPr>
                <w:rFonts w:ascii="Times New Roman" w:hAnsi="Times New Roman"/>
                <w:sz w:val="16"/>
                <w:szCs w:val="16"/>
                <w:lang w:eastAsia="ru-RU"/>
              </w:rPr>
            </w:pPr>
            <w:r w:rsidRPr="0070294F">
              <w:rPr>
                <w:rFonts w:ascii="Times New Roman" w:hAnsi="Times New Roman"/>
                <w:sz w:val="16"/>
                <w:szCs w:val="16"/>
                <w:lang w:eastAsia="ru-RU"/>
              </w:rPr>
              <w:t>Предоставление инновационных грантов по проектам цифровизации отраслей экономики</w:t>
            </w:r>
          </w:p>
        </w:tc>
        <w:tc>
          <w:tcPr>
            <w:tcW w:w="795"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602,9</w:t>
            </w:r>
          </w:p>
        </w:tc>
        <w:tc>
          <w:tcPr>
            <w:tcW w:w="2123"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602,9</w:t>
            </w:r>
          </w:p>
        </w:tc>
        <w:tc>
          <w:tcPr>
            <w:tcW w:w="1042"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602,9</w:t>
            </w:r>
          </w:p>
        </w:tc>
        <w:tc>
          <w:tcPr>
            <w:tcW w:w="1339" w:type="dxa"/>
            <w:tcBorders>
              <w:top w:val="nil"/>
              <w:left w:val="nil"/>
              <w:bottom w:val="single" w:sz="4" w:space="0" w:color="auto"/>
              <w:right w:val="single" w:sz="4" w:space="0" w:color="auto"/>
            </w:tcBorders>
            <w:shd w:val="clear" w:color="000000" w:fill="auto"/>
            <w:noWrap/>
          </w:tcPr>
          <w:p w:rsidR="001D70F5" w:rsidRPr="00995A39" w:rsidRDefault="001D70F5" w:rsidP="001D70F5">
            <w:pPr>
              <w:spacing w:after="0" w:line="240" w:lineRule="auto"/>
              <w:jc w:val="center"/>
              <w:rPr>
                <w:rFonts w:ascii="Times New Roman" w:hAnsi="Times New Roman"/>
                <w:sz w:val="16"/>
                <w:szCs w:val="16"/>
                <w:lang w:eastAsia="ru-RU"/>
              </w:rPr>
            </w:pPr>
            <w:r w:rsidRPr="00995A39">
              <w:rPr>
                <w:rFonts w:ascii="Times New Roman" w:hAnsi="Times New Roman"/>
                <w:sz w:val="16"/>
                <w:szCs w:val="16"/>
                <w:lang w:eastAsia="ru-RU"/>
              </w:rPr>
              <w:t>602,9</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A06FFD"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121</w:t>
            </w:r>
          </w:p>
        </w:tc>
        <w:tc>
          <w:tcPr>
            <w:tcW w:w="1873" w:type="dxa"/>
            <w:tcBorders>
              <w:top w:val="nil"/>
              <w:left w:val="nil"/>
              <w:bottom w:val="single" w:sz="4" w:space="0" w:color="auto"/>
              <w:right w:val="single" w:sz="4" w:space="0" w:color="auto"/>
            </w:tcBorders>
            <w:shd w:val="clear" w:color="000000" w:fill="auto"/>
          </w:tcPr>
          <w:p w:rsidR="001D70F5" w:rsidRPr="00A06FFD" w:rsidRDefault="001D70F5" w:rsidP="001D70F5">
            <w:pPr>
              <w:spacing w:after="0" w:line="240" w:lineRule="auto"/>
              <w:jc w:val="both"/>
              <w:rPr>
                <w:rFonts w:ascii="Times New Roman" w:hAnsi="Times New Roman"/>
                <w:sz w:val="16"/>
                <w:szCs w:val="16"/>
                <w:lang w:eastAsia="ru-RU"/>
              </w:rPr>
            </w:pPr>
            <w:r w:rsidRPr="00357493">
              <w:rPr>
                <w:rFonts w:ascii="Times New Roman" w:hAnsi="Times New Roman"/>
                <w:sz w:val="16"/>
                <w:szCs w:val="16"/>
                <w:lang w:eastAsia="ru-RU"/>
              </w:rPr>
              <w:t>Развитие системы трансферта технологий</w:t>
            </w:r>
          </w:p>
        </w:tc>
        <w:tc>
          <w:tcPr>
            <w:tcW w:w="795"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53,9</w:t>
            </w:r>
          </w:p>
        </w:tc>
        <w:tc>
          <w:tcPr>
            <w:tcW w:w="1042"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53,9</w:t>
            </w:r>
          </w:p>
        </w:tc>
        <w:tc>
          <w:tcPr>
            <w:tcW w:w="1161"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53,9</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center"/>
              <w:rPr>
                <w:rFonts w:ascii="Times New Roman" w:hAnsi="Times New Roman"/>
                <w:sz w:val="16"/>
                <w:szCs w:val="16"/>
                <w:lang w:eastAsia="ru-RU"/>
              </w:rPr>
            </w:pPr>
            <w:r w:rsidRPr="004E31B9">
              <w:rPr>
                <w:rFonts w:ascii="Times New Roman" w:hAnsi="Times New Roman"/>
                <w:sz w:val="16"/>
                <w:szCs w:val="16"/>
                <w:lang w:eastAsia="ru-RU"/>
              </w:rPr>
              <w:t>53,9</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A06FFD" w:rsidRDefault="001D70F5" w:rsidP="001D70F5">
            <w:pPr>
              <w:spacing w:after="0" w:line="240" w:lineRule="auto"/>
              <w:jc w:val="center"/>
              <w:rPr>
                <w:rFonts w:ascii="Times New Roman" w:hAnsi="Times New Roman"/>
                <w:sz w:val="16"/>
                <w:szCs w:val="16"/>
                <w:lang w:eastAsia="ru-RU"/>
              </w:rPr>
            </w:pPr>
          </w:p>
        </w:tc>
        <w:tc>
          <w:tcPr>
            <w:tcW w:w="1873" w:type="dxa"/>
            <w:tcBorders>
              <w:top w:val="nil"/>
              <w:left w:val="nil"/>
              <w:bottom w:val="single" w:sz="4" w:space="0" w:color="auto"/>
              <w:right w:val="single" w:sz="4" w:space="0" w:color="auto"/>
            </w:tcBorders>
            <w:shd w:val="clear" w:color="000000" w:fill="auto"/>
          </w:tcPr>
          <w:p w:rsidR="001D70F5" w:rsidRPr="00A06FFD" w:rsidRDefault="001D70F5" w:rsidP="001D70F5">
            <w:pPr>
              <w:spacing w:after="0" w:line="240" w:lineRule="auto"/>
              <w:rPr>
                <w:rFonts w:ascii="Times New Roman" w:hAnsi="Times New Roman"/>
                <w:sz w:val="16"/>
                <w:szCs w:val="16"/>
                <w:lang w:eastAsia="ru-RU"/>
              </w:rPr>
            </w:pP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p>
        </w:tc>
        <w:tc>
          <w:tcPr>
            <w:tcW w:w="1042"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042"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3995" w:type="dxa"/>
            <w:gridSpan w:val="2"/>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rPr>
                <w:rFonts w:ascii="Times New Roman" w:hAnsi="Times New Roman"/>
                <w:b/>
                <w:bCs/>
                <w:i/>
                <w:iCs/>
                <w:sz w:val="16"/>
                <w:szCs w:val="16"/>
                <w:lang w:eastAsia="ru-RU"/>
              </w:rPr>
            </w:pPr>
            <w:r w:rsidRPr="00580E10">
              <w:rPr>
                <w:rFonts w:ascii="Times New Roman" w:hAnsi="Times New Roman"/>
                <w:b/>
                <w:bCs/>
                <w:i/>
                <w:iCs/>
                <w:sz w:val="16"/>
                <w:szCs w:val="16"/>
                <w:lang w:eastAsia="ru-RU"/>
              </w:rPr>
              <w:t>за счет местного бюджета</w:t>
            </w:r>
          </w:p>
        </w:tc>
        <w:tc>
          <w:tcPr>
            <w:tcW w:w="795" w:type="dxa"/>
            <w:tcBorders>
              <w:top w:val="nil"/>
              <w:left w:val="nil"/>
              <w:bottom w:val="single" w:sz="4" w:space="0" w:color="auto"/>
              <w:right w:val="single" w:sz="4" w:space="0" w:color="auto"/>
            </w:tcBorders>
            <w:shd w:val="clear" w:color="000000" w:fill="auto"/>
            <w:noWrap/>
          </w:tcPr>
          <w:p w:rsidR="001D70F5" w:rsidRPr="00032635" w:rsidRDefault="001D70F5" w:rsidP="001D70F5">
            <w:pPr>
              <w:spacing w:after="0" w:line="240" w:lineRule="auto"/>
              <w:jc w:val="center"/>
              <w:rPr>
                <w:rFonts w:ascii="Times New Roman" w:hAnsi="Times New Roman"/>
                <w:b/>
                <w:sz w:val="16"/>
                <w:szCs w:val="16"/>
                <w:lang w:eastAsia="ru-RU"/>
              </w:rPr>
            </w:pPr>
            <w:r w:rsidRPr="00032635">
              <w:rPr>
                <w:rFonts w:ascii="Times New Roman" w:hAnsi="Times New Roman"/>
                <w:b/>
                <w:sz w:val="16"/>
                <w:szCs w:val="16"/>
                <w:lang w:eastAsia="ru-RU"/>
              </w:rPr>
              <w:t>7 675,5</w:t>
            </w:r>
          </w:p>
        </w:tc>
        <w:tc>
          <w:tcPr>
            <w:tcW w:w="2123" w:type="dxa"/>
            <w:tcBorders>
              <w:top w:val="nil"/>
              <w:left w:val="nil"/>
              <w:bottom w:val="single" w:sz="4" w:space="0" w:color="auto"/>
              <w:right w:val="single" w:sz="4" w:space="0" w:color="auto"/>
            </w:tcBorders>
            <w:shd w:val="clear" w:color="000000" w:fill="auto"/>
            <w:noWrap/>
          </w:tcPr>
          <w:p w:rsidR="001D70F5" w:rsidRPr="00032635" w:rsidRDefault="001D70F5" w:rsidP="001D70F5">
            <w:pPr>
              <w:spacing w:after="0" w:line="240" w:lineRule="auto"/>
              <w:jc w:val="center"/>
              <w:rPr>
                <w:rFonts w:ascii="Times New Roman" w:hAnsi="Times New Roman"/>
                <w:b/>
                <w:sz w:val="16"/>
                <w:szCs w:val="16"/>
                <w:lang w:eastAsia="ru-RU"/>
              </w:rPr>
            </w:pPr>
            <w:r w:rsidRPr="00032635">
              <w:rPr>
                <w:rFonts w:ascii="Times New Roman" w:hAnsi="Times New Roman"/>
                <w:b/>
                <w:sz w:val="16"/>
                <w:szCs w:val="16"/>
                <w:lang w:eastAsia="ru-RU"/>
              </w:rPr>
              <w:t>7 616,4</w:t>
            </w:r>
          </w:p>
        </w:tc>
        <w:tc>
          <w:tcPr>
            <w:tcW w:w="1042" w:type="dxa"/>
            <w:tcBorders>
              <w:top w:val="nil"/>
              <w:left w:val="nil"/>
              <w:bottom w:val="single" w:sz="4" w:space="0" w:color="auto"/>
              <w:right w:val="single" w:sz="4" w:space="0" w:color="auto"/>
            </w:tcBorders>
            <w:shd w:val="clear" w:color="000000" w:fill="auto"/>
            <w:noWrap/>
          </w:tcPr>
          <w:p w:rsidR="001D70F5" w:rsidRPr="00032635" w:rsidRDefault="001D70F5" w:rsidP="001D70F5">
            <w:pPr>
              <w:spacing w:after="0" w:line="240" w:lineRule="auto"/>
              <w:jc w:val="center"/>
              <w:rPr>
                <w:rFonts w:ascii="Times New Roman" w:hAnsi="Times New Roman"/>
                <w:b/>
                <w:bCs/>
                <w:iCs/>
                <w:sz w:val="16"/>
                <w:szCs w:val="16"/>
              </w:rPr>
            </w:pPr>
            <w:r w:rsidRPr="00032635">
              <w:rPr>
                <w:rFonts w:ascii="Times New Roman" w:hAnsi="Times New Roman"/>
                <w:b/>
                <w:sz w:val="16"/>
                <w:szCs w:val="16"/>
              </w:rPr>
              <w:t>9 592,5</w:t>
            </w:r>
          </w:p>
        </w:tc>
        <w:tc>
          <w:tcPr>
            <w:tcW w:w="1042" w:type="dxa"/>
            <w:tcBorders>
              <w:top w:val="nil"/>
              <w:left w:val="nil"/>
              <w:bottom w:val="single" w:sz="4" w:space="0" w:color="auto"/>
              <w:right w:val="single" w:sz="4" w:space="0" w:color="auto"/>
            </w:tcBorders>
            <w:shd w:val="clear" w:color="000000" w:fill="auto"/>
            <w:noWrap/>
          </w:tcPr>
          <w:p w:rsidR="001D70F5" w:rsidRPr="00032635" w:rsidRDefault="001D70F5" w:rsidP="001D70F5">
            <w:pPr>
              <w:spacing w:after="0" w:line="240" w:lineRule="auto"/>
              <w:jc w:val="center"/>
              <w:rPr>
                <w:rFonts w:ascii="Times New Roman" w:hAnsi="Times New Roman"/>
                <w:b/>
                <w:bCs/>
                <w:iCs/>
                <w:sz w:val="16"/>
                <w:szCs w:val="16"/>
              </w:rPr>
            </w:pPr>
            <w:r w:rsidRPr="00032635">
              <w:rPr>
                <w:rFonts w:ascii="Times New Roman" w:hAnsi="Times New Roman"/>
                <w:b/>
                <w:sz w:val="16"/>
                <w:szCs w:val="16"/>
              </w:rPr>
              <w:t>9 589,5</w:t>
            </w:r>
          </w:p>
        </w:tc>
        <w:tc>
          <w:tcPr>
            <w:tcW w:w="1161" w:type="dxa"/>
            <w:tcBorders>
              <w:top w:val="nil"/>
              <w:left w:val="nil"/>
              <w:bottom w:val="single" w:sz="4" w:space="0" w:color="auto"/>
              <w:right w:val="single" w:sz="4" w:space="0" w:color="auto"/>
            </w:tcBorders>
            <w:shd w:val="clear" w:color="000000" w:fill="auto"/>
            <w:noWrap/>
          </w:tcPr>
          <w:p w:rsidR="001D70F5" w:rsidRPr="00032635" w:rsidRDefault="00962B8F" w:rsidP="001D70F5">
            <w:pPr>
              <w:spacing w:after="0" w:line="240" w:lineRule="auto"/>
              <w:jc w:val="right"/>
              <w:rPr>
                <w:rFonts w:ascii="Times New Roman" w:hAnsi="Times New Roman"/>
                <w:b/>
                <w:bCs/>
                <w:sz w:val="16"/>
                <w:szCs w:val="16"/>
                <w:lang w:eastAsia="ru-RU"/>
              </w:rPr>
            </w:pPr>
            <w:r w:rsidRPr="00032635">
              <w:rPr>
                <w:rFonts w:ascii="Times New Roman" w:hAnsi="Times New Roman"/>
                <w:b/>
                <w:bCs/>
                <w:sz w:val="16"/>
                <w:szCs w:val="16"/>
                <w:lang w:eastAsia="ru-RU"/>
              </w:rPr>
              <w:t>578</w:t>
            </w:r>
          </w:p>
        </w:tc>
        <w:tc>
          <w:tcPr>
            <w:tcW w:w="1339" w:type="dxa"/>
            <w:tcBorders>
              <w:top w:val="nil"/>
              <w:left w:val="nil"/>
              <w:bottom w:val="single" w:sz="4" w:space="0" w:color="auto"/>
              <w:right w:val="single" w:sz="4" w:space="0" w:color="auto"/>
            </w:tcBorders>
            <w:shd w:val="clear" w:color="000000" w:fill="auto"/>
            <w:noWrap/>
          </w:tcPr>
          <w:p w:rsidR="001D70F5" w:rsidRPr="00032635" w:rsidRDefault="00962B8F" w:rsidP="001D70F5">
            <w:pPr>
              <w:spacing w:after="0" w:line="240" w:lineRule="auto"/>
              <w:jc w:val="right"/>
              <w:rPr>
                <w:rFonts w:ascii="Times New Roman" w:hAnsi="Times New Roman"/>
                <w:b/>
                <w:bCs/>
                <w:sz w:val="16"/>
                <w:szCs w:val="16"/>
                <w:lang w:eastAsia="ru-RU"/>
              </w:rPr>
            </w:pPr>
            <w:r w:rsidRPr="00032635">
              <w:rPr>
                <w:rFonts w:ascii="Times New Roman" w:hAnsi="Times New Roman"/>
                <w:b/>
                <w:bCs/>
                <w:sz w:val="16"/>
                <w:szCs w:val="16"/>
                <w:lang w:eastAsia="ru-RU"/>
              </w:rPr>
              <w:t>578</w:t>
            </w:r>
          </w:p>
        </w:tc>
        <w:tc>
          <w:tcPr>
            <w:tcW w:w="1429" w:type="dxa"/>
            <w:tcBorders>
              <w:top w:val="nil"/>
              <w:left w:val="nil"/>
              <w:bottom w:val="single" w:sz="4" w:space="0" w:color="auto"/>
              <w:right w:val="single" w:sz="4" w:space="0" w:color="auto"/>
            </w:tcBorders>
            <w:shd w:val="clear" w:color="000000" w:fill="auto"/>
            <w:noWrap/>
          </w:tcPr>
          <w:p w:rsidR="001D70F5" w:rsidRPr="00032635" w:rsidRDefault="00365464" w:rsidP="001D70F5">
            <w:pPr>
              <w:spacing w:after="0" w:line="240" w:lineRule="auto"/>
              <w:jc w:val="right"/>
              <w:rPr>
                <w:rFonts w:ascii="Times New Roman" w:hAnsi="Times New Roman"/>
                <w:b/>
                <w:bCs/>
                <w:sz w:val="16"/>
                <w:szCs w:val="16"/>
                <w:lang w:eastAsia="ru-RU"/>
              </w:rPr>
            </w:pPr>
            <w:r w:rsidRPr="00032635">
              <w:rPr>
                <w:rFonts w:ascii="Times New Roman" w:hAnsi="Times New Roman"/>
                <w:b/>
                <w:bCs/>
                <w:sz w:val="16"/>
                <w:szCs w:val="16"/>
                <w:lang w:eastAsia="ru-RU"/>
              </w:rPr>
              <w:t>17846</w:t>
            </w:r>
          </w:p>
        </w:tc>
        <w:tc>
          <w:tcPr>
            <w:tcW w:w="1339" w:type="dxa"/>
            <w:tcBorders>
              <w:top w:val="nil"/>
              <w:left w:val="nil"/>
              <w:bottom w:val="single" w:sz="4" w:space="0" w:color="auto"/>
              <w:right w:val="single" w:sz="4" w:space="0" w:color="auto"/>
            </w:tcBorders>
            <w:shd w:val="clear" w:color="000000" w:fill="auto"/>
            <w:noWrap/>
          </w:tcPr>
          <w:p w:rsidR="001D70F5" w:rsidRPr="00032635" w:rsidRDefault="00032635" w:rsidP="001D70F5">
            <w:pPr>
              <w:spacing w:after="0" w:line="240" w:lineRule="auto"/>
              <w:jc w:val="right"/>
              <w:rPr>
                <w:rFonts w:ascii="Times New Roman" w:hAnsi="Times New Roman"/>
                <w:b/>
                <w:bCs/>
                <w:sz w:val="16"/>
                <w:szCs w:val="16"/>
                <w:lang w:eastAsia="ru-RU"/>
              </w:rPr>
            </w:pPr>
            <w:r w:rsidRPr="00032635">
              <w:rPr>
                <w:rFonts w:ascii="Times New Roman" w:hAnsi="Times New Roman"/>
                <w:b/>
                <w:bCs/>
                <w:sz w:val="16"/>
                <w:szCs w:val="16"/>
                <w:lang w:eastAsia="ru-RU"/>
              </w:rPr>
              <w:t>17783,9</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38.</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Внедрение медицинских информационных систем</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1 167,3</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1 167,3</w:t>
            </w:r>
          </w:p>
        </w:tc>
        <w:tc>
          <w:tcPr>
            <w:tcW w:w="1042"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1 167,3</w:t>
            </w:r>
          </w:p>
        </w:tc>
        <w:tc>
          <w:tcPr>
            <w:tcW w:w="1339"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1 167,3</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64.</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Реализация компонентов «Smart Astana» согласно концепции «Smart Astana»</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3 534,4</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3 534,4</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191,3</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191,3</w:t>
            </w:r>
          </w:p>
        </w:tc>
        <w:tc>
          <w:tcPr>
            <w:tcW w:w="1161"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3725,7</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sidRPr="004E31B9">
              <w:rPr>
                <w:rFonts w:ascii="Times New Roman" w:hAnsi="Times New Roman"/>
                <w:bCs/>
                <w:sz w:val="18"/>
                <w:szCs w:val="18"/>
                <w:lang w:eastAsia="ru-RU"/>
              </w:rPr>
              <w:t>3725,7</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65.</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Реализация компонентов «Smart Almaty» согласно концепции «Smart Almaty»</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1 488,2</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1 433,7</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5 032,8</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5 029,8</w:t>
            </w:r>
          </w:p>
        </w:tc>
        <w:tc>
          <w:tcPr>
            <w:tcW w:w="1161" w:type="dxa"/>
            <w:tcBorders>
              <w:top w:val="nil"/>
              <w:left w:val="nil"/>
              <w:bottom w:val="single" w:sz="4" w:space="0" w:color="auto"/>
              <w:right w:val="single" w:sz="4" w:space="0" w:color="auto"/>
            </w:tcBorders>
            <w:shd w:val="clear" w:color="000000" w:fill="auto"/>
            <w:noWrap/>
          </w:tcPr>
          <w:p w:rsidR="001D70F5" w:rsidRPr="004E31B9" w:rsidRDefault="00157C57"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108</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57C57"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108</w:t>
            </w:r>
          </w:p>
        </w:tc>
        <w:tc>
          <w:tcPr>
            <w:tcW w:w="1429" w:type="dxa"/>
            <w:tcBorders>
              <w:top w:val="nil"/>
              <w:left w:val="nil"/>
              <w:bottom w:val="single" w:sz="4" w:space="0" w:color="auto"/>
              <w:right w:val="single" w:sz="4" w:space="0" w:color="auto"/>
            </w:tcBorders>
            <w:shd w:val="clear" w:color="000000" w:fill="auto"/>
            <w:noWrap/>
          </w:tcPr>
          <w:p w:rsidR="001D70F5" w:rsidRPr="004E31B9" w:rsidRDefault="00157C57"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6629</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57C57">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6</w:t>
            </w:r>
            <w:r w:rsidR="00157C57">
              <w:rPr>
                <w:rFonts w:ascii="Times New Roman" w:hAnsi="Times New Roman"/>
                <w:bCs/>
                <w:sz w:val="18"/>
                <w:szCs w:val="18"/>
                <w:lang w:eastAsia="ru-RU"/>
              </w:rPr>
              <w:t>571</w:t>
            </w:r>
            <w:r w:rsidRPr="004E31B9">
              <w:rPr>
                <w:rFonts w:ascii="Times New Roman" w:hAnsi="Times New Roman"/>
                <w:bCs/>
                <w:sz w:val="18"/>
                <w:szCs w:val="18"/>
                <w:lang w:eastAsia="ru-RU"/>
              </w:rPr>
              <w:t>,5</w:t>
            </w:r>
          </w:p>
        </w:tc>
        <w:tc>
          <w:tcPr>
            <w:tcW w:w="165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В 2018 году о</w:t>
            </w:r>
            <w:r w:rsidRPr="00580E10">
              <w:rPr>
                <w:rFonts w:ascii="Times New Roman" w:hAnsi="Times New Roman"/>
                <w:sz w:val="16"/>
                <w:szCs w:val="16"/>
                <w:lang w:eastAsia="ru-RU"/>
              </w:rPr>
              <w:t xml:space="preserve">тклонение фактического исполнения бюджета от плановых показателей в размере 54,5 млн. тенге обсуловлено: </w:t>
            </w:r>
          </w:p>
          <w:p w:rsidR="001D70F5" w:rsidRPr="00580E10" w:rsidRDefault="001D70F5" w:rsidP="001D70F5">
            <w:pPr>
              <w:spacing w:after="0" w:line="240" w:lineRule="auto"/>
              <w:jc w:val="both"/>
              <w:rPr>
                <w:rFonts w:ascii="Times New Roman" w:hAnsi="Times New Roman"/>
                <w:sz w:val="16"/>
                <w:szCs w:val="16"/>
                <w:lang w:eastAsia="ru-RU"/>
              </w:rPr>
            </w:pPr>
            <w:r w:rsidRPr="00580E10">
              <w:rPr>
                <w:rFonts w:ascii="Times New Roman" w:hAnsi="Times New Roman"/>
                <w:sz w:val="16"/>
                <w:szCs w:val="16"/>
                <w:lang w:eastAsia="ru-RU"/>
              </w:rPr>
              <w:t xml:space="preserve">- изменением сроков проекта оснащения школ компьютерной и мультимедийной техникой акимата г. Алматы в размере 51,4 млн. тенге (средства будут освоены в 2019 году); </w:t>
            </w:r>
          </w:p>
          <w:p w:rsidR="001D70F5" w:rsidRPr="004A18EE" w:rsidRDefault="001D70F5" w:rsidP="001D70F5">
            <w:pPr>
              <w:spacing w:after="0" w:line="240" w:lineRule="auto"/>
              <w:jc w:val="both"/>
              <w:rPr>
                <w:rFonts w:ascii="Times New Roman" w:hAnsi="Times New Roman"/>
                <w:b/>
                <w:bCs/>
                <w:sz w:val="18"/>
                <w:szCs w:val="18"/>
                <w:lang w:eastAsia="ru-RU"/>
              </w:rPr>
            </w:pPr>
            <w:r w:rsidRPr="00580E10">
              <w:rPr>
                <w:rFonts w:ascii="Times New Roman" w:hAnsi="Times New Roman"/>
                <w:sz w:val="16"/>
                <w:szCs w:val="16"/>
                <w:lang w:eastAsia="ru-RU"/>
              </w:rPr>
              <w:t>- экономией по итогам проведенных акиматами г. Алматы и Алматинской области конкурсных процедур в размере 3,1 млн. тенге.</w:t>
            </w: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66.</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Реализация компонентов «Smart Ontustyk» согласно концепции «Smart Ontustyk»</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606,6</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606,6</w:t>
            </w:r>
          </w:p>
        </w:tc>
        <w:tc>
          <w:tcPr>
            <w:tcW w:w="1042"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606,6</w:t>
            </w:r>
          </w:p>
        </w:tc>
        <w:tc>
          <w:tcPr>
            <w:tcW w:w="1339"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606,6</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67.</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Реализация компонентов «Smart Aktobe» согласно концепции «Smart Aktobe»</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546,0</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546,0</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2 101,3*</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2 101,3</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2647,3</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sidRPr="004E31B9">
              <w:rPr>
                <w:rFonts w:ascii="Times New Roman" w:hAnsi="Times New Roman"/>
                <w:bCs/>
                <w:sz w:val="18"/>
                <w:szCs w:val="18"/>
                <w:lang w:eastAsia="ru-RU"/>
              </w:rPr>
              <w:t>2647,3</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68.</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Реализация компонентов «Smart Karaganda» согласно концепции «Smart Karaganda»</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122,0</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122,0</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596,9</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596,9</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718,9</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sidRPr="004E31B9">
              <w:rPr>
                <w:rFonts w:ascii="Times New Roman" w:hAnsi="Times New Roman"/>
                <w:bCs/>
                <w:sz w:val="18"/>
                <w:szCs w:val="18"/>
                <w:lang w:eastAsia="ru-RU"/>
              </w:rPr>
              <w:t>718,9</w:t>
            </w:r>
          </w:p>
        </w:tc>
        <w:tc>
          <w:tcPr>
            <w:tcW w:w="165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both"/>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70.</w:t>
            </w:r>
          </w:p>
        </w:tc>
        <w:tc>
          <w:tcPr>
            <w:tcW w:w="1873" w:type="dxa"/>
            <w:tcBorders>
              <w:top w:val="nil"/>
              <w:left w:val="nil"/>
              <w:bottom w:val="single" w:sz="4" w:space="0" w:color="auto"/>
              <w:right w:val="single" w:sz="4" w:space="0" w:color="auto"/>
            </w:tcBorders>
            <w:shd w:val="clear" w:color="000000" w:fill="auto"/>
          </w:tcPr>
          <w:p w:rsidR="001D70F5" w:rsidRPr="00357493" w:rsidRDefault="001D70F5" w:rsidP="001D70F5">
            <w:pPr>
              <w:spacing w:after="0" w:line="240" w:lineRule="auto"/>
              <w:rPr>
                <w:rFonts w:ascii="Times New Roman" w:hAnsi="Times New Roman"/>
                <w:sz w:val="16"/>
                <w:szCs w:val="16"/>
                <w:lang w:eastAsia="ru-RU"/>
              </w:rPr>
            </w:pPr>
            <w:r w:rsidRPr="00357493">
              <w:rPr>
                <w:rFonts w:ascii="Times New Roman" w:hAnsi="Times New Roman"/>
                <w:sz w:val="16"/>
                <w:szCs w:val="16"/>
                <w:lang w:eastAsia="ru-RU"/>
              </w:rPr>
              <w:t>Реализация компонентов «Smart Shymkent» согласно концепции «Smart Shymkent»</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228,5</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228,5</w:t>
            </w:r>
          </w:p>
        </w:tc>
        <w:tc>
          <w:tcPr>
            <w:tcW w:w="1161" w:type="dxa"/>
            <w:tcBorders>
              <w:top w:val="nil"/>
              <w:left w:val="nil"/>
              <w:bottom w:val="single" w:sz="4" w:space="0" w:color="auto"/>
              <w:right w:val="single" w:sz="4" w:space="0" w:color="auto"/>
            </w:tcBorders>
            <w:shd w:val="clear" w:color="000000" w:fill="auto"/>
            <w:noWrap/>
          </w:tcPr>
          <w:p w:rsidR="001D70F5" w:rsidRPr="00157C57" w:rsidRDefault="00157C57" w:rsidP="001D70F5">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470</w:t>
            </w:r>
          </w:p>
        </w:tc>
        <w:tc>
          <w:tcPr>
            <w:tcW w:w="1339" w:type="dxa"/>
            <w:tcBorders>
              <w:top w:val="nil"/>
              <w:left w:val="nil"/>
              <w:bottom w:val="single" w:sz="4" w:space="0" w:color="auto"/>
              <w:right w:val="single" w:sz="4" w:space="0" w:color="auto"/>
            </w:tcBorders>
            <w:shd w:val="clear" w:color="000000" w:fill="auto"/>
            <w:noWrap/>
          </w:tcPr>
          <w:p w:rsidR="001D70F5" w:rsidRPr="00157C57" w:rsidRDefault="00157C57" w:rsidP="001D70F5">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470</w:t>
            </w:r>
          </w:p>
        </w:tc>
        <w:tc>
          <w:tcPr>
            <w:tcW w:w="1429" w:type="dxa"/>
            <w:tcBorders>
              <w:top w:val="nil"/>
              <w:left w:val="nil"/>
              <w:bottom w:val="single" w:sz="4" w:space="0" w:color="auto"/>
              <w:right w:val="single" w:sz="4" w:space="0" w:color="auto"/>
            </w:tcBorders>
            <w:shd w:val="clear" w:color="000000" w:fill="auto"/>
            <w:noWrap/>
          </w:tcPr>
          <w:p w:rsidR="001D70F5" w:rsidRPr="00357493"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698</w:t>
            </w:r>
            <w:r w:rsidR="001D70F5" w:rsidRPr="00357493">
              <w:rPr>
                <w:rFonts w:ascii="Times New Roman" w:hAnsi="Times New Roman"/>
                <w:sz w:val="16"/>
                <w:szCs w:val="16"/>
                <w:lang w:eastAsia="ru-RU"/>
              </w:rPr>
              <w:t>,5</w:t>
            </w:r>
          </w:p>
        </w:tc>
        <w:tc>
          <w:tcPr>
            <w:tcW w:w="1339" w:type="dxa"/>
            <w:tcBorders>
              <w:top w:val="nil"/>
              <w:left w:val="nil"/>
              <w:bottom w:val="single" w:sz="4" w:space="0" w:color="auto"/>
              <w:right w:val="single" w:sz="4" w:space="0" w:color="auto"/>
            </w:tcBorders>
            <w:shd w:val="clear" w:color="000000" w:fill="auto"/>
            <w:noWrap/>
          </w:tcPr>
          <w:p w:rsidR="001D70F5" w:rsidRPr="00357493"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698</w:t>
            </w:r>
            <w:r w:rsidR="001D70F5" w:rsidRPr="00357493">
              <w:rPr>
                <w:rFonts w:ascii="Times New Roman" w:hAnsi="Times New Roman"/>
                <w:sz w:val="16"/>
                <w:szCs w:val="16"/>
                <w:lang w:eastAsia="ru-RU"/>
              </w:rPr>
              <w:t>,5</w:t>
            </w:r>
          </w:p>
        </w:tc>
        <w:tc>
          <w:tcPr>
            <w:tcW w:w="165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both"/>
              <w:rPr>
                <w:rFonts w:ascii="Times New Roman" w:hAnsi="Times New Roman"/>
                <w:b/>
                <w:bCs/>
                <w:sz w:val="16"/>
                <w:szCs w:val="16"/>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93</w:t>
            </w:r>
            <w:r w:rsidR="001D70F5" w:rsidRPr="00580E10">
              <w:rPr>
                <w:rFonts w:ascii="Times New Roman" w:hAnsi="Times New Roman"/>
                <w:sz w:val="16"/>
                <w:szCs w:val="16"/>
                <w:lang w:eastAsia="ru-RU"/>
              </w:rPr>
              <w:t>.</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Проведение обучающих курсов базовым цифровым навыкам для населения, переподготовке кадров</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211,0</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206,4</w:t>
            </w:r>
          </w:p>
        </w:tc>
        <w:tc>
          <w:tcPr>
            <w:tcW w:w="1042" w:type="dxa"/>
            <w:tcBorders>
              <w:top w:val="nil"/>
              <w:left w:val="nil"/>
              <w:bottom w:val="single" w:sz="4" w:space="0" w:color="auto"/>
              <w:right w:val="single" w:sz="4" w:space="0" w:color="auto"/>
            </w:tcBorders>
            <w:shd w:val="clear" w:color="000000" w:fill="auto"/>
            <w:noWrap/>
          </w:tcPr>
          <w:p w:rsidR="001D70F5" w:rsidRPr="004A18EE" w:rsidRDefault="00157C57" w:rsidP="001D70F5">
            <w:pPr>
              <w:spacing w:after="0" w:line="240" w:lineRule="auto"/>
              <w:jc w:val="right"/>
              <w:rPr>
                <w:rFonts w:ascii="Times New Roman" w:hAnsi="Times New Roman"/>
                <w:b/>
                <w:bCs/>
                <w:sz w:val="18"/>
                <w:szCs w:val="18"/>
                <w:lang w:eastAsia="ru-RU"/>
              </w:rPr>
            </w:pPr>
            <w:r w:rsidRPr="00357493">
              <w:rPr>
                <w:rFonts w:ascii="Times New Roman" w:hAnsi="Times New Roman"/>
                <w:sz w:val="16"/>
                <w:szCs w:val="16"/>
                <w:lang w:eastAsia="ru-RU"/>
              </w:rPr>
              <w:t>1 441,6*</w:t>
            </w:r>
          </w:p>
        </w:tc>
        <w:tc>
          <w:tcPr>
            <w:tcW w:w="1042" w:type="dxa"/>
            <w:tcBorders>
              <w:top w:val="nil"/>
              <w:left w:val="nil"/>
              <w:bottom w:val="single" w:sz="4" w:space="0" w:color="auto"/>
              <w:right w:val="single" w:sz="4" w:space="0" w:color="auto"/>
            </w:tcBorders>
            <w:shd w:val="clear" w:color="000000" w:fill="auto"/>
            <w:noWrap/>
          </w:tcPr>
          <w:p w:rsidR="001D70F5" w:rsidRPr="004A18EE" w:rsidRDefault="00157C57" w:rsidP="001D70F5">
            <w:pPr>
              <w:spacing w:after="0" w:line="240" w:lineRule="auto"/>
              <w:jc w:val="right"/>
              <w:rPr>
                <w:rFonts w:ascii="Times New Roman" w:hAnsi="Times New Roman"/>
                <w:b/>
                <w:bCs/>
                <w:sz w:val="18"/>
                <w:szCs w:val="18"/>
                <w:lang w:eastAsia="ru-RU"/>
              </w:rPr>
            </w:pPr>
            <w:r w:rsidRPr="00357493">
              <w:rPr>
                <w:rFonts w:ascii="Times New Roman" w:hAnsi="Times New Roman"/>
                <w:sz w:val="16"/>
                <w:szCs w:val="16"/>
                <w:lang w:eastAsia="ru-RU"/>
              </w:rPr>
              <w:t>1 441,6</w:t>
            </w:r>
          </w:p>
        </w:tc>
        <w:tc>
          <w:tcPr>
            <w:tcW w:w="1161" w:type="dxa"/>
            <w:tcBorders>
              <w:top w:val="nil"/>
              <w:left w:val="nil"/>
              <w:bottom w:val="single" w:sz="4" w:space="0" w:color="auto"/>
              <w:right w:val="single" w:sz="4" w:space="0" w:color="auto"/>
            </w:tcBorders>
            <w:shd w:val="clear" w:color="000000" w:fill="auto"/>
            <w:noWrap/>
          </w:tcPr>
          <w:p w:rsidR="001D70F5" w:rsidRPr="00157C57" w:rsidRDefault="00157C57" w:rsidP="001D70F5">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D70F5" w:rsidRPr="00157C57" w:rsidRDefault="00157C57" w:rsidP="00157C57">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D70F5" w:rsidRPr="00580E10"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1652,6</w:t>
            </w:r>
          </w:p>
        </w:tc>
        <w:tc>
          <w:tcPr>
            <w:tcW w:w="1339" w:type="dxa"/>
            <w:tcBorders>
              <w:top w:val="nil"/>
              <w:left w:val="nil"/>
              <w:bottom w:val="single" w:sz="4" w:space="0" w:color="auto"/>
              <w:right w:val="single" w:sz="4" w:space="0" w:color="auto"/>
            </w:tcBorders>
            <w:shd w:val="clear" w:color="000000" w:fill="auto"/>
            <w:noWrap/>
          </w:tcPr>
          <w:p w:rsidR="001D70F5" w:rsidRPr="00580E10"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1648</w:t>
            </w:r>
          </w:p>
        </w:tc>
        <w:tc>
          <w:tcPr>
            <w:tcW w:w="165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both"/>
              <w:rPr>
                <w:rFonts w:ascii="Times New Roman" w:hAnsi="Times New Roman"/>
                <w:b/>
                <w:bCs/>
                <w:sz w:val="16"/>
                <w:szCs w:val="16"/>
                <w:lang w:eastAsia="ru-RU"/>
              </w:rPr>
            </w:pPr>
            <w:r>
              <w:rPr>
                <w:rFonts w:ascii="Times New Roman" w:hAnsi="Times New Roman"/>
                <w:bCs/>
                <w:iCs/>
                <w:sz w:val="16"/>
                <w:szCs w:val="16"/>
                <w:lang w:eastAsia="ru-RU"/>
              </w:rPr>
              <w:t>В 2018 году о</w:t>
            </w:r>
            <w:r w:rsidRPr="00580E10">
              <w:rPr>
                <w:rFonts w:ascii="Times New Roman" w:hAnsi="Times New Roman"/>
                <w:bCs/>
                <w:iCs/>
                <w:sz w:val="16"/>
                <w:szCs w:val="16"/>
                <w:lang w:eastAsia="ru-RU"/>
              </w:rPr>
              <w:t>тклонение фактического исполнения бюджета от плановых показателей в размере 4,6 млн. тенге обусловлено итогами проведенных конкурсных процедур акиматов г.Алматы и Алматинской области (экономия).</w:t>
            </w: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rPr>
                <w:rFonts w:ascii="Times New Roman" w:hAnsi="Times New Roman"/>
                <w:b/>
                <w:bCs/>
                <w:i/>
                <w:iCs/>
                <w:sz w:val="16"/>
                <w:szCs w:val="16"/>
                <w:lang w:eastAsia="ru-RU"/>
              </w:rPr>
            </w:pPr>
            <w:r w:rsidRPr="00580E10">
              <w:rPr>
                <w:rFonts w:ascii="Times New Roman" w:hAnsi="Times New Roman"/>
                <w:b/>
                <w:bCs/>
                <w:i/>
                <w:iCs/>
                <w:sz w:val="16"/>
                <w:szCs w:val="16"/>
                <w:lang w:eastAsia="ru-RU"/>
              </w:rPr>
              <w:t>за счет других источников</w:t>
            </w:r>
          </w:p>
        </w:tc>
        <w:tc>
          <w:tcPr>
            <w:tcW w:w="1873" w:type="dxa"/>
            <w:tcBorders>
              <w:top w:val="nil"/>
              <w:left w:val="nil"/>
              <w:bottom w:val="single" w:sz="4" w:space="0" w:color="auto"/>
              <w:right w:val="single" w:sz="4" w:space="0" w:color="auto"/>
            </w:tcBorders>
            <w:shd w:val="clear" w:color="000000" w:fill="auto"/>
          </w:tcPr>
          <w:p w:rsidR="001D70F5" w:rsidRPr="00357493" w:rsidRDefault="001D70F5" w:rsidP="001D70F5">
            <w:pPr>
              <w:spacing w:after="0" w:line="240" w:lineRule="auto"/>
              <w:jc w:val="center"/>
              <w:rPr>
                <w:rFonts w:ascii="Times New Roman" w:hAnsi="Times New Roman"/>
                <w:b/>
                <w:bCs/>
                <w:i/>
                <w:iCs/>
                <w:sz w:val="16"/>
                <w:szCs w:val="16"/>
                <w:lang w:eastAsia="ru-RU"/>
              </w:rPr>
            </w:pPr>
            <w:r w:rsidRPr="00357493">
              <w:rPr>
                <w:rFonts w:ascii="Times New Roman" w:hAnsi="Times New Roman"/>
                <w:b/>
                <w:bCs/>
                <w:i/>
                <w:iCs/>
                <w:sz w:val="16"/>
                <w:szCs w:val="16"/>
                <w:lang w:eastAsia="ru-RU"/>
              </w:rPr>
              <w:t>Итого:</w:t>
            </w:r>
          </w:p>
        </w:tc>
        <w:tc>
          <w:tcPr>
            <w:tcW w:w="795"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b/>
                <w:bCs/>
                <w:i/>
                <w:iCs/>
                <w:sz w:val="16"/>
                <w:szCs w:val="16"/>
                <w:lang w:eastAsia="ru-RU"/>
              </w:rPr>
            </w:pPr>
            <w:r w:rsidRPr="00357493">
              <w:rPr>
                <w:rFonts w:ascii="Times New Roman" w:hAnsi="Times New Roman"/>
                <w:b/>
                <w:bCs/>
                <w:i/>
                <w:iCs/>
                <w:sz w:val="16"/>
                <w:szCs w:val="16"/>
                <w:lang w:eastAsia="ru-RU"/>
              </w:rPr>
              <w:t>18 501,8</w:t>
            </w:r>
          </w:p>
        </w:tc>
        <w:tc>
          <w:tcPr>
            <w:tcW w:w="2123"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b/>
                <w:bCs/>
                <w:i/>
                <w:iCs/>
                <w:sz w:val="16"/>
                <w:szCs w:val="16"/>
                <w:lang w:eastAsia="ru-RU"/>
              </w:rPr>
            </w:pPr>
            <w:r w:rsidRPr="00357493">
              <w:rPr>
                <w:rFonts w:ascii="Times New Roman" w:hAnsi="Times New Roman"/>
                <w:b/>
                <w:bCs/>
                <w:i/>
                <w:iCs/>
                <w:sz w:val="16"/>
                <w:szCs w:val="16"/>
                <w:lang w:eastAsia="ru-RU"/>
              </w:rPr>
              <w:t>16 507,6</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right"/>
              <w:rPr>
                <w:rFonts w:ascii="Times New Roman" w:hAnsi="Times New Roman"/>
                <w:b/>
                <w:bCs/>
                <w:i/>
                <w:sz w:val="16"/>
                <w:szCs w:val="16"/>
                <w:lang w:eastAsia="ru-RU"/>
              </w:rPr>
            </w:pP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right"/>
              <w:rPr>
                <w:rFonts w:ascii="Times New Roman" w:hAnsi="Times New Roman"/>
                <w:b/>
                <w:bCs/>
                <w:i/>
                <w:sz w:val="16"/>
                <w:szCs w:val="16"/>
                <w:lang w:eastAsia="ru-RU"/>
              </w:rPr>
            </w:pP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rPr>
                <w:rFonts w:ascii="Times New Roman" w:hAnsi="Times New Roman"/>
                <w:b/>
                <w:bCs/>
                <w:sz w:val="16"/>
                <w:szCs w:val="16"/>
                <w:lang w:eastAsia="ru-RU"/>
              </w:rPr>
            </w:pPr>
            <w:r w:rsidRPr="00580E10">
              <w:rPr>
                <w:rFonts w:ascii="Times New Roman" w:hAnsi="Times New Roman"/>
                <w:b/>
                <w:bCs/>
                <w:sz w:val="16"/>
                <w:szCs w:val="16"/>
                <w:lang w:eastAsia="ru-RU"/>
              </w:rPr>
              <w:t xml:space="preserve">Собственные средства </w:t>
            </w:r>
          </w:p>
        </w:tc>
        <w:tc>
          <w:tcPr>
            <w:tcW w:w="1873" w:type="dxa"/>
            <w:tcBorders>
              <w:top w:val="nil"/>
              <w:left w:val="nil"/>
              <w:bottom w:val="single" w:sz="4" w:space="0" w:color="auto"/>
              <w:right w:val="single" w:sz="4" w:space="0" w:color="auto"/>
            </w:tcBorders>
            <w:shd w:val="clear" w:color="000000" w:fill="auto"/>
          </w:tcPr>
          <w:p w:rsidR="001D70F5" w:rsidRPr="00357493" w:rsidRDefault="001D70F5" w:rsidP="001D70F5">
            <w:pPr>
              <w:spacing w:after="0" w:line="240" w:lineRule="auto"/>
              <w:jc w:val="center"/>
              <w:rPr>
                <w:rFonts w:ascii="Times New Roman" w:hAnsi="Times New Roman"/>
                <w:b/>
                <w:bCs/>
                <w:i/>
                <w:sz w:val="16"/>
                <w:szCs w:val="16"/>
                <w:lang w:eastAsia="ru-RU"/>
              </w:rPr>
            </w:pPr>
            <w:r w:rsidRPr="00357493">
              <w:rPr>
                <w:rFonts w:ascii="Times New Roman" w:hAnsi="Times New Roman"/>
                <w:b/>
                <w:bCs/>
                <w:i/>
                <w:sz w:val="16"/>
                <w:szCs w:val="16"/>
                <w:lang w:eastAsia="ru-RU"/>
              </w:rPr>
              <w:t>Итого:</w:t>
            </w:r>
          </w:p>
        </w:tc>
        <w:tc>
          <w:tcPr>
            <w:tcW w:w="795"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b/>
                <w:bCs/>
                <w:i/>
                <w:sz w:val="16"/>
                <w:szCs w:val="16"/>
                <w:lang w:eastAsia="ru-RU"/>
              </w:rPr>
            </w:pPr>
            <w:r w:rsidRPr="00357493">
              <w:rPr>
                <w:rFonts w:ascii="Times New Roman" w:hAnsi="Times New Roman"/>
                <w:b/>
                <w:bCs/>
                <w:i/>
                <w:sz w:val="16"/>
                <w:szCs w:val="16"/>
                <w:lang w:eastAsia="ru-RU"/>
              </w:rPr>
              <w:t>13 945,3</w:t>
            </w:r>
          </w:p>
        </w:tc>
        <w:tc>
          <w:tcPr>
            <w:tcW w:w="2123"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b/>
                <w:bCs/>
                <w:i/>
                <w:sz w:val="16"/>
                <w:szCs w:val="16"/>
                <w:lang w:eastAsia="ru-RU"/>
              </w:rPr>
            </w:pPr>
            <w:r w:rsidRPr="00357493">
              <w:rPr>
                <w:rFonts w:ascii="Times New Roman" w:hAnsi="Times New Roman"/>
                <w:b/>
                <w:bCs/>
                <w:i/>
                <w:sz w:val="16"/>
                <w:szCs w:val="16"/>
                <w:lang w:eastAsia="ru-RU"/>
              </w:rPr>
              <w:t>11 951,1</w:t>
            </w:r>
          </w:p>
        </w:tc>
        <w:tc>
          <w:tcPr>
            <w:tcW w:w="1042" w:type="dxa"/>
            <w:tcBorders>
              <w:top w:val="nil"/>
              <w:left w:val="nil"/>
              <w:bottom w:val="single" w:sz="4" w:space="0" w:color="auto"/>
              <w:right w:val="single" w:sz="4" w:space="0" w:color="auto"/>
            </w:tcBorders>
            <w:shd w:val="clear" w:color="000000" w:fill="auto"/>
            <w:noWrap/>
            <w:vAlign w:val="center"/>
          </w:tcPr>
          <w:p w:rsidR="001D70F5" w:rsidRPr="00357493" w:rsidRDefault="001D70F5" w:rsidP="001D70F5">
            <w:pPr>
              <w:spacing w:after="0" w:line="240" w:lineRule="auto"/>
              <w:jc w:val="center"/>
              <w:rPr>
                <w:rFonts w:ascii="Times New Roman" w:hAnsi="Times New Roman"/>
                <w:b/>
                <w:bCs/>
                <w:i/>
                <w:iCs/>
                <w:sz w:val="16"/>
                <w:szCs w:val="16"/>
              </w:rPr>
            </w:pPr>
            <w:r w:rsidRPr="00357493">
              <w:rPr>
                <w:rFonts w:ascii="Times New Roman" w:hAnsi="Times New Roman"/>
                <w:b/>
                <w:bCs/>
                <w:i/>
                <w:color w:val="000000"/>
                <w:sz w:val="16"/>
                <w:szCs w:val="16"/>
              </w:rPr>
              <w:t>21 387,9</w:t>
            </w:r>
          </w:p>
        </w:tc>
        <w:tc>
          <w:tcPr>
            <w:tcW w:w="1042" w:type="dxa"/>
            <w:tcBorders>
              <w:top w:val="nil"/>
              <w:left w:val="nil"/>
              <w:bottom w:val="single" w:sz="4" w:space="0" w:color="auto"/>
              <w:right w:val="single" w:sz="4" w:space="0" w:color="auto"/>
            </w:tcBorders>
            <w:shd w:val="clear" w:color="000000" w:fill="auto"/>
            <w:noWrap/>
            <w:vAlign w:val="center"/>
          </w:tcPr>
          <w:p w:rsidR="001D70F5" w:rsidRPr="00357493" w:rsidRDefault="001D70F5" w:rsidP="001D70F5">
            <w:pPr>
              <w:spacing w:after="0" w:line="240" w:lineRule="auto"/>
              <w:jc w:val="center"/>
              <w:rPr>
                <w:rFonts w:ascii="Times New Roman" w:hAnsi="Times New Roman"/>
                <w:b/>
                <w:bCs/>
                <w:i/>
                <w:iCs/>
                <w:sz w:val="16"/>
                <w:szCs w:val="16"/>
              </w:rPr>
            </w:pPr>
            <w:r w:rsidRPr="00357493">
              <w:rPr>
                <w:rFonts w:ascii="Times New Roman" w:hAnsi="Times New Roman"/>
                <w:b/>
                <w:bCs/>
                <w:i/>
                <w:color w:val="000000"/>
                <w:sz w:val="16"/>
                <w:szCs w:val="16"/>
              </w:rPr>
              <w:t>16 671,5</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962B8F"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840,1</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962B8F"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840,1</w:t>
            </w:r>
          </w:p>
        </w:tc>
        <w:tc>
          <w:tcPr>
            <w:tcW w:w="1429" w:type="dxa"/>
            <w:tcBorders>
              <w:top w:val="nil"/>
              <w:left w:val="nil"/>
              <w:bottom w:val="single" w:sz="4" w:space="0" w:color="auto"/>
              <w:right w:val="single" w:sz="4" w:space="0" w:color="auto"/>
            </w:tcBorders>
            <w:shd w:val="clear" w:color="000000" w:fill="auto"/>
            <w:noWrap/>
          </w:tcPr>
          <w:p w:rsidR="001D70F5" w:rsidRPr="004A18EE" w:rsidRDefault="0003263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36173,3</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03263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29462,7</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bCs/>
                <w:sz w:val="16"/>
                <w:szCs w:val="16"/>
                <w:lang w:eastAsia="ru-RU"/>
              </w:rPr>
            </w:pPr>
            <w:r w:rsidRPr="00580E10">
              <w:rPr>
                <w:rFonts w:ascii="Times New Roman" w:hAnsi="Times New Roman"/>
                <w:bCs/>
                <w:sz w:val="16"/>
                <w:szCs w:val="16"/>
                <w:lang w:eastAsia="ru-RU"/>
              </w:rPr>
              <w:t>3.</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Внедрение проекта «Интеллектуальное месторождение»</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1 406,0</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1 375,9</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3 343,2</w:t>
            </w:r>
          </w:p>
        </w:tc>
        <w:tc>
          <w:tcPr>
            <w:tcW w:w="1042" w:type="dxa"/>
            <w:tcBorders>
              <w:top w:val="nil"/>
              <w:left w:val="nil"/>
              <w:bottom w:val="single" w:sz="4" w:space="0" w:color="auto"/>
              <w:right w:val="single" w:sz="4" w:space="0" w:color="auto"/>
            </w:tcBorders>
            <w:shd w:val="clear" w:color="000000" w:fill="auto"/>
            <w:noWrap/>
          </w:tcPr>
          <w:p w:rsidR="001D70F5" w:rsidRPr="00357493" w:rsidRDefault="001D70F5" w:rsidP="001D70F5">
            <w:pPr>
              <w:spacing w:after="0" w:line="240" w:lineRule="auto"/>
              <w:jc w:val="center"/>
              <w:rPr>
                <w:rFonts w:ascii="Times New Roman" w:hAnsi="Times New Roman"/>
                <w:sz w:val="16"/>
                <w:szCs w:val="16"/>
                <w:lang w:eastAsia="ru-RU"/>
              </w:rPr>
            </w:pPr>
            <w:r w:rsidRPr="00357493">
              <w:rPr>
                <w:rFonts w:ascii="Times New Roman" w:hAnsi="Times New Roman"/>
                <w:sz w:val="16"/>
                <w:szCs w:val="16"/>
                <w:lang w:eastAsia="ru-RU"/>
              </w:rPr>
              <w:t>2 406,7</w:t>
            </w:r>
          </w:p>
        </w:tc>
        <w:tc>
          <w:tcPr>
            <w:tcW w:w="1161"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4749,2</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3782,6</w:t>
            </w:r>
          </w:p>
        </w:tc>
        <w:tc>
          <w:tcPr>
            <w:tcW w:w="1655" w:type="dxa"/>
            <w:tcBorders>
              <w:top w:val="nil"/>
              <w:left w:val="nil"/>
              <w:bottom w:val="single" w:sz="4" w:space="0" w:color="auto"/>
              <w:right w:val="single" w:sz="4" w:space="0" w:color="auto"/>
            </w:tcBorders>
            <w:shd w:val="clear" w:color="000000" w:fill="auto"/>
            <w:noWrap/>
          </w:tcPr>
          <w:p w:rsidR="001D70F5" w:rsidRPr="0070561A" w:rsidRDefault="001D70F5" w:rsidP="001D70F5">
            <w:pPr>
              <w:spacing w:after="0" w:line="240" w:lineRule="auto"/>
              <w:jc w:val="both"/>
              <w:rPr>
                <w:rFonts w:ascii="Times New Roman" w:hAnsi="Times New Roman"/>
                <w:sz w:val="16"/>
                <w:szCs w:val="16"/>
                <w:lang w:val="kk-KZ" w:eastAsia="ru-RU"/>
              </w:rPr>
            </w:pPr>
            <w:r w:rsidRPr="0070561A">
              <w:rPr>
                <w:rFonts w:ascii="Times New Roman" w:hAnsi="Times New Roman"/>
                <w:sz w:val="16"/>
                <w:szCs w:val="16"/>
                <w:lang w:val="kk-KZ" w:eastAsia="ru-RU"/>
              </w:rPr>
              <w:t>В 2018 году о</w:t>
            </w:r>
            <w:r w:rsidRPr="0070561A">
              <w:rPr>
                <w:rFonts w:ascii="Times New Roman" w:hAnsi="Times New Roman"/>
                <w:sz w:val="16"/>
                <w:szCs w:val="16"/>
                <w:lang w:eastAsia="ru-RU"/>
              </w:rPr>
              <w:t>тклонение фактического исполнения бюджета от плановых показателей в размере 30,0 млн. тенге обусловлено итогами проведенных конкурсных процедур (экономия).</w:t>
            </w:r>
          </w:p>
          <w:p w:rsidR="001D70F5" w:rsidRPr="0052502E" w:rsidRDefault="001D70F5" w:rsidP="001D70F5">
            <w:pPr>
              <w:spacing w:after="0" w:line="240" w:lineRule="auto"/>
              <w:jc w:val="both"/>
              <w:rPr>
                <w:rFonts w:ascii="Times New Roman" w:hAnsi="Times New Roman"/>
                <w:b/>
                <w:bCs/>
                <w:sz w:val="16"/>
                <w:szCs w:val="16"/>
                <w:lang w:eastAsia="ru-RU"/>
              </w:rPr>
            </w:pPr>
            <w:r w:rsidRPr="0070561A">
              <w:rPr>
                <w:rFonts w:ascii="Times New Roman" w:hAnsi="Times New Roman"/>
                <w:sz w:val="16"/>
                <w:szCs w:val="16"/>
                <w:lang w:eastAsia="ru-RU"/>
              </w:rPr>
              <w:t>В 2019 году неосвоение запланированных в рамках утверждённого бюджета затрат в размере 935,5 млн. тенге обусловлено переносом части работ по замене автоматизированных групповых замерных установок (АГЗУ) на м/р Озен, (АО ОМГ) на март 2020 года.</w:t>
            </w: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bCs/>
                <w:sz w:val="16"/>
                <w:szCs w:val="16"/>
                <w:lang w:eastAsia="ru-RU"/>
              </w:rPr>
            </w:pPr>
            <w:r>
              <w:rPr>
                <w:rFonts w:ascii="Times New Roman" w:hAnsi="Times New Roman"/>
                <w:bCs/>
                <w:sz w:val="16"/>
                <w:szCs w:val="16"/>
                <w:lang w:eastAsia="ru-RU"/>
              </w:rPr>
              <w:t>4.</w:t>
            </w:r>
          </w:p>
        </w:tc>
        <w:tc>
          <w:tcPr>
            <w:tcW w:w="1873" w:type="dxa"/>
            <w:tcBorders>
              <w:top w:val="nil"/>
              <w:left w:val="nil"/>
              <w:bottom w:val="single" w:sz="4" w:space="0" w:color="auto"/>
              <w:right w:val="single" w:sz="4" w:space="0" w:color="auto"/>
            </w:tcBorders>
            <w:shd w:val="clear" w:color="000000" w:fill="auto"/>
          </w:tcPr>
          <w:p w:rsidR="001D70F5" w:rsidRPr="0052502E" w:rsidRDefault="001D70F5" w:rsidP="001D70F5">
            <w:pPr>
              <w:spacing w:after="0" w:line="240" w:lineRule="auto"/>
              <w:rPr>
                <w:rFonts w:ascii="Times New Roman" w:hAnsi="Times New Roman"/>
                <w:sz w:val="16"/>
                <w:szCs w:val="16"/>
                <w:lang w:eastAsia="ru-RU"/>
              </w:rPr>
            </w:pPr>
            <w:r w:rsidRPr="0052502E">
              <w:rPr>
                <w:rFonts w:ascii="Times New Roman" w:hAnsi="Times New Roman"/>
                <w:sz w:val="16"/>
                <w:szCs w:val="16"/>
                <w:lang w:eastAsia="ru-RU"/>
              </w:rPr>
              <w:t>Внедрение проекта «Цифровой рудник»</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52502E" w:rsidRDefault="001D70F5" w:rsidP="001D70F5">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1 267,5</w:t>
            </w:r>
          </w:p>
        </w:tc>
        <w:tc>
          <w:tcPr>
            <w:tcW w:w="1042" w:type="dxa"/>
            <w:tcBorders>
              <w:top w:val="nil"/>
              <w:left w:val="nil"/>
              <w:bottom w:val="single" w:sz="4" w:space="0" w:color="auto"/>
              <w:right w:val="single" w:sz="4" w:space="0" w:color="auto"/>
            </w:tcBorders>
            <w:shd w:val="clear" w:color="000000" w:fill="auto"/>
            <w:noWrap/>
          </w:tcPr>
          <w:p w:rsidR="001D70F5" w:rsidRPr="0052502E" w:rsidRDefault="001D70F5" w:rsidP="001D70F5">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778,1</w:t>
            </w:r>
          </w:p>
        </w:tc>
        <w:tc>
          <w:tcPr>
            <w:tcW w:w="1161" w:type="dxa"/>
            <w:tcBorders>
              <w:top w:val="nil"/>
              <w:left w:val="nil"/>
              <w:bottom w:val="single" w:sz="4" w:space="0" w:color="auto"/>
              <w:right w:val="single" w:sz="4" w:space="0" w:color="auto"/>
            </w:tcBorders>
            <w:shd w:val="clear" w:color="000000" w:fill="auto"/>
            <w:noWrap/>
          </w:tcPr>
          <w:p w:rsidR="001D70F5" w:rsidRPr="004E31B9" w:rsidRDefault="00157C57"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389</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57C57"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389</w:t>
            </w:r>
          </w:p>
        </w:tc>
        <w:tc>
          <w:tcPr>
            <w:tcW w:w="1429" w:type="dxa"/>
            <w:tcBorders>
              <w:top w:val="nil"/>
              <w:left w:val="nil"/>
              <w:bottom w:val="single" w:sz="4" w:space="0" w:color="auto"/>
              <w:right w:val="single" w:sz="4" w:space="0" w:color="auto"/>
            </w:tcBorders>
            <w:shd w:val="clear" w:color="000000" w:fill="auto"/>
            <w:noWrap/>
          </w:tcPr>
          <w:p w:rsidR="001D70F5" w:rsidRPr="0052502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1 656</w:t>
            </w:r>
            <w:r w:rsidR="001D70F5" w:rsidRPr="0052502E">
              <w:rPr>
                <w:rFonts w:ascii="Times New Roman" w:hAnsi="Times New Roman"/>
                <w:sz w:val="16"/>
                <w:szCs w:val="16"/>
                <w:lang w:eastAsia="ru-RU"/>
              </w:rPr>
              <w:t>,5</w:t>
            </w:r>
          </w:p>
        </w:tc>
        <w:tc>
          <w:tcPr>
            <w:tcW w:w="1339" w:type="dxa"/>
            <w:tcBorders>
              <w:top w:val="nil"/>
              <w:left w:val="nil"/>
              <w:bottom w:val="single" w:sz="4" w:space="0" w:color="auto"/>
              <w:right w:val="single" w:sz="4" w:space="0" w:color="auto"/>
            </w:tcBorders>
            <w:shd w:val="clear" w:color="000000" w:fill="auto"/>
            <w:noWrap/>
          </w:tcPr>
          <w:p w:rsidR="001D70F5" w:rsidRPr="0052502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1167</w:t>
            </w:r>
            <w:r w:rsidR="001D70F5" w:rsidRPr="0052502E">
              <w:rPr>
                <w:rFonts w:ascii="Times New Roman" w:hAnsi="Times New Roman"/>
                <w:sz w:val="16"/>
                <w:szCs w:val="16"/>
                <w:lang w:eastAsia="ru-RU"/>
              </w:rPr>
              <w:t>,1</w:t>
            </w:r>
          </w:p>
        </w:tc>
        <w:tc>
          <w:tcPr>
            <w:tcW w:w="1655" w:type="dxa"/>
            <w:tcBorders>
              <w:top w:val="nil"/>
              <w:left w:val="nil"/>
              <w:bottom w:val="single" w:sz="4" w:space="0" w:color="auto"/>
              <w:right w:val="single" w:sz="4" w:space="0" w:color="auto"/>
            </w:tcBorders>
            <w:shd w:val="clear" w:color="000000" w:fill="auto"/>
            <w:noWrap/>
          </w:tcPr>
          <w:p w:rsidR="001D70F5" w:rsidRPr="0052502E" w:rsidRDefault="001D70F5" w:rsidP="001D70F5">
            <w:pPr>
              <w:spacing w:after="0" w:line="240" w:lineRule="auto"/>
              <w:jc w:val="both"/>
              <w:rPr>
                <w:rFonts w:ascii="Times New Roman" w:hAnsi="Times New Roman"/>
                <w:sz w:val="16"/>
                <w:szCs w:val="16"/>
                <w:lang w:eastAsia="ru-RU"/>
              </w:rPr>
            </w:pPr>
            <w:r w:rsidRPr="0052502E">
              <w:rPr>
                <w:rFonts w:ascii="Times New Roman" w:hAnsi="Times New Roman"/>
                <w:sz w:val="16"/>
                <w:szCs w:val="16"/>
                <w:lang w:eastAsia="ru-RU"/>
              </w:rPr>
              <w:t>В 2019 году отклонение фактического исполнения бюджета от плановых показателей в размере 489,4 млн. тенге обусловлено неосвоением по договорам.</w:t>
            </w: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6.</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Переход на увеличенный межремонтный период на НПЗ РК (в том числе автоматизация системы ТОРО)</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1 660,3</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1 175,8</w:t>
            </w:r>
          </w:p>
        </w:tc>
        <w:tc>
          <w:tcPr>
            <w:tcW w:w="1042" w:type="dxa"/>
            <w:tcBorders>
              <w:top w:val="nil"/>
              <w:left w:val="nil"/>
              <w:bottom w:val="single" w:sz="4" w:space="0" w:color="auto"/>
              <w:right w:val="single" w:sz="4" w:space="0" w:color="auto"/>
            </w:tcBorders>
            <w:shd w:val="clear" w:color="000000" w:fill="auto"/>
            <w:noWrap/>
          </w:tcPr>
          <w:p w:rsidR="001D70F5" w:rsidRPr="0052502E" w:rsidRDefault="001D70F5" w:rsidP="001D70F5">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494,7</w:t>
            </w:r>
          </w:p>
        </w:tc>
        <w:tc>
          <w:tcPr>
            <w:tcW w:w="1042" w:type="dxa"/>
            <w:tcBorders>
              <w:top w:val="nil"/>
              <w:left w:val="nil"/>
              <w:bottom w:val="single" w:sz="4" w:space="0" w:color="auto"/>
              <w:right w:val="single" w:sz="4" w:space="0" w:color="auto"/>
            </w:tcBorders>
            <w:shd w:val="clear" w:color="000000" w:fill="auto"/>
            <w:noWrap/>
          </w:tcPr>
          <w:p w:rsidR="001D70F5" w:rsidRPr="0052502E" w:rsidRDefault="001D70F5" w:rsidP="001D70F5">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494,7</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2155</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D70F5">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1670,5</w:t>
            </w:r>
          </w:p>
        </w:tc>
        <w:tc>
          <w:tcPr>
            <w:tcW w:w="1655" w:type="dxa"/>
            <w:tcBorders>
              <w:top w:val="nil"/>
              <w:left w:val="nil"/>
              <w:bottom w:val="single" w:sz="4" w:space="0" w:color="auto"/>
              <w:right w:val="single" w:sz="4" w:space="0" w:color="auto"/>
            </w:tcBorders>
            <w:shd w:val="clear" w:color="000000" w:fill="auto"/>
            <w:noWrap/>
          </w:tcPr>
          <w:p w:rsidR="001D70F5" w:rsidRPr="005671CF" w:rsidRDefault="001D70F5" w:rsidP="001D70F5">
            <w:pPr>
              <w:spacing w:after="0" w:line="240" w:lineRule="auto"/>
              <w:jc w:val="both"/>
              <w:rPr>
                <w:rFonts w:ascii="Times New Roman" w:hAnsi="Times New Roman"/>
                <w:b/>
                <w:bCs/>
                <w:sz w:val="16"/>
                <w:szCs w:val="16"/>
                <w:lang w:eastAsia="ru-RU"/>
              </w:rPr>
            </w:pPr>
            <w:r w:rsidRPr="005671CF">
              <w:rPr>
                <w:rFonts w:ascii="Times New Roman" w:hAnsi="Times New Roman"/>
                <w:sz w:val="16"/>
                <w:szCs w:val="16"/>
                <w:lang w:val="kk-KZ" w:eastAsia="ru-RU"/>
              </w:rPr>
              <w:t>В 2018 году о</w:t>
            </w:r>
            <w:r w:rsidRPr="005671CF">
              <w:rPr>
                <w:rFonts w:ascii="Times New Roman" w:hAnsi="Times New Roman"/>
                <w:sz w:val="16"/>
                <w:szCs w:val="16"/>
                <w:lang w:eastAsia="ru-RU"/>
              </w:rPr>
              <w:t>тклонение фактического исполнения бюджета от плановых показателей в размере 484,4 млн. тенге обсуловлено корректировкой срока окончания проекта по вине подрядчика, при этом часть расходов была перераспределена на 2019 год.</w:t>
            </w: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7.</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Автоматизация управления режимами Единой Электоэнергетической Системы Казахстана</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525,8</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201,4</w:t>
            </w:r>
          </w:p>
        </w:tc>
        <w:tc>
          <w:tcPr>
            <w:tcW w:w="1042" w:type="dxa"/>
            <w:tcBorders>
              <w:top w:val="nil"/>
              <w:left w:val="nil"/>
              <w:bottom w:val="single" w:sz="4" w:space="0" w:color="auto"/>
              <w:right w:val="single" w:sz="4" w:space="0" w:color="auto"/>
            </w:tcBorders>
            <w:shd w:val="clear" w:color="000000" w:fill="auto"/>
            <w:noWrap/>
          </w:tcPr>
          <w:p w:rsidR="001D70F5" w:rsidRPr="0052502E" w:rsidRDefault="001D70F5" w:rsidP="001D70F5">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122,8</w:t>
            </w:r>
          </w:p>
        </w:tc>
        <w:tc>
          <w:tcPr>
            <w:tcW w:w="1042" w:type="dxa"/>
            <w:tcBorders>
              <w:top w:val="nil"/>
              <w:left w:val="nil"/>
              <w:bottom w:val="single" w:sz="4" w:space="0" w:color="auto"/>
              <w:right w:val="single" w:sz="4" w:space="0" w:color="auto"/>
            </w:tcBorders>
            <w:shd w:val="clear" w:color="000000" w:fill="auto"/>
            <w:noWrap/>
          </w:tcPr>
          <w:p w:rsidR="001D70F5" w:rsidRPr="0052502E" w:rsidRDefault="001D70F5" w:rsidP="001D70F5">
            <w:pPr>
              <w:spacing w:after="0" w:line="240" w:lineRule="auto"/>
              <w:jc w:val="center"/>
              <w:rPr>
                <w:rFonts w:ascii="Times New Roman" w:hAnsi="Times New Roman"/>
                <w:sz w:val="16"/>
                <w:szCs w:val="16"/>
                <w:lang w:eastAsia="ru-RU"/>
              </w:rPr>
            </w:pPr>
            <w:r w:rsidRPr="0052502E">
              <w:rPr>
                <w:rFonts w:ascii="Times New Roman" w:hAnsi="Times New Roman"/>
                <w:sz w:val="16"/>
                <w:szCs w:val="16"/>
                <w:lang w:eastAsia="ru-RU"/>
              </w:rPr>
              <w:t>382,1</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57C57" w:rsidP="00157C57">
            <w:pPr>
              <w:spacing w:after="0" w:line="240" w:lineRule="auto"/>
              <w:jc w:val="right"/>
              <w:rPr>
                <w:rFonts w:ascii="Times New Roman" w:hAnsi="Times New Roman"/>
                <w:b/>
                <w:bCs/>
                <w:sz w:val="18"/>
                <w:szCs w:val="18"/>
                <w:lang w:eastAsia="ru-RU"/>
              </w:rPr>
            </w:pPr>
            <w:r>
              <w:rPr>
                <w:rFonts w:ascii="Times New Roman" w:hAnsi="Times New Roman"/>
                <w:color w:val="000000"/>
                <w:sz w:val="16"/>
                <w:szCs w:val="16"/>
              </w:rPr>
              <w:t>451,1</w:t>
            </w:r>
          </w:p>
        </w:tc>
        <w:tc>
          <w:tcPr>
            <w:tcW w:w="1339" w:type="dxa"/>
            <w:tcBorders>
              <w:top w:val="nil"/>
              <w:left w:val="nil"/>
              <w:bottom w:val="single" w:sz="4" w:space="0" w:color="auto"/>
              <w:right w:val="single" w:sz="4" w:space="0" w:color="auto"/>
            </w:tcBorders>
            <w:shd w:val="clear" w:color="000000" w:fill="auto"/>
            <w:noWrap/>
          </w:tcPr>
          <w:p w:rsidR="001D70F5" w:rsidRPr="00157C57" w:rsidRDefault="00157C57" w:rsidP="001D70F5">
            <w:pPr>
              <w:spacing w:after="0" w:line="240" w:lineRule="auto"/>
              <w:jc w:val="right"/>
              <w:rPr>
                <w:rFonts w:ascii="Times New Roman" w:hAnsi="Times New Roman"/>
                <w:bCs/>
                <w:sz w:val="18"/>
                <w:szCs w:val="18"/>
                <w:lang w:eastAsia="ru-RU"/>
              </w:rPr>
            </w:pPr>
            <w:r w:rsidRPr="00157C57">
              <w:rPr>
                <w:rFonts w:ascii="Times New Roman" w:hAnsi="Times New Roman"/>
                <w:bCs/>
                <w:sz w:val="18"/>
                <w:szCs w:val="18"/>
                <w:lang w:eastAsia="ru-RU"/>
              </w:rPr>
              <w:t>451</w:t>
            </w:r>
            <w:r>
              <w:rPr>
                <w:rFonts w:ascii="Times New Roman" w:hAnsi="Times New Roman"/>
                <w:bCs/>
                <w:sz w:val="18"/>
                <w:szCs w:val="18"/>
                <w:lang w:eastAsia="ru-RU"/>
              </w:rPr>
              <w:t>,</w:t>
            </w:r>
            <w:r w:rsidRPr="00157C57">
              <w:rPr>
                <w:rFonts w:ascii="Times New Roman" w:hAnsi="Times New Roman"/>
                <w:bCs/>
                <w:sz w:val="18"/>
                <w:szCs w:val="18"/>
                <w:lang w:eastAsia="ru-RU"/>
              </w:rPr>
              <w:t>1</w:t>
            </w:r>
          </w:p>
        </w:tc>
        <w:tc>
          <w:tcPr>
            <w:tcW w:w="1429" w:type="dxa"/>
            <w:tcBorders>
              <w:top w:val="nil"/>
              <w:left w:val="nil"/>
              <w:bottom w:val="single" w:sz="4" w:space="0" w:color="auto"/>
              <w:right w:val="single" w:sz="4" w:space="0" w:color="auto"/>
            </w:tcBorders>
            <w:shd w:val="clear" w:color="000000" w:fill="auto"/>
            <w:noWrap/>
          </w:tcPr>
          <w:p w:rsidR="001D70F5" w:rsidRPr="004E31B9" w:rsidRDefault="00157C57" w:rsidP="001D70F5">
            <w:pPr>
              <w:spacing w:after="0" w:line="240" w:lineRule="auto"/>
              <w:jc w:val="right"/>
              <w:rPr>
                <w:rFonts w:ascii="Times New Roman" w:hAnsi="Times New Roman"/>
                <w:bCs/>
                <w:sz w:val="18"/>
                <w:szCs w:val="18"/>
                <w:lang w:eastAsia="ru-RU"/>
              </w:rPr>
            </w:pPr>
            <w:r>
              <w:rPr>
                <w:rFonts w:ascii="Times New Roman" w:hAnsi="Times New Roman"/>
                <w:bCs/>
                <w:sz w:val="18"/>
                <w:szCs w:val="18"/>
                <w:lang w:eastAsia="ru-RU"/>
              </w:rPr>
              <w:t>1099,7</w:t>
            </w:r>
          </w:p>
        </w:tc>
        <w:tc>
          <w:tcPr>
            <w:tcW w:w="1339" w:type="dxa"/>
            <w:tcBorders>
              <w:top w:val="nil"/>
              <w:left w:val="nil"/>
              <w:bottom w:val="single" w:sz="4" w:space="0" w:color="auto"/>
              <w:right w:val="single" w:sz="4" w:space="0" w:color="auto"/>
            </w:tcBorders>
            <w:shd w:val="clear" w:color="000000" w:fill="auto"/>
            <w:noWrap/>
          </w:tcPr>
          <w:p w:rsidR="001D70F5" w:rsidRPr="004E31B9" w:rsidRDefault="001D70F5" w:rsidP="00157C57">
            <w:pPr>
              <w:spacing w:after="0" w:line="240" w:lineRule="auto"/>
              <w:jc w:val="right"/>
              <w:rPr>
                <w:rFonts w:ascii="Times New Roman" w:hAnsi="Times New Roman"/>
                <w:bCs/>
                <w:sz w:val="18"/>
                <w:szCs w:val="18"/>
                <w:lang w:eastAsia="ru-RU"/>
              </w:rPr>
            </w:pPr>
            <w:r w:rsidRPr="004E31B9">
              <w:rPr>
                <w:rFonts w:ascii="Times New Roman" w:hAnsi="Times New Roman"/>
                <w:bCs/>
                <w:sz w:val="18"/>
                <w:szCs w:val="18"/>
                <w:lang w:eastAsia="ru-RU"/>
              </w:rPr>
              <w:t>1</w:t>
            </w:r>
            <w:r w:rsidR="00157C57">
              <w:rPr>
                <w:rFonts w:ascii="Times New Roman" w:hAnsi="Times New Roman"/>
                <w:bCs/>
                <w:sz w:val="18"/>
                <w:szCs w:val="18"/>
                <w:lang w:eastAsia="ru-RU"/>
              </w:rPr>
              <w:t>034</w:t>
            </w:r>
            <w:r w:rsidRPr="004E31B9">
              <w:rPr>
                <w:rFonts w:ascii="Times New Roman" w:hAnsi="Times New Roman"/>
                <w:bCs/>
                <w:sz w:val="18"/>
                <w:szCs w:val="18"/>
                <w:lang w:eastAsia="ru-RU"/>
              </w:rPr>
              <w:t>,</w:t>
            </w:r>
            <w:r w:rsidR="00157C57">
              <w:rPr>
                <w:rFonts w:ascii="Times New Roman" w:hAnsi="Times New Roman"/>
                <w:bCs/>
                <w:sz w:val="18"/>
                <w:szCs w:val="18"/>
                <w:lang w:eastAsia="ru-RU"/>
              </w:rPr>
              <w:t>6</w:t>
            </w:r>
          </w:p>
        </w:tc>
        <w:tc>
          <w:tcPr>
            <w:tcW w:w="1655" w:type="dxa"/>
            <w:tcBorders>
              <w:top w:val="nil"/>
              <w:left w:val="nil"/>
              <w:bottom w:val="single" w:sz="4" w:space="0" w:color="auto"/>
              <w:right w:val="single" w:sz="4" w:space="0" w:color="auto"/>
            </w:tcBorders>
            <w:shd w:val="clear" w:color="000000" w:fill="auto"/>
            <w:noWrap/>
          </w:tcPr>
          <w:p w:rsidR="001D70F5" w:rsidRDefault="001D70F5" w:rsidP="001D70F5">
            <w:pPr>
              <w:spacing w:after="0" w:line="240" w:lineRule="auto"/>
              <w:jc w:val="both"/>
              <w:rPr>
                <w:rFonts w:ascii="Times New Roman" w:hAnsi="Times New Roman"/>
                <w:sz w:val="16"/>
                <w:szCs w:val="16"/>
                <w:lang w:val="kk-KZ" w:eastAsia="ru-RU"/>
              </w:rPr>
            </w:pPr>
            <w:r>
              <w:rPr>
                <w:rFonts w:ascii="Times New Roman" w:hAnsi="Times New Roman"/>
                <w:sz w:val="16"/>
                <w:szCs w:val="16"/>
                <w:lang w:val="kk-KZ" w:eastAsia="ru-RU"/>
              </w:rPr>
              <w:t>В 2018 году о</w:t>
            </w:r>
            <w:r w:rsidRPr="005671CF">
              <w:rPr>
                <w:rFonts w:ascii="Times New Roman" w:hAnsi="Times New Roman"/>
                <w:sz w:val="16"/>
                <w:szCs w:val="16"/>
                <w:lang w:eastAsia="ru-RU"/>
              </w:rPr>
              <w:t>тклонение фактического исполнения бюджета от плановых показателей в размере 324,4 млн. тенге обсуловлено изменением календарного плана работ по завершению пуско-наладочных работ подрядчиком системы WAMS (Wide Area Measurement Systems). Освоение оставшихся средств запаланировано на март 2019 года.</w:t>
            </w:r>
          </w:p>
          <w:p w:rsidR="001D70F5" w:rsidRPr="0052502E" w:rsidRDefault="001D70F5" w:rsidP="001D70F5">
            <w:pPr>
              <w:spacing w:after="0" w:line="240" w:lineRule="auto"/>
              <w:jc w:val="both"/>
              <w:rPr>
                <w:rFonts w:ascii="Times New Roman" w:hAnsi="Times New Roman"/>
                <w:sz w:val="16"/>
                <w:szCs w:val="16"/>
                <w:lang w:eastAsia="ru-RU"/>
              </w:rPr>
            </w:pPr>
            <w:r w:rsidRPr="0052502E">
              <w:rPr>
                <w:rFonts w:ascii="Times New Roman" w:hAnsi="Times New Roman"/>
                <w:sz w:val="16"/>
                <w:szCs w:val="16"/>
                <w:lang w:eastAsia="ru-RU"/>
              </w:rPr>
              <w:t>В 2019 году 1)неосвоенные в 2018г. средства в размере 322 641 тыс. тенге были освоены в 2019 году (на завершение работ подрядчиком системы WAMS в марте 2019г., согласно запланированному календарному плану работ).</w:t>
            </w:r>
          </w:p>
          <w:p w:rsidR="001D70F5" w:rsidRPr="0052502E" w:rsidRDefault="001D70F5" w:rsidP="001D70F5">
            <w:pPr>
              <w:spacing w:after="0" w:line="240" w:lineRule="auto"/>
              <w:jc w:val="both"/>
              <w:rPr>
                <w:rFonts w:ascii="Times New Roman" w:hAnsi="Times New Roman"/>
                <w:sz w:val="16"/>
                <w:szCs w:val="16"/>
                <w:lang w:eastAsia="ru-RU"/>
              </w:rPr>
            </w:pPr>
            <w:r w:rsidRPr="0052502E">
              <w:rPr>
                <w:rFonts w:ascii="Times New Roman" w:hAnsi="Times New Roman"/>
                <w:sz w:val="16"/>
                <w:szCs w:val="16"/>
                <w:lang w:eastAsia="ru-RU"/>
              </w:rPr>
              <w:t xml:space="preserve">2. Экономия по заключенным договорам составила в 2019 году 21 278 тыс. тенге. </w:t>
            </w:r>
          </w:p>
          <w:p w:rsidR="001D70F5" w:rsidRDefault="001D70F5" w:rsidP="001D70F5">
            <w:pPr>
              <w:spacing w:after="0" w:line="240" w:lineRule="auto"/>
              <w:jc w:val="both"/>
              <w:rPr>
                <w:rFonts w:ascii="Times New Roman" w:hAnsi="Times New Roman"/>
                <w:sz w:val="16"/>
                <w:szCs w:val="16"/>
                <w:lang w:eastAsia="ru-RU"/>
              </w:rPr>
            </w:pPr>
            <w:r w:rsidRPr="0052502E">
              <w:rPr>
                <w:rFonts w:ascii="Times New Roman" w:hAnsi="Times New Roman"/>
                <w:sz w:val="16"/>
                <w:szCs w:val="16"/>
                <w:lang w:eastAsia="ru-RU"/>
              </w:rPr>
              <w:t>3. Неосвоенная сумма в размере 42 075 тыс. тенге запланирована на июнь 2020 года, согласно заключенному договору от 20.09.19г. №314515/2019/1 на разработку алгоритмов работы системы WACS.</w:t>
            </w:r>
          </w:p>
          <w:p w:rsidR="00157C57" w:rsidRPr="00F15EBF" w:rsidRDefault="00157C57" w:rsidP="00157C57">
            <w:pPr>
              <w:rPr>
                <w:rFonts w:ascii="Times New Roman" w:hAnsi="Times New Roman"/>
                <w:color w:val="000000"/>
                <w:sz w:val="16"/>
                <w:szCs w:val="16"/>
              </w:rPr>
            </w:pPr>
            <w:r w:rsidRPr="00F15EBF">
              <w:rPr>
                <w:rFonts w:ascii="Times New Roman" w:hAnsi="Times New Roman"/>
                <w:color w:val="000000"/>
                <w:sz w:val="16"/>
                <w:szCs w:val="16"/>
              </w:rPr>
              <w:t>Освоение 2020г. - 451 179,14383 тыс. тенге, в том числе:</w:t>
            </w:r>
          </w:p>
          <w:p w:rsidR="00157C57" w:rsidRPr="00F15EBF" w:rsidRDefault="00157C57" w:rsidP="00157C57">
            <w:pPr>
              <w:rPr>
                <w:rFonts w:ascii="Times New Roman" w:hAnsi="Times New Roman"/>
                <w:color w:val="000000"/>
                <w:sz w:val="16"/>
                <w:szCs w:val="16"/>
              </w:rPr>
            </w:pPr>
            <w:r w:rsidRPr="00F15EBF">
              <w:rPr>
                <w:rFonts w:ascii="Times New Roman" w:hAnsi="Times New Roman"/>
                <w:color w:val="000000"/>
                <w:sz w:val="16"/>
                <w:szCs w:val="16"/>
              </w:rPr>
              <w:t>1. Недоосвоенные средства  2019г. освоенные в 2020г. - 42 075 тыс.тенге (в связи с завершением работ подрядчиком согласно заключенного договора от 20.09.2019г. №314515/2019/1 на разработку алгоритмов работы системы WACS, в соответствии с утвержденным детальным планом проекта).</w:t>
            </w:r>
          </w:p>
          <w:p w:rsidR="00157C57" w:rsidRPr="00F15EBF" w:rsidRDefault="00157C57" w:rsidP="00157C57">
            <w:pPr>
              <w:rPr>
                <w:rFonts w:ascii="Times New Roman" w:hAnsi="Times New Roman"/>
                <w:color w:val="000000"/>
                <w:sz w:val="16"/>
                <w:szCs w:val="16"/>
              </w:rPr>
            </w:pPr>
            <w:r w:rsidRPr="00F15EBF">
              <w:rPr>
                <w:rFonts w:ascii="Times New Roman" w:hAnsi="Times New Roman"/>
                <w:color w:val="000000"/>
                <w:sz w:val="16"/>
                <w:szCs w:val="16"/>
              </w:rPr>
              <w:t>2. Освоение 409 104,14383 тыс.тенге запланированных на декабрь 2020г. согласно условиям заключенных договоров на выполнение СМР, а также технического и авторского надзоров при строительстве объекта ЦСПА.</w:t>
            </w:r>
          </w:p>
          <w:p w:rsidR="00157C57" w:rsidRPr="00F15EBF" w:rsidRDefault="00157C57" w:rsidP="00157C57">
            <w:pPr>
              <w:rPr>
                <w:rFonts w:ascii="Times New Roman" w:hAnsi="Times New Roman"/>
                <w:color w:val="000000"/>
                <w:sz w:val="16"/>
                <w:szCs w:val="16"/>
              </w:rPr>
            </w:pPr>
            <w:r w:rsidRPr="00F15EBF">
              <w:rPr>
                <w:rFonts w:ascii="Times New Roman" w:hAnsi="Times New Roman"/>
                <w:color w:val="000000"/>
                <w:sz w:val="16"/>
                <w:szCs w:val="16"/>
              </w:rPr>
              <w:t>Экономия по заключенным договорам на строительство объекта ЦСПА - 15 643,26717 тыс. тенге.</w:t>
            </w:r>
          </w:p>
          <w:p w:rsidR="00157C57" w:rsidRPr="004A18EE" w:rsidRDefault="00157C57" w:rsidP="001D70F5">
            <w:pPr>
              <w:spacing w:after="0" w:line="240" w:lineRule="auto"/>
              <w:jc w:val="both"/>
              <w:rPr>
                <w:rFonts w:ascii="Times New Roman" w:hAnsi="Times New Roman"/>
                <w:b/>
                <w:bCs/>
                <w:sz w:val="18"/>
                <w:szCs w:val="18"/>
                <w:lang w:eastAsia="ru-RU"/>
              </w:rPr>
            </w:pP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10.</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Внедрение цифровых технологий крупными компаниями горно-металлургического комплекса</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3 653,0*</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3 653,0</w:t>
            </w:r>
          </w:p>
        </w:tc>
        <w:tc>
          <w:tcPr>
            <w:tcW w:w="1042"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042"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3 653,0*</w:t>
            </w:r>
          </w:p>
        </w:tc>
        <w:tc>
          <w:tcPr>
            <w:tcW w:w="1339"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3 653,0</w:t>
            </w:r>
          </w:p>
        </w:tc>
        <w:tc>
          <w:tcPr>
            <w:tcW w:w="1655"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rPr>
                <w:rFonts w:ascii="Times New Roman" w:hAnsi="Times New Roman"/>
                <w:b/>
                <w:bCs/>
                <w:sz w:val="18"/>
                <w:szCs w:val="18"/>
                <w:lang w:eastAsia="ru-RU"/>
              </w:rPr>
            </w:pPr>
          </w:p>
        </w:tc>
      </w:tr>
      <w:tr w:rsidR="001D70F5" w:rsidRPr="004A18EE" w:rsidTr="004E31B9">
        <w:trPr>
          <w:trHeight w:val="641"/>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11.</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Создание системы мультимодальных перевозок</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175,0</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167,2</w:t>
            </w:r>
          </w:p>
        </w:tc>
        <w:tc>
          <w:tcPr>
            <w:tcW w:w="1042"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042"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175,0</w:t>
            </w:r>
          </w:p>
        </w:tc>
        <w:tc>
          <w:tcPr>
            <w:tcW w:w="1339"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167,2</w:t>
            </w:r>
          </w:p>
        </w:tc>
        <w:tc>
          <w:tcPr>
            <w:tcW w:w="1655" w:type="dxa"/>
            <w:tcBorders>
              <w:top w:val="nil"/>
              <w:left w:val="nil"/>
              <w:bottom w:val="single" w:sz="4" w:space="0" w:color="auto"/>
              <w:right w:val="single" w:sz="4" w:space="0" w:color="auto"/>
            </w:tcBorders>
            <w:shd w:val="clear" w:color="000000" w:fill="auto"/>
            <w:noWrap/>
          </w:tcPr>
          <w:p w:rsidR="001D70F5" w:rsidRPr="005671CF" w:rsidRDefault="001D70F5" w:rsidP="001D70F5">
            <w:pPr>
              <w:spacing w:after="0" w:line="240" w:lineRule="auto"/>
              <w:rPr>
                <w:rFonts w:ascii="Times New Roman" w:hAnsi="Times New Roman"/>
                <w:b/>
                <w:bCs/>
                <w:sz w:val="16"/>
                <w:szCs w:val="16"/>
                <w:lang w:eastAsia="ru-RU"/>
              </w:rPr>
            </w:pPr>
            <w:r w:rsidRPr="005671CF">
              <w:rPr>
                <w:rFonts w:ascii="Times New Roman" w:hAnsi="Times New Roman"/>
                <w:sz w:val="16"/>
                <w:szCs w:val="16"/>
                <w:lang w:val="kk-KZ" w:eastAsia="ru-RU"/>
              </w:rPr>
              <w:t>В 2018 году о</w:t>
            </w:r>
            <w:r w:rsidRPr="005671CF">
              <w:rPr>
                <w:rFonts w:ascii="Times New Roman" w:hAnsi="Times New Roman"/>
                <w:sz w:val="16"/>
                <w:szCs w:val="16"/>
                <w:lang w:eastAsia="ru-RU"/>
              </w:rPr>
              <w:t>тклонение фактического исполнения бюджета от плановых показателей в размере 7,8 млн. тенге обусловлено изменением сроков по Договору. Освоение оставшихся средств осуществлено в 2019 году.</w:t>
            </w:r>
          </w:p>
        </w:tc>
      </w:tr>
      <w:tr w:rsidR="001D70F5"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12.</w:t>
            </w:r>
          </w:p>
        </w:tc>
        <w:tc>
          <w:tcPr>
            <w:tcW w:w="1873" w:type="dxa"/>
            <w:tcBorders>
              <w:top w:val="nil"/>
              <w:left w:val="nil"/>
              <w:bottom w:val="single" w:sz="4" w:space="0" w:color="auto"/>
              <w:right w:val="single" w:sz="4" w:space="0" w:color="auto"/>
            </w:tcBorders>
            <w:shd w:val="clear" w:color="000000" w:fill="auto"/>
          </w:tcPr>
          <w:p w:rsidR="001D70F5" w:rsidRPr="00580E10" w:rsidRDefault="001D70F5" w:rsidP="001D70F5">
            <w:pPr>
              <w:spacing w:after="0" w:line="240" w:lineRule="auto"/>
              <w:rPr>
                <w:rFonts w:ascii="Times New Roman" w:hAnsi="Times New Roman"/>
                <w:sz w:val="16"/>
                <w:szCs w:val="16"/>
                <w:lang w:eastAsia="ru-RU"/>
              </w:rPr>
            </w:pPr>
            <w:r w:rsidRPr="00580E10">
              <w:rPr>
                <w:rFonts w:ascii="Times New Roman" w:hAnsi="Times New Roman"/>
                <w:sz w:val="16"/>
                <w:szCs w:val="16"/>
                <w:lang w:eastAsia="ru-RU"/>
              </w:rPr>
              <w:t>Внедрение АСУ «Магистраль»</w:t>
            </w:r>
          </w:p>
        </w:tc>
        <w:tc>
          <w:tcPr>
            <w:tcW w:w="795"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240,2</w:t>
            </w:r>
          </w:p>
        </w:tc>
        <w:tc>
          <w:tcPr>
            <w:tcW w:w="2123" w:type="dxa"/>
            <w:tcBorders>
              <w:top w:val="nil"/>
              <w:left w:val="nil"/>
              <w:bottom w:val="single" w:sz="4" w:space="0" w:color="auto"/>
              <w:right w:val="single" w:sz="4" w:space="0" w:color="auto"/>
            </w:tcBorders>
            <w:shd w:val="clear" w:color="000000" w:fill="auto"/>
            <w:noWrap/>
          </w:tcPr>
          <w:p w:rsidR="001D70F5" w:rsidRPr="00580E10" w:rsidRDefault="001D70F5" w:rsidP="001D70F5">
            <w:pPr>
              <w:spacing w:after="0" w:line="240" w:lineRule="auto"/>
              <w:jc w:val="center"/>
              <w:rPr>
                <w:rFonts w:ascii="Times New Roman" w:hAnsi="Times New Roman"/>
                <w:sz w:val="16"/>
                <w:szCs w:val="16"/>
                <w:lang w:eastAsia="ru-RU"/>
              </w:rPr>
            </w:pPr>
            <w:r w:rsidRPr="00580E10">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D70F5" w:rsidRPr="006A25D5" w:rsidRDefault="001D70F5" w:rsidP="001D70F5">
            <w:pPr>
              <w:spacing w:after="0" w:line="240" w:lineRule="auto"/>
              <w:jc w:val="center"/>
              <w:rPr>
                <w:rFonts w:ascii="Times New Roman" w:hAnsi="Times New Roman"/>
                <w:sz w:val="16"/>
                <w:szCs w:val="16"/>
                <w:lang w:eastAsia="ru-RU"/>
              </w:rPr>
            </w:pPr>
            <w:r w:rsidRPr="006A25D5">
              <w:rPr>
                <w:rFonts w:ascii="Times New Roman" w:hAnsi="Times New Roman"/>
                <w:sz w:val="16"/>
                <w:szCs w:val="16"/>
                <w:lang w:eastAsia="ru-RU"/>
              </w:rPr>
              <w:t>1 333,3</w:t>
            </w:r>
          </w:p>
        </w:tc>
        <w:tc>
          <w:tcPr>
            <w:tcW w:w="1042" w:type="dxa"/>
            <w:tcBorders>
              <w:top w:val="nil"/>
              <w:left w:val="nil"/>
              <w:bottom w:val="single" w:sz="4" w:space="0" w:color="auto"/>
              <w:right w:val="single" w:sz="4" w:space="0" w:color="auto"/>
            </w:tcBorders>
            <w:shd w:val="clear" w:color="000000" w:fill="auto"/>
            <w:noWrap/>
          </w:tcPr>
          <w:p w:rsidR="001D70F5" w:rsidRPr="006A25D5" w:rsidRDefault="001D70F5" w:rsidP="001D70F5">
            <w:pPr>
              <w:spacing w:after="0" w:line="240" w:lineRule="auto"/>
              <w:jc w:val="center"/>
              <w:rPr>
                <w:rFonts w:ascii="Times New Roman" w:hAnsi="Times New Roman"/>
                <w:sz w:val="16"/>
                <w:szCs w:val="16"/>
                <w:lang w:eastAsia="ru-RU"/>
              </w:rPr>
            </w:pPr>
            <w:r w:rsidRPr="006A25D5">
              <w:rPr>
                <w:rFonts w:ascii="Times New Roman" w:hAnsi="Times New Roman"/>
                <w:sz w:val="16"/>
                <w:szCs w:val="16"/>
                <w:lang w:eastAsia="ru-RU"/>
              </w:rPr>
              <w:t>962,1</w:t>
            </w:r>
          </w:p>
        </w:tc>
        <w:tc>
          <w:tcPr>
            <w:tcW w:w="1161"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D70F5" w:rsidRPr="004A18EE" w:rsidRDefault="001D70F5"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D70F5" w:rsidRPr="00E074A3" w:rsidRDefault="001D70F5" w:rsidP="001D70F5">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1573,5</w:t>
            </w:r>
          </w:p>
        </w:tc>
        <w:tc>
          <w:tcPr>
            <w:tcW w:w="1339" w:type="dxa"/>
            <w:tcBorders>
              <w:top w:val="nil"/>
              <w:left w:val="nil"/>
              <w:bottom w:val="single" w:sz="4" w:space="0" w:color="auto"/>
              <w:right w:val="single" w:sz="4" w:space="0" w:color="auto"/>
            </w:tcBorders>
            <w:shd w:val="clear" w:color="000000" w:fill="auto"/>
            <w:noWrap/>
          </w:tcPr>
          <w:p w:rsidR="001D70F5" w:rsidRPr="00E074A3" w:rsidRDefault="001D70F5" w:rsidP="001D70F5">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962,1</w:t>
            </w:r>
          </w:p>
        </w:tc>
        <w:tc>
          <w:tcPr>
            <w:tcW w:w="1655" w:type="dxa"/>
            <w:tcBorders>
              <w:top w:val="nil"/>
              <w:left w:val="nil"/>
              <w:bottom w:val="single" w:sz="4" w:space="0" w:color="auto"/>
              <w:right w:val="single" w:sz="4" w:space="0" w:color="auto"/>
            </w:tcBorders>
            <w:shd w:val="clear" w:color="000000" w:fill="auto"/>
            <w:noWrap/>
          </w:tcPr>
          <w:p w:rsidR="001D70F5" w:rsidRPr="006A25D5" w:rsidRDefault="001D70F5" w:rsidP="001D70F5">
            <w:pPr>
              <w:spacing w:after="0" w:line="240" w:lineRule="auto"/>
              <w:jc w:val="both"/>
              <w:rPr>
                <w:rFonts w:ascii="Times New Roman" w:hAnsi="Times New Roman"/>
                <w:sz w:val="16"/>
                <w:szCs w:val="16"/>
                <w:lang w:eastAsia="ru-RU"/>
              </w:rPr>
            </w:pPr>
            <w:r w:rsidRPr="006A25D5">
              <w:rPr>
                <w:rFonts w:ascii="Times New Roman" w:hAnsi="Times New Roman"/>
                <w:sz w:val="16"/>
                <w:szCs w:val="16"/>
                <w:lang w:eastAsia="ru-RU"/>
              </w:rPr>
              <w:t>В 2018 году отклонение фактического исполнения бюджета от плановых показателей в размере 240,2 млн. тенге обусловлено изменением сроков поставки 6 единиц МДК по договору (поставка первой партии 3 МДК в январе 2019 года, а поставка второй партии 3 МДК в конце июня 2019 года).</w:t>
            </w:r>
          </w:p>
          <w:p w:rsidR="001D70F5" w:rsidRPr="006A25D5" w:rsidRDefault="001D70F5" w:rsidP="001D70F5">
            <w:pPr>
              <w:spacing w:after="0" w:line="240" w:lineRule="auto"/>
              <w:jc w:val="both"/>
              <w:rPr>
                <w:rFonts w:ascii="Times New Roman" w:hAnsi="Times New Roman"/>
                <w:b/>
                <w:bCs/>
                <w:sz w:val="16"/>
                <w:szCs w:val="16"/>
                <w:lang w:eastAsia="ru-RU"/>
              </w:rPr>
            </w:pPr>
            <w:r w:rsidRPr="006A25D5">
              <w:rPr>
                <w:rFonts w:ascii="Times New Roman" w:hAnsi="Times New Roman"/>
                <w:sz w:val="16"/>
                <w:szCs w:val="16"/>
                <w:lang w:eastAsia="ru-RU"/>
              </w:rPr>
              <w:t>В 2019 году отклонение фактического исполнения бюджета от плановых показателей в размере 371,2 млн. тенге обусловлено неосвоением по договорам.</w:t>
            </w: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D0DBE" w:rsidRDefault="00157C57" w:rsidP="00EE68E2">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3</w:t>
            </w:r>
            <w:r>
              <w:rPr>
                <w:rFonts w:ascii="Times New Roman" w:hAnsi="Times New Roman"/>
                <w:sz w:val="16"/>
                <w:szCs w:val="16"/>
                <w:lang w:eastAsia="ru-RU"/>
              </w:rPr>
              <w:t>3</w:t>
            </w:r>
            <w:r w:rsidRPr="000D0DBE">
              <w:rPr>
                <w:rFonts w:ascii="Times New Roman" w:hAnsi="Times New Roman"/>
                <w:sz w:val="16"/>
                <w:szCs w:val="16"/>
                <w:lang w:eastAsia="ru-RU"/>
              </w:rPr>
              <w:t>.</w:t>
            </w:r>
          </w:p>
        </w:tc>
        <w:tc>
          <w:tcPr>
            <w:tcW w:w="1873" w:type="dxa"/>
            <w:tcBorders>
              <w:top w:val="nil"/>
              <w:left w:val="nil"/>
              <w:bottom w:val="single" w:sz="4" w:space="0" w:color="auto"/>
              <w:right w:val="single" w:sz="4" w:space="0" w:color="auto"/>
            </w:tcBorders>
            <w:shd w:val="clear" w:color="000000" w:fill="auto"/>
          </w:tcPr>
          <w:p w:rsidR="00157C57" w:rsidRPr="000D0DBE" w:rsidRDefault="00157C57" w:rsidP="00EE68E2">
            <w:pPr>
              <w:spacing w:after="0" w:line="240" w:lineRule="auto"/>
              <w:rPr>
                <w:rFonts w:ascii="Times New Roman" w:hAnsi="Times New Roman"/>
                <w:sz w:val="16"/>
                <w:szCs w:val="16"/>
                <w:lang w:eastAsia="ru-RU"/>
              </w:rPr>
            </w:pPr>
            <w:r w:rsidRPr="000D0DBE">
              <w:rPr>
                <w:rFonts w:ascii="Times New Roman" w:hAnsi="Times New Roman"/>
                <w:sz w:val="16"/>
                <w:szCs w:val="16"/>
                <w:lang w:eastAsia="ru-RU"/>
              </w:rPr>
              <w:t>Создание и внедрение информационной системы Единого государственного кадастра недвижимости путем консолидации информационных систем (АИС ГЗК, ГБД РН)</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EE68E2">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228,1</w:t>
            </w:r>
          </w:p>
        </w:tc>
        <w:tc>
          <w:tcPr>
            <w:tcW w:w="2123" w:type="dxa"/>
            <w:tcBorders>
              <w:top w:val="nil"/>
              <w:left w:val="nil"/>
              <w:bottom w:val="single" w:sz="4" w:space="0" w:color="auto"/>
              <w:right w:val="single" w:sz="4" w:space="0" w:color="auto"/>
            </w:tcBorders>
            <w:shd w:val="clear" w:color="000000" w:fill="auto"/>
            <w:noWrap/>
          </w:tcPr>
          <w:p w:rsidR="00157C57" w:rsidRPr="000D0DBE" w:rsidRDefault="00157C57" w:rsidP="00EE68E2">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221,7</w:t>
            </w:r>
          </w:p>
        </w:tc>
        <w:tc>
          <w:tcPr>
            <w:tcW w:w="1042" w:type="dxa"/>
            <w:tcBorders>
              <w:top w:val="nil"/>
              <w:left w:val="nil"/>
              <w:bottom w:val="single" w:sz="4" w:space="0" w:color="auto"/>
              <w:right w:val="single" w:sz="4" w:space="0" w:color="auto"/>
            </w:tcBorders>
            <w:shd w:val="clear" w:color="000000" w:fill="auto"/>
            <w:noWrap/>
          </w:tcPr>
          <w:p w:rsidR="00157C57" w:rsidRPr="004A18EE" w:rsidRDefault="00157C57" w:rsidP="00EE68E2">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042" w:type="dxa"/>
            <w:tcBorders>
              <w:top w:val="nil"/>
              <w:left w:val="nil"/>
              <w:bottom w:val="single" w:sz="4" w:space="0" w:color="auto"/>
              <w:right w:val="single" w:sz="4" w:space="0" w:color="auto"/>
            </w:tcBorders>
            <w:shd w:val="clear" w:color="000000" w:fill="auto"/>
            <w:noWrap/>
          </w:tcPr>
          <w:p w:rsidR="00157C57" w:rsidRPr="004A18EE" w:rsidRDefault="00157C57" w:rsidP="00EE68E2">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EE68E2">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EE68E2">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57C57" w:rsidRPr="000D0DBE" w:rsidRDefault="00157C57" w:rsidP="00EE68E2">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228,1</w:t>
            </w:r>
          </w:p>
        </w:tc>
        <w:tc>
          <w:tcPr>
            <w:tcW w:w="1339" w:type="dxa"/>
            <w:tcBorders>
              <w:top w:val="nil"/>
              <w:left w:val="nil"/>
              <w:bottom w:val="single" w:sz="4" w:space="0" w:color="auto"/>
              <w:right w:val="single" w:sz="4" w:space="0" w:color="auto"/>
            </w:tcBorders>
            <w:shd w:val="clear" w:color="000000" w:fill="auto"/>
            <w:noWrap/>
          </w:tcPr>
          <w:p w:rsidR="00157C57" w:rsidRPr="000D0DBE" w:rsidRDefault="00157C57" w:rsidP="00EE68E2">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221,7</w:t>
            </w:r>
          </w:p>
        </w:tc>
        <w:tc>
          <w:tcPr>
            <w:tcW w:w="1655" w:type="dxa"/>
            <w:tcBorders>
              <w:top w:val="nil"/>
              <w:left w:val="nil"/>
              <w:bottom w:val="single" w:sz="4" w:space="0" w:color="auto"/>
              <w:right w:val="single" w:sz="4" w:space="0" w:color="auto"/>
            </w:tcBorders>
            <w:shd w:val="clear" w:color="000000" w:fill="auto"/>
            <w:noWrap/>
          </w:tcPr>
          <w:p w:rsidR="00157C57" w:rsidRPr="000D0DBE" w:rsidRDefault="00157C57" w:rsidP="00EE68E2">
            <w:pPr>
              <w:spacing w:after="0" w:line="240" w:lineRule="auto"/>
              <w:jc w:val="both"/>
              <w:rPr>
                <w:rFonts w:ascii="Times New Roman" w:hAnsi="Times New Roman"/>
                <w:b/>
                <w:bCs/>
                <w:sz w:val="16"/>
                <w:szCs w:val="16"/>
                <w:lang w:eastAsia="ru-RU"/>
              </w:rPr>
            </w:pPr>
            <w:r w:rsidRPr="000D0DBE">
              <w:rPr>
                <w:rFonts w:ascii="Times New Roman" w:hAnsi="Times New Roman"/>
                <w:sz w:val="16"/>
                <w:szCs w:val="16"/>
                <w:lang w:eastAsia="ru-RU"/>
              </w:rPr>
              <w:t>В 2018 году отклонение фактического исполнения бюджета от плановых показателей в размере 6,3 млн. тенге обусловлено итогами проведенных конкурсных процедур (экономия).</w:t>
            </w: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580E10"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34.</w:t>
            </w:r>
          </w:p>
        </w:tc>
        <w:tc>
          <w:tcPr>
            <w:tcW w:w="1873" w:type="dxa"/>
            <w:tcBorders>
              <w:top w:val="nil"/>
              <w:left w:val="nil"/>
              <w:bottom w:val="single" w:sz="4" w:space="0" w:color="auto"/>
              <w:right w:val="single" w:sz="4" w:space="0" w:color="auto"/>
            </w:tcBorders>
            <w:shd w:val="clear" w:color="000000" w:fill="auto"/>
          </w:tcPr>
          <w:p w:rsidR="00157C57" w:rsidRPr="000D0DBE" w:rsidRDefault="00157C57" w:rsidP="001D70F5">
            <w:pPr>
              <w:spacing w:after="0" w:line="240" w:lineRule="auto"/>
              <w:jc w:val="both"/>
              <w:rPr>
                <w:rFonts w:ascii="Times New Roman" w:hAnsi="Times New Roman"/>
                <w:sz w:val="16"/>
                <w:szCs w:val="16"/>
                <w:lang w:eastAsia="ru-RU"/>
              </w:rPr>
            </w:pPr>
            <w:r w:rsidRPr="000D0DBE">
              <w:rPr>
                <w:rFonts w:ascii="Times New Roman" w:hAnsi="Times New Roman"/>
                <w:sz w:val="16"/>
                <w:szCs w:val="16"/>
                <w:lang w:eastAsia="ru-RU"/>
              </w:rPr>
              <w:t>Внедрение виртуального консультанта на основе искусственного интеллекта (Chat-bot), услуг предоставляемых порталом Электронного Правительства</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sz w:val="16"/>
                <w:szCs w:val="16"/>
                <w:lang w:eastAsia="ru-RU"/>
              </w:rPr>
            </w:pPr>
            <w:r w:rsidRPr="000D0DBE">
              <w:rPr>
                <w:rFonts w:ascii="Times New Roman" w:hAnsi="Times New Roman"/>
                <w:sz w:val="16"/>
                <w:szCs w:val="16"/>
                <w:lang w:eastAsia="ru-RU"/>
              </w:rPr>
              <w:t>36,0</w:t>
            </w:r>
          </w:p>
        </w:tc>
        <w:tc>
          <w:tcPr>
            <w:tcW w:w="2123"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35,8</w:t>
            </w:r>
          </w:p>
        </w:tc>
        <w:tc>
          <w:tcPr>
            <w:tcW w:w="1042"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b/>
                <w:bCs/>
                <w:sz w:val="16"/>
                <w:szCs w:val="16"/>
                <w:lang w:eastAsia="ru-RU"/>
              </w:rPr>
            </w:pPr>
            <w:r>
              <w:rPr>
                <w:rFonts w:ascii="Times New Roman" w:hAnsi="Times New Roman"/>
                <w:b/>
                <w:bCs/>
                <w:sz w:val="16"/>
                <w:szCs w:val="16"/>
                <w:lang w:eastAsia="ru-RU"/>
              </w:rPr>
              <w:t>-</w:t>
            </w:r>
          </w:p>
        </w:tc>
        <w:tc>
          <w:tcPr>
            <w:tcW w:w="1042"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b/>
                <w:bCs/>
                <w:sz w:val="16"/>
                <w:szCs w:val="16"/>
                <w:lang w:eastAsia="ru-RU"/>
              </w:rPr>
            </w:pPr>
            <w:r>
              <w:rPr>
                <w:rFonts w:ascii="Times New Roman" w:hAnsi="Times New Roman"/>
                <w:b/>
                <w:bCs/>
                <w:sz w:val="16"/>
                <w:szCs w:val="16"/>
                <w:lang w:eastAsia="ru-RU"/>
              </w:rPr>
              <w:t>-</w:t>
            </w:r>
          </w:p>
        </w:tc>
        <w:tc>
          <w:tcPr>
            <w:tcW w:w="1161"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b/>
                <w:bCs/>
                <w:sz w:val="16"/>
                <w:szCs w:val="16"/>
                <w:lang w:eastAsia="ru-RU"/>
              </w:rPr>
            </w:pPr>
            <w:r>
              <w:rPr>
                <w:rFonts w:ascii="Times New Roman" w:hAnsi="Times New Roman"/>
                <w:b/>
                <w:bCs/>
                <w:sz w:val="16"/>
                <w:szCs w:val="16"/>
                <w:lang w:eastAsia="ru-RU"/>
              </w:rPr>
              <w:t>-</w:t>
            </w:r>
          </w:p>
        </w:tc>
        <w:tc>
          <w:tcPr>
            <w:tcW w:w="133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b/>
                <w:bCs/>
                <w:sz w:val="16"/>
                <w:szCs w:val="16"/>
                <w:lang w:eastAsia="ru-RU"/>
              </w:rPr>
            </w:pPr>
            <w:r>
              <w:rPr>
                <w:rFonts w:ascii="Times New Roman" w:hAnsi="Times New Roman"/>
                <w:b/>
                <w:bCs/>
                <w:sz w:val="16"/>
                <w:szCs w:val="16"/>
                <w:lang w:eastAsia="ru-RU"/>
              </w:rPr>
              <w:t>-</w:t>
            </w:r>
          </w:p>
        </w:tc>
        <w:tc>
          <w:tcPr>
            <w:tcW w:w="142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sz w:val="16"/>
                <w:szCs w:val="16"/>
                <w:lang w:eastAsia="ru-RU"/>
              </w:rPr>
            </w:pPr>
            <w:r w:rsidRPr="000D0DBE">
              <w:rPr>
                <w:rFonts w:ascii="Times New Roman" w:hAnsi="Times New Roman"/>
                <w:sz w:val="16"/>
                <w:szCs w:val="16"/>
                <w:lang w:eastAsia="ru-RU"/>
              </w:rPr>
              <w:t>36,0</w:t>
            </w:r>
          </w:p>
        </w:tc>
        <w:tc>
          <w:tcPr>
            <w:tcW w:w="133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35,8</w:t>
            </w:r>
          </w:p>
        </w:tc>
        <w:tc>
          <w:tcPr>
            <w:tcW w:w="165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b/>
                <w:bCs/>
                <w:sz w:val="16"/>
                <w:szCs w:val="16"/>
                <w:lang w:eastAsia="ru-RU"/>
              </w:rPr>
            </w:pPr>
            <w:r w:rsidRPr="000D0DBE">
              <w:rPr>
                <w:rFonts w:ascii="Times New Roman" w:hAnsi="Times New Roman"/>
                <w:sz w:val="16"/>
                <w:szCs w:val="16"/>
                <w:lang w:eastAsia="ru-RU"/>
              </w:rPr>
              <w:t>В 2018 году отклонение фактического исполнения бюджета от плановых показателей в размере 0,2 млн. тенге обусловлено итогами проведенных конкурсных процедур (экономия).</w:t>
            </w: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580E10"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40.</w:t>
            </w:r>
          </w:p>
        </w:tc>
        <w:tc>
          <w:tcPr>
            <w:tcW w:w="1873" w:type="dxa"/>
            <w:tcBorders>
              <w:top w:val="nil"/>
              <w:left w:val="nil"/>
              <w:bottom w:val="single" w:sz="4" w:space="0" w:color="auto"/>
              <w:right w:val="single" w:sz="4" w:space="0" w:color="auto"/>
            </w:tcBorders>
            <w:shd w:val="clear" w:color="000000" w:fill="auto"/>
          </w:tcPr>
          <w:p w:rsidR="00157C57" w:rsidRPr="000D0DBE" w:rsidRDefault="00157C57" w:rsidP="001D70F5">
            <w:pPr>
              <w:spacing w:after="0" w:line="240" w:lineRule="auto"/>
              <w:rPr>
                <w:rFonts w:ascii="Times New Roman" w:hAnsi="Times New Roman"/>
                <w:sz w:val="16"/>
                <w:szCs w:val="16"/>
                <w:lang w:eastAsia="ru-RU"/>
              </w:rPr>
            </w:pPr>
            <w:r w:rsidRPr="000D0DBE">
              <w:rPr>
                <w:rFonts w:ascii="Times New Roman" w:hAnsi="Times New Roman"/>
                <w:sz w:val="16"/>
                <w:szCs w:val="16"/>
                <w:lang w:eastAsia="ru-RU"/>
              </w:rPr>
              <w:t>Создание и внедрение открытой цифровой платформы для МСБ</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691,5</w:t>
            </w:r>
          </w:p>
        </w:tc>
        <w:tc>
          <w:tcPr>
            <w:tcW w:w="2123"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639,2</w:t>
            </w:r>
          </w:p>
        </w:tc>
        <w:tc>
          <w:tcPr>
            <w:tcW w:w="1042" w:type="dxa"/>
            <w:tcBorders>
              <w:top w:val="nil"/>
              <w:left w:val="nil"/>
              <w:bottom w:val="single" w:sz="4" w:space="0" w:color="auto"/>
              <w:right w:val="single" w:sz="4" w:space="0" w:color="auto"/>
            </w:tcBorders>
            <w:shd w:val="clear" w:color="000000" w:fill="auto"/>
            <w:noWrap/>
          </w:tcPr>
          <w:p w:rsidR="00157C57" w:rsidRPr="00E074A3" w:rsidRDefault="00157C57" w:rsidP="001D70F5">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074A3" w:rsidRDefault="00157C57" w:rsidP="001D70F5">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691,5</w:t>
            </w:r>
          </w:p>
        </w:tc>
        <w:tc>
          <w:tcPr>
            <w:tcW w:w="133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639,2</w:t>
            </w:r>
          </w:p>
        </w:tc>
        <w:tc>
          <w:tcPr>
            <w:tcW w:w="165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b/>
                <w:bCs/>
                <w:sz w:val="16"/>
                <w:szCs w:val="16"/>
                <w:lang w:eastAsia="ru-RU"/>
              </w:rPr>
            </w:pPr>
            <w:r w:rsidRPr="000D0DBE">
              <w:rPr>
                <w:rFonts w:ascii="Times New Roman" w:hAnsi="Times New Roman"/>
                <w:sz w:val="16"/>
                <w:szCs w:val="16"/>
                <w:lang w:eastAsia="ru-RU"/>
              </w:rPr>
              <w:t>В 2018 году отклонение фактического исполнения бюджета от плановых показателей в размере 52,3 млн. тенге обсусловлено продлением сроков проекта. Освоение оставшихся средств запаланировано на март 2019 года.</w:t>
            </w: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51.</w:t>
            </w:r>
          </w:p>
        </w:tc>
        <w:tc>
          <w:tcPr>
            <w:tcW w:w="1873" w:type="dxa"/>
            <w:tcBorders>
              <w:top w:val="nil"/>
              <w:left w:val="nil"/>
              <w:bottom w:val="single" w:sz="4" w:space="0" w:color="auto"/>
              <w:right w:val="single" w:sz="4" w:space="0" w:color="auto"/>
            </w:tcBorders>
            <w:shd w:val="clear" w:color="000000" w:fill="auto"/>
          </w:tcPr>
          <w:p w:rsidR="00157C57" w:rsidRPr="000D0DBE" w:rsidRDefault="00157C57" w:rsidP="001D70F5">
            <w:pPr>
              <w:spacing w:after="0" w:line="240" w:lineRule="auto"/>
              <w:rPr>
                <w:rFonts w:ascii="Times New Roman" w:hAnsi="Times New Roman"/>
                <w:sz w:val="16"/>
                <w:szCs w:val="16"/>
                <w:lang w:eastAsia="ru-RU"/>
              </w:rPr>
            </w:pPr>
            <w:r w:rsidRPr="000D0DBE">
              <w:rPr>
                <w:rFonts w:ascii="Times New Roman" w:hAnsi="Times New Roman"/>
                <w:sz w:val="16"/>
                <w:szCs w:val="16"/>
                <w:lang w:eastAsia="ru-RU"/>
              </w:rPr>
              <w:t>Развитие ИК-платформы «электронного правительства», включая стандартные решения (IaaS, PaaS, SaaS)</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897,6</w:t>
            </w:r>
          </w:p>
        </w:tc>
        <w:tc>
          <w:tcPr>
            <w:tcW w:w="2123"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707,7</w:t>
            </w:r>
          </w:p>
        </w:tc>
        <w:tc>
          <w:tcPr>
            <w:tcW w:w="1042" w:type="dxa"/>
            <w:tcBorders>
              <w:top w:val="nil"/>
              <w:left w:val="nil"/>
              <w:bottom w:val="single" w:sz="4" w:space="0" w:color="auto"/>
              <w:right w:val="single" w:sz="4" w:space="0" w:color="auto"/>
            </w:tcBorders>
            <w:shd w:val="clear" w:color="000000" w:fill="auto"/>
            <w:noWrap/>
          </w:tcPr>
          <w:p w:rsidR="00157C57" w:rsidRPr="00E074A3" w:rsidRDefault="00157C57" w:rsidP="001D70F5">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074A3" w:rsidRDefault="00157C57" w:rsidP="001D70F5">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897,6</w:t>
            </w:r>
          </w:p>
        </w:tc>
        <w:tc>
          <w:tcPr>
            <w:tcW w:w="133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707,7</w:t>
            </w:r>
          </w:p>
        </w:tc>
        <w:tc>
          <w:tcPr>
            <w:tcW w:w="165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b/>
                <w:bCs/>
                <w:sz w:val="16"/>
                <w:szCs w:val="16"/>
                <w:lang w:eastAsia="ru-RU"/>
              </w:rPr>
            </w:pPr>
            <w:r w:rsidRPr="000D0DBE">
              <w:rPr>
                <w:rFonts w:ascii="Times New Roman" w:hAnsi="Times New Roman"/>
                <w:sz w:val="16"/>
                <w:szCs w:val="16"/>
                <w:lang w:eastAsia="ru-RU"/>
              </w:rPr>
              <w:t>В 2018 году отклонение фактического исполнения бюджета от плановых показателей в размере 189,9 млн. тенге обусловлено итогами проведенных конкурсных процедур (экономия).</w:t>
            </w: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59.</w:t>
            </w:r>
          </w:p>
        </w:tc>
        <w:tc>
          <w:tcPr>
            <w:tcW w:w="1873" w:type="dxa"/>
            <w:tcBorders>
              <w:top w:val="nil"/>
              <w:left w:val="nil"/>
              <w:bottom w:val="single" w:sz="4" w:space="0" w:color="auto"/>
              <w:right w:val="single" w:sz="4" w:space="0" w:color="auto"/>
            </w:tcBorders>
            <w:shd w:val="clear" w:color="000000" w:fill="auto"/>
          </w:tcPr>
          <w:p w:rsidR="00157C57" w:rsidRPr="0052502E" w:rsidRDefault="00157C57" w:rsidP="001D70F5">
            <w:pPr>
              <w:spacing w:after="0" w:line="240" w:lineRule="auto"/>
              <w:jc w:val="both"/>
              <w:rPr>
                <w:rFonts w:ascii="Times New Roman" w:hAnsi="Times New Roman"/>
                <w:sz w:val="16"/>
                <w:szCs w:val="16"/>
                <w:lang w:eastAsia="ru-RU"/>
              </w:rPr>
            </w:pPr>
            <w:r w:rsidRPr="0052502E">
              <w:rPr>
                <w:rFonts w:ascii="Times New Roman" w:hAnsi="Times New Roman"/>
                <w:sz w:val="16"/>
                <w:szCs w:val="16"/>
                <w:lang w:eastAsia="ru-RU"/>
              </w:rPr>
              <w:t>Создание и внедрение информационной системы «Национальный банк данных минеральных ресурсов Республики Казахстан»</w:t>
            </w:r>
          </w:p>
        </w:tc>
        <w:tc>
          <w:tcPr>
            <w:tcW w:w="795" w:type="dxa"/>
            <w:tcBorders>
              <w:top w:val="nil"/>
              <w:left w:val="nil"/>
              <w:bottom w:val="single" w:sz="4" w:space="0" w:color="auto"/>
              <w:right w:val="single" w:sz="4" w:space="0" w:color="auto"/>
            </w:tcBorders>
            <w:shd w:val="clear" w:color="000000" w:fill="auto"/>
            <w:noWrap/>
          </w:tcPr>
          <w:p w:rsidR="00157C57" w:rsidRPr="00BF6F40"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val="kk-KZ" w:eastAsia="ru-RU"/>
              </w:rPr>
              <w:t>72,2</w:t>
            </w:r>
          </w:p>
        </w:tc>
        <w:tc>
          <w:tcPr>
            <w:tcW w:w="2123"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52502E" w:rsidRDefault="00157C57" w:rsidP="001D70F5">
            <w:pPr>
              <w:jc w:val="center"/>
              <w:rPr>
                <w:rFonts w:ascii="Times New Roman" w:hAnsi="Times New Roman"/>
                <w:sz w:val="16"/>
                <w:szCs w:val="16"/>
              </w:rPr>
            </w:pPr>
            <w:r w:rsidRPr="0052502E">
              <w:rPr>
                <w:rFonts w:ascii="Times New Roman" w:hAnsi="Times New Roman"/>
                <w:sz w:val="16"/>
                <w:szCs w:val="16"/>
              </w:rPr>
              <w:t>3 250,7</w:t>
            </w:r>
          </w:p>
        </w:tc>
        <w:tc>
          <w:tcPr>
            <w:tcW w:w="1042" w:type="dxa"/>
            <w:tcBorders>
              <w:top w:val="nil"/>
              <w:left w:val="nil"/>
              <w:bottom w:val="single" w:sz="4" w:space="0" w:color="auto"/>
              <w:right w:val="single" w:sz="4" w:space="0" w:color="auto"/>
            </w:tcBorders>
            <w:shd w:val="clear" w:color="000000" w:fill="auto"/>
            <w:noWrap/>
          </w:tcPr>
          <w:p w:rsidR="00157C57" w:rsidRPr="0052502E" w:rsidRDefault="00157C57" w:rsidP="001D70F5">
            <w:pPr>
              <w:jc w:val="center"/>
              <w:rPr>
                <w:rFonts w:ascii="Times New Roman" w:hAnsi="Times New Roman"/>
                <w:sz w:val="16"/>
                <w:szCs w:val="16"/>
              </w:rPr>
            </w:pPr>
            <w:r w:rsidRPr="0052502E">
              <w:rPr>
                <w:rFonts w:ascii="Times New Roman" w:hAnsi="Times New Roman"/>
                <w:sz w:val="16"/>
                <w:szCs w:val="16"/>
              </w:rPr>
              <w:t>72,2</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57C57" w:rsidRPr="0052502E" w:rsidRDefault="00157C57" w:rsidP="001D70F5">
            <w:pPr>
              <w:jc w:val="center"/>
              <w:rPr>
                <w:rFonts w:ascii="Times New Roman" w:hAnsi="Times New Roman"/>
                <w:sz w:val="16"/>
                <w:szCs w:val="16"/>
              </w:rPr>
            </w:pPr>
            <w:r>
              <w:rPr>
                <w:rFonts w:ascii="Times New Roman" w:hAnsi="Times New Roman"/>
                <w:sz w:val="16"/>
                <w:szCs w:val="16"/>
              </w:rPr>
              <w:t>3322,9</w:t>
            </w:r>
          </w:p>
        </w:tc>
        <w:tc>
          <w:tcPr>
            <w:tcW w:w="1339" w:type="dxa"/>
            <w:tcBorders>
              <w:top w:val="nil"/>
              <w:left w:val="nil"/>
              <w:bottom w:val="single" w:sz="4" w:space="0" w:color="auto"/>
              <w:right w:val="single" w:sz="4" w:space="0" w:color="auto"/>
            </w:tcBorders>
            <w:shd w:val="clear" w:color="000000" w:fill="auto"/>
            <w:noWrap/>
          </w:tcPr>
          <w:p w:rsidR="00157C57" w:rsidRPr="0052502E" w:rsidRDefault="00157C57" w:rsidP="001D70F5">
            <w:pPr>
              <w:jc w:val="center"/>
              <w:rPr>
                <w:rFonts w:ascii="Times New Roman" w:hAnsi="Times New Roman"/>
                <w:sz w:val="16"/>
                <w:szCs w:val="16"/>
              </w:rPr>
            </w:pPr>
            <w:r w:rsidRPr="0052502E">
              <w:rPr>
                <w:rFonts w:ascii="Times New Roman" w:hAnsi="Times New Roman"/>
                <w:sz w:val="16"/>
                <w:szCs w:val="16"/>
              </w:rPr>
              <w:t>72,2</w:t>
            </w:r>
          </w:p>
        </w:tc>
        <w:tc>
          <w:tcPr>
            <w:tcW w:w="1655" w:type="dxa"/>
            <w:tcBorders>
              <w:top w:val="nil"/>
              <w:left w:val="nil"/>
              <w:bottom w:val="single" w:sz="4" w:space="0" w:color="auto"/>
              <w:right w:val="single" w:sz="4" w:space="0" w:color="auto"/>
            </w:tcBorders>
            <w:shd w:val="clear" w:color="000000" w:fill="auto"/>
            <w:noWrap/>
          </w:tcPr>
          <w:p w:rsidR="00157C57" w:rsidRDefault="00157C57" w:rsidP="001D70F5">
            <w:pPr>
              <w:spacing w:after="0" w:line="240" w:lineRule="auto"/>
              <w:jc w:val="both"/>
              <w:rPr>
                <w:rFonts w:ascii="Times New Roman" w:hAnsi="Times New Roman"/>
                <w:sz w:val="16"/>
                <w:szCs w:val="16"/>
                <w:lang w:eastAsia="ru-RU"/>
              </w:rPr>
            </w:pPr>
            <w:r w:rsidRPr="000D0DBE">
              <w:rPr>
                <w:rFonts w:ascii="Times New Roman" w:hAnsi="Times New Roman"/>
                <w:sz w:val="16"/>
                <w:szCs w:val="16"/>
                <w:lang w:eastAsia="ru-RU"/>
              </w:rPr>
              <w:t>В 2018 году отклонение фактического исполнения бюджета от плановых показателей в размере 72,2 млн. тенге обусловлено изменением сроков и продлением договора</w:t>
            </w:r>
          </w:p>
          <w:p w:rsidR="00157C57" w:rsidRPr="0052502E" w:rsidRDefault="00157C57" w:rsidP="001D70F5">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В 2019 году в</w:t>
            </w:r>
            <w:r w:rsidRPr="0052502E">
              <w:rPr>
                <w:rFonts w:ascii="Times New Roman" w:hAnsi="Times New Roman"/>
                <w:sz w:val="16"/>
                <w:szCs w:val="16"/>
                <w:lang w:eastAsia="ru-RU"/>
              </w:rPr>
              <w:t xml:space="preserve"> связи с длительными процедурами утверждения финансирования, согласования, ФЭО и ТЭО, бюджет проекта освоен не полностью, средства в размере 3 178,5 млн. тенге перенесены на 2020 год.</w:t>
            </w: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60.</w:t>
            </w:r>
          </w:p>
        </w:tc>
        <w:tc>
          <w:tcPr>
            <w:tcW w:w="1873" w:type="dxa"/>
            <w:tcBorders>
              <w:top w:val="nil"/>
              <w:left w:val="nil"/>
              <w:bottom w:val="single" w:sz="4" w:space="0" w:color="auto"/>
              <w:right w:val="single" w:sz="4" w:space="0" w:color="auto"/>
            </w:tcBorders>
            <w:shd w:val="clear" w:color="000000" w:fill="auto"/>
          </w:tcPr>
          <w:p w:rsidR="00157C57" w:rsidRPr="0052502E" w:rsidRDefault="00157C57" w:rsidP="001D70F5">
            <w:pPr>
              <w:spacing w:after="0" w:line="240" w:lineRule="auto"/>
              <w:jc w:val="both"/>
              <w:rPr>
                <w:rFonts w:ascii="Times New Roman" w:hAnsi="Times New Roman"/>
                <w:sz w:val="16"/>
                <w:szCs w:val="16"/>
                <w:lang w:eastAsia="ru-RU"/>
              </w:rPr>
            </w:pPr>
            <w:r w:rsidRPr="0052502E">
              <w:rPr>
                <w:rFonts w:ascii="Times New Roman" w:hAnsi="Times New Roman"/>
                <w:sz w:val="16"/>
                <w:szCs w:val="16"/>
                <w:lang w:eastAsia="ru-RU"/>
              </w:rPr>
              <w:t>Создание и внедрение автоматизированной системы по сбору данных об авиапассажирах</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52502E" w:rsidRDefault="00157C57" w:rsidP="001D70F5">
            <w:pPr>
              <w:jc w:val="center"/>
              <w:rPr>
                <w:rFonts w:ascii="Times New Roman" w:hAnsi="Times New Roman"/>
                <w:sz w:val="16"/>
                <w:szCs w:val="16"/>
              </w:rPr>
            </w:pPr>
            <w:r w:rsidRPr="0052502E">
              <w:rPr>
                <w:rFonts w:ascii="Times New Roman" w:hAnsi="Times New Roman"/>
                <w:sz w:val="16"/>
                <w:szCs w:val="16"/>
              </w:rPr>
              <w:t>90,2</w:t>
            </w:r>
          </w:p>
        </w:tc>
        <w:tc>
          <w:tcPr>
            <w:tcW w:w="1042" w:type="dxa"/>
            <w:tcBorders>
              <w:top w:val="nil"/>
              <w:left w:val="nil"/>
              <w:bottom w:val="single" w:sz="4" w:space="0" w:color="auto"/>
              <w:right w:val="single" w:sz="4" w:space="0" w:color="auto"/>
            </w:tcBorders>
            <w:shd w:val="clear" w:color="000000" w:fill="auto"/>
            <w:noWrap/>
          </w:tcPr>
          <w:p w:rsidR="00157C57" w:rsidRPr="0052502E" w:rsidRDefault="00157C57" w:rsidP="001D70F5">
            <w:pPr>
              <w:jc w:val="center"/>
              <w:rPr>
                <w:rFonts w:ascii="Times New Roman" w:hAnsi="Times New Roman"/>
                <w:sz w:val="16"/>
                <w:szCs w:val="16"/>
              </w:rPr>
            </w:pPr>
            <w:r w:rsidRPr="0052502E">
              <w:rPr>
                <w:rFonts w:ascii="Times New Roman" w:hAnsi="Times New Roman"/>
                <w:sz w:val="16"/>
                <w:szCs w:val="16"/>
              </w:rPr>
              <w:t>90,2</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57C57" w:rsidRPr="0052502E" w:rsidRDefault="00157C57" w:rsidP="001D70F5">
            <w:pPr>
              <w:jc w:val="center"/>
              <w:rPr>
                <w:rFonts w:ascii="Times New Roman" w:hAnsi="Times New Roman"/>
                <w:sz w:val="16"/>
                <w:szCs w:val="16"/>
              </w:rPr>
            </w:pPr>
            <w:r w:rsidRPr="0052502E">
              <w:rPr>
                <w:rFonts w:ascii="Times New Roman" w:hAnsi="Times New Roman"/>
                <w:sz w:val="16"/>
                <w:szCs w:val="16"/>
              </w:rPr>
              <w:t>90,2</w:t>
            </w:r>
          </w:p>
        </w:tc>
        <w:tc>
          <w:tcPr>
            <w:tcW w:w="1339" w:type="dxa"/>
            <w:tcBorders>
              <w:top w:val="nil"/>
              <w:left w:val="nil"/>
              <w:bottom w:val="single" w:sz="4" w:space="0" w:color="auto"/>
              <w:right w:val="single" w:sz="4" w:space="0" w:color="auto"/>
            </w:tcBorders>
            <w:shd w:val="clear" w:color="000000" w:fill="auto"/>
            <w:noWrap/>
          </w:tcPr>
          <w:p w:rsidR="00157C57" w:rsidRPr="0052502E" w:rsidRDefault="00157C57" w:rsidP="001D70F5">
            <w:pPr>
              <w:jc w:val="center"/>
              <w:rPr>
                <w:rFonts w:ascii="Times New Roman" w:hAnsi="Times New Roman"/>
                <w:sz w:val="16"/>
                <w:szCs w:val="16"/>
              </w:rPr>
            </w:pPr>
            <w:r w:rsidRPr="0052502E">
              <w:rPr>
                <w:rFonts w:ascii="Times New Roman" w:hAnsi="Times New Roman"/>
                <w:sz w:val="16"/>
                <w:szCs w:val="16"/>
              </w:rPr>
              <w:t>90,2</w:t>
            </w:r>
          </w:p>
        </w:tc>
        <w:tc>
          <w:tcPr>
            <w:tcW w:w="1655" w:type="dxa"/>
            <w:tcBorders>
              <w:top w:val="nil"/>
              <w:left w:val="nil"/>
              <w:bottom w:val="single" w:sz="4" w:space="0" w:color="auto"/>
              <w:right w:val="single" w:sz="4" w:space="0" w:color="auto"/>
            </w:tcBorders>
            <w:shd w:val="clear" w:color="000000" w:fill="auto"/>
            <w:noWrap/>
          </w:tcPr>
          <w:p w:rsidR="00157C57" w:rsidRDefault="00157C57" w:rsidP="001D70F5">
            <w:pPr>
              <w:spacing w:after="0" w:line="240" w:lineRule="auto"/>
              <w:jc w:val="both"/>
              <w:rPr>
                <w:rFonts w:ascii="Times New Roman" w:hAnsi="Times New Roman"/>
                <w:sz w:val="16"/>
                <w:szCs w:val="16"/>
                <w:lang w:eastAsia="ru-RU"/>
              </w:rPr>
            </w:pP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65.</w:t>
            </w:r>
          </w:p>
        </w:tc>
        <w:tc>
          <w:tcPr>
            <w:tcW w:w="1873" w:type="dxa"/>
            <w:tcBorders>
              <w:top w:val="nil"/>
              <w:left w:val="nil"/>
              <w:bottom w:val="single" w:sz="4" w:space="0" w:color="auto"/>
              <w:right w:val="single" w:sz="4" w:space="0" w:color="auto"/>
            </w:tcBorders>
            <w:shd w:val="clear" w:color="000000" w:fill="auto"/>
          </w:tcPr>
          <w:p w:rsidR="00157C57" w:rsidRPr="000D0DBE" w:rsidRDefault="00157C57" w:rsidP="001D70F5">
            <w:pPr>
              <w:spacing w:after="0" w:line="240" w:lineRule="auto"/>
              <w:rPr>
                <w:rFonts w:ascii="Times New Roman" w:hAnsi="Times New Roman"/>
                <w:sz w:val="16"/>
                <w:szCs w:val="16"/>
                <w:lang w:eastAsia="ru-RU"/>
              </w:rPr>
            </w:pPr>
            <w:r w:rsidRPr="000D0DBE">
              <w:rPr>
                <w:rFonts w:ascii="Times New Roman" w:hAnsi="Times New Roman"/>
                <w:sz w:val="16"/>
                <w:szCs w:val="16"/>
                <w:lang w:eastAsia="ru-RU"/>
              </w:rPr>
              <w:t>Реализация компонентов «Smart Almaty» согласно концепции «Smart Almaty»</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2 617,3</w:t>
            </w:r>
          </w:p>
        </w:tc>
        <w:tc>
          <w:tcPr>
            <w:tcW w:w="2123"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2 044,0</w:t>
            </w:r>
          </w:p>
        </w:tc>
        <w:tc>
          <w:tcPr>
            <w:tcW w:w="1042" w:type="dxa"/>
            <w:tcBorders>
              <w:top w:val="nil"/>
              <w:left w:val="nil"/>
              <w:bottom w:val="single" w:sz="4" w:space="0" w:color="auto"/>
              <w:right w:val="single" w:sz="4" w:space="0" w:color="auto"/>
            </w:tcBorders>
            <w:shd w:val="clear" w:color="000000" w:fill="auto"/>
            <w:noWrap/>
            <w:vAlign w:val="center"/>
          </w:tcPr>
          <w:p w:rsidR="00157C57" w:rsidRPr="0052502E" w:rsidRDefault="00157C57" w:rsidP="001D70F5">
            <w:pPr>
              <w:jc w:val="center"/>
              <w:rPr>
                <w:rFonts w:ascii="Times New Roman" w:hAnsi="Times New Roman"/>
                <w:sz w:val="16"/>
                <w:szCs w:val="16"/>
              </w:rPr>
            </w:pPr>
            <w:r w:rsidRPr="0052502E">
              <w:rPr>
                <w:rFonts w:ascii="Times New Roman" w:hAnsi="Times New Roman"/>
                <w:sz w:val="16"/>
                <w:szCs w:val="16"/>
              </w:rPr>
              <w:t>865,3*</w:t>
            </w:r>
          </w:p>
        </w:tc>
        <w:tc>
          <w:tcPr>
            <w:tcW w:w="1042" w:type="dxa"/>
            <w:tcBorders>
              <w:top w:val="nil"/>
              <w:left w:val="nil"/>
              <w:bottom w:val="single" w:sz="4" w:space="0" w:color="auto"/>
              <w:right w:val="single" w:sz="4" w:space="0" w:color="auto"/>
            </w:tcBorders>
            <w:shd w:val="clear" w:color="000000" w:fill="auto"/>
            <w:noWrap/>
            <w:vAlign w:val="center"/>
          </w:tcPr>
          <w:p w:rsidR="00157C57" w:rsidRPr="0052502E" w:rsidRDefault="00157C57" w:rsidP="001D70F5">
            <w:pPr>
              <w:jc w:val="center"/>
              <w:rPr>
                <w:rFonts w:ascii="Times New Roman" w:hAnsi="Times New Roman"/>
                <w:sz w:val="16"/>
                <w:szCs w:val="16"/>
              </w:rPr>
            </w:pPr>
            <w:r w:rsidRPr="0052502E">
              <w:rPr>
                <w:rFonts w:ascii="Times New Roman" w:hAnsi="Times New Roman"/>
                <w:sz w:val="16"/>
                <w:szCs w:val="16"/>
              </w:rPr>
              <w:t>865,3</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57C57" w:rsidRPr="00E074A3" w:rsidRDefault="00157C57" w:rsidP="001D70F5">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3536,6</w:t>
            </w:r>
          </w:p>
        </w:tc>
        <w:tc>
          <w:tcPr>
            <w:tcW w:w="1339" w:type="dxa"/>
            <w:tcBorders>
              <w:top w:val="nil"/>
              <w:left w:val="nil"/>
              <w:bottom w:val="single" w:sz="4" w:space="0" w:color="auto"/>
              <w:right w:val="single" w:sz="4" w:space="0" w:color="auto"/>
            </w:tcBorders>
            <w:shd w:val="clear" w:color="000000" w:fill="auto"/>
            <w:noWrap/>
          </w:tcPr>
          <w:p w:rsidR="00157C57" w:rsidRPr="00E074A3" w:rsidRDefault="00157C57" w:rsidP="001D70F5">
            <w:pPr>
              <w:spacing w:after="0" w:line="240" w:lineRule="auto"/>
              <w:jc w:val="right"/>
              <w:rPr>
                <w:rFonts w:ascii="Times New Roman" w:hAnsi="Times New Roman"/>
                <w:bCs/>
                <w:sz w:val="18"/>
                <w:szCs w:val="18"/>
                <w:lang w:eastAsia="ru-RU"/>
              </w:rPr>
            </w:pPr>
            <w:r w:rsidRPr="00E074A3">
              <w:rPr>
                <w:rFonts w:ascii="Times New Roman" w:hAnsi="Times New Roman"/>
                <w:bCs/>
                <w:sz w:val="18"/>
                <w:szCs w:val="18"/>
                <w:lang w:eastAsia="ru-RU"/>
              </w:rPr>
              <w:t>2909,3</w:t>
            </w:r>
          </w:p>
        </w:tc>
        <w:tc>
          <w:tcPr>
            <w:tcW w:w="165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b/>
                <w:bCs/>
                <w:sz w:val="16"/>
                <w:szCs w:val="16"/>
                <w:lang w:eastAsia="ru-RU"/>
              </w:rPr>
            </w:pPr>
            <w:r w:rsidRPr="000D0DBE">
              <w:rPr>
                <w:rFonts w:ascii="Times New Roman" w:hAnsi="Times New Roman"/>
                <w:sz w:val="16"/>
                <w:szCs w:val="16"/>
                <w:lang w:eastAsia="ru-RU"/>
              </w:rPr>
              <w:t>В 2018 году отклонение фактического исполнения бюджета от плановых показателей в размере 573</w:t>
            </w:r>
            <w:r w:rsidRPr="000D0DBE">
              <w:rPr>
                <w:rFonts w:ascii="Times New Roman" w:hAnsi="Times New Roman"/>
                <w:sz w:val="16"/>
                <w:szCs w:val="16"/>
                <w:lang w:val="kk-KZ" w:eastAsia="ru-RU"/>
              </w:rPr>
              <w:t>,</w:t>
            </w:r>
            <w:r w:rsidRPr="000D0DBE">
              <w:rPr>
                <w:rFonts w:ascii="Times New Roman" w:hAnsi="Times New Roman"/>
                <w:sz w:val="16"/>
                <w:szCs w:val="16"/>
                <w:lang w:eastAsia="ru-RU"/>
              </w:rPr>
              <w:t>3 млн. тенге обусловлено неосв</w:t>
            </w:r>
            <w:r>
              <w:rPr>
                <w:rFonts w:ascii="Times New Roman" w:hAnsi="Times New Roman"/>
                <w:sz w:val="16"/>
                <w:szCs w:val="16"/>
                <w:lang w:eastAsia="ru-RU"/>
              </w:rPr>
              <w:t>о</w:t>
            </w:r>
            <w:r w:rsidRPr="000D0DBE">
              <w:rPr>
                <w:rFonts w:ascii="Times New Roman" w:hAnsi="Times New Roman"/>
                <w:sz w:val="16"/>
                <w:szCs w:val="16"/>
                <w:lang w:eastAsia="ru-RU"/>
              </w:rPr>
              <w:t>ением по договорам по проектам «АИС Безопасность дорожного движения», «Система видеомониторинга мест массового скопления граждан». Ожидается освоение в 2019 году.</w:t>
            </w:r>
          </w:p>
        </w:tc>
      </w:tr>
      <w:tr w:rsidR="00157C57" w:rsidRPr="004A18EE" w:rsidTr="00441723">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70.</w:t>
            </w:r>
          </w:p>
        </w:tc>
        <w:tc>
          <w:tcPr>
            <w:tcW w:w="1873" w:type="dxa"/>
            <w:tcBorders>
              <w:top w:val="nil"/>
              <w:left w:val="nil"/>
              <w:bottom w:val="single" w:sz="4" w:space="0" w:color="auto"/>
              <w:right w:val="single" w:sz="4" w:space="0" w:color="auto"/>
            </w:tcBorders>
            <w:shd w:val="clear" w:color="000000" w:fill="auto"/>
          </w:tcPr>
          <w:p w:rsidR="00157C57" w:rsidRPr="0049341E" w:rsidRDefault="00157C57" w:rsidP="001D70F5">
            <w:pPr>
              <w:spacing w:after="0" w:line="240" w:lineRule="auto"/>
              <w:jc w:val="both"/>
              <w:rPr>
                <w:rFonts w:ascii="Times New Roman" w:hAnsi="Times New Roman"/>
                <w:sz w:val="16"/>
                <w:szCs w:val="16"/>
                <w:lang w:eastAsia="ru-RU"/>
              </w:rPr>
            </w:pPr>
            <w:r w:rsidRPr="0049341E">
              <w:rPr>
                <w:rFonts w:ascii="Times New Roman" w:hAnsi="Times New Roman"/>
                <w:sz w:val="16"/>
                <w:szCs w:val="16"/>
                <w:lang w:eastAsia="ru-RU"/>
              </w:rPr>
              <w:t>Реализация компонентов «Smart Ontustyk» согласно концепции «Smart Ontustyk»</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57C57" w:rsidRPr="0049341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vAlign w:val="center"/>
          </w:tcPr>
          <w:p w:rsidR="00157C57" w:rsidRPr="0049341E" w:rsidRDefault="00157C57" w:rsidP="001D70F5">
            <w:pPr>
              <w:jc w:val="center"/>
              <w:rPr>
                <w:rFonts w:ascii="Times New Roman" w:hAnsi="Times New Roman"/>
                <w:sz w:val="16"/>
                <w:szCs w:val="16"/>
              </w:rPr>
            </w:pPr>
            <w:r w:rsidRPr="0049341E">
              <w:rPr>
                <w:rFonts w:ascii="Times New Roman" w:hAnsi="Times New Roman"/>
                <w:sz w:val="16"/>
                <w:szCs w:val="16"/>
              </w:rPr>
              <w:t>7 736,7</w:t>
            </w:r>
          </w:p>
        </w:tc>
        <w:tc>
          <w:tcPr>
            <w:tcW w:w="1042" w:type="dxa"/>
            <w:tcBorders>
              <w:top w:val="nil"/>
              <w:left w:val="nil"/>
              <w:bottom w:val="single" w:sz="4" w:space="0" w:color="auto"/>
              <w:right w:val="single" w:sz="4" w:space="0" w:color="auto"/>
            </w:tcBorders>
            <w:shd w:val="clear" w:color="000000" w:fill="auto"/>
            <w:noWrap/>
            <w:vAlign w:val="center"/>
          </w:tcPr>
          <w:p w:rsidR="00157C57" w:rsidRPr="0049341E" w:rsidRDefault="00157C57" w:rsidP="001D70F5">
            <w:pPr>
              <w:jc w:val="center"/>
              <w:rPr>
                <w:rFonts w:ascii="Times New Roman" w:hAnsi="Times New Roman"/>
                <w:sz w:val="16"/>
                <w:szCs w:val="16"/>
              </w:rPr>
            </w:pPr>
            <w:r w:rsidRPr="0049341E">
              <w:rPr>
                <w:rFonts w:ascii="Times New Roman" w:hAnsi="Times New Roman"/>
                <w:sz w:val="16"/>
                <w:szCs w:val="16"/>
              </w:rPr>
              <w:t>7 736,7</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vAlign w:val="center"/>
          </w:tcPr>
          <w:p w:rsidR="00157C57" w:rsidRPr="0049341E" w:rsidRDefault="00157C57" w:rsidP="001D70F5">
            <w:pPr>
              <w:jc w:val="center"/>
              <w:rPr>
                <w:rFonts w:ascii="Times New Roman" w:hAnsi="Times New Roman"/>
                <w:sz w:val="16"/>
                <w:szCs w:val="16"/>
              </w:rPr>
            </w:pPr>
            <w:r w:rsidRPr="0049341E">
              <w:rPr>
                <w:rFonts w:ascii="Times New Roman" w:hAnsi="Times New Roman"/>
                <w:sz w:val="16"/>
                <w:szCs w:val="16"/>
              </w:rPr>
              <w:t>7 736,7</w:t>
            </w:r>
          </w:p>
        </w:tc>
        <w:tc>
          <w:tcPr>
            <w:tcW w:w="1339" w:type="dxa"/>
            <w:tcBorders>
              <w:top w:val="nil"/>
              <w:left w:val="nil"/>
              <w:bottom w:val="single" w:sz="4" w:space="0" w:color="auto"/>
              <w:right w:val="single" w:sz="4" w:space="0" w:color="auto"/>
            </w:tcBorders>
            <w:shd w:val="clear" w:color="000000" w:fill="auto"/>
            <w:noWrap/>
            <w:vAlign w:val="center"/>
          </w:tcPr>
          <w:p w:rsidR="00157C57" w:rsidRPr="0049341E" w:rsidRDefault="00157C57" w:rsidP="001D70F5">
            <w:pPr>
              <w:jc w:val="center"/>
              <w:rPr>
                <w:rFonts w:ascii="Times New Roman" w:hAnsi="Times New Roman"/>
                <w:sz w:val="16"/>
                <w:szCs w:val="16"/>
              </w:rPr>
            </w:pPr>
            <w:r w:rsidRPr="0049341E">
              <w:rPr>
                <w:rFonts w:ascii="Times New Roman" w:hAnsi="Times New Roman"/>
                <w:sz w:val="16"/>
                <w:szCs w:val="16"/>
              </w:rPr>
              <w:t>7 736,7</w:t>
            </w:r>
          </w:p>
        </w:tc>
        <w:tc>
          <w:tcPr>
            <w:tcW w:w="165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sz w:val="16"/>
                <w:szCs w:val="16"/>
                <w:lang w:eastAsia="ru-RU"/>
              </w:rPr>
            </w:pP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49341E" w:rsidRDefault="00157C57" w:rsidP="001D70F5">
            <w:pPr>
              <w:spacing w:after="0" w:line="240" w:lineRule="auto"/>
              <w:jc w:val="center"/>
              <w:rPr>
                <w:rFonts w:ascii="Times New Roman" w:hAnsi="Times New Roman"/>
                <w:sz w:val="16"/>
                <w:szCs w:val="16"/>
                <w:lang w:eastAsia="ru-RU"/>
              </w:rPr>
            </w:pPr>
            <w:r w:rsidRPr="0049341E">
              <w:rPr>
                <w:rFonts w:ascii="Times New Roman" w:hAnsi="Times New Roman"/>
                <w:sz w:val="16"/>
                <w:szCs w:val="16"/>
                <w:lang w:eastAsia="ru-RU"/>
              </w:rPr>
              <w:t>77.</w:t>
            </w:r>
          </w:p>
        </w:tc>
        <w:tc>
          <w:tcPr>
            <w:tcW w:w="1873" w:type="dxa"/>
            <w:tcBorders>
              <w:top w:val="nil"/>
              <w:left w:val="nil"/>
              <w:bottom w:val="single" w:sz="4" w:space="0" w:color="auto"/>
              <w:right w:val="single" w:sz="4" w:space="0" w:color="auto"/>
            </w:tcBorders>
            <w:shd w:val="clear" w:color="000000" w:fill="auto"/>
          </w:tcPr>
          <w:p w:rsidR="00157C57" w:rsidRPr="0049341E" w:rsidRDefault="00157C57" w:rsidP="001D70F5">
            <w:pPr>
              <w:spacing w:after="0" w:line="240" w:lineRule="auto"/>
              <w:jc w:val="both"/>
              <w:rPr>
                <w:rFonts w:ascii="Times New Roman" w:hAnsi="Times New Roman"/>
                <w:sz w:val="16"/>
                <w:szCs w:val="16"/>
                <w:lang w:eastAsia="ru-RU"/>
              </w:rPr>
            </w:pPr>
            <w:r w:rsidRPr="0049341E">
              <w:rPr>
                <w:rFonts w:ascii="Times New Roman" w:hAnsi="Times New Roman"/>
                <w:sz w:val="16"/>
                <w:szCs w:val="16"/>
                <w:lang w:eastAsia="ru-RU"/>
              </w:rPr>
              <w:t>Строительство сети цифрового эфирного телерадиовещания</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2123" w:type="dxa"/>
            <w:tcBorders>
              <w:top w:val="nil"/>
              <w:left w:val="nil"/>
              <w:bottom w:val="single" w:sz="4" w:space="0" w:color="auto"/>
              <w:right w:val="single" w:sz="4" w:space="0" w:color="auto"/>
            </w:tcBorders>
            <w:shd w:val="clear" w:color="000000" w:fill="auto"/>
            <w:noWrap/>
          </w:tcPr>
          <w:p w:rsidR="00157C57" w:rsidRPr="0049341E" w:rsidRDefault="00157C57" w:rsidP="001D70F5">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49341E" w:rsidRDefault="00157C57" w:rsidP="001D70F5">
            <w:pPr>
              <w:spacing w:after="0" w:line="240" w:lineRule="auto"/>
              <w:jc w:val="center"/>
              <w:rPr>
                <w:rFonts w:ascii="Times New Roman" w:hAnsi="Times New Roman"/>
                <w:sz w:val="16"/>
                <w:szCs w:val="16"/>
                <w:lang w:eastAsia="ru-RU"/>
              </w:rPr>
            </w:pPr>
            <w:r w:rsidRPr="0049341E">
              <w:rPr>
                <w:rFonts w:ascii="Times New Roman" w:hAnsi="Times New Roman"/>
                <w:sz w:val="16"/>
                <w:szCs w:val="16"/>
                <w:lang w:eastAsia="ru-RU"/>
              </w:rPr>
              <w:t>2 883,4</w:t>
            </w:r>
          </w:p>
        </w:tc>
        <w:tc>
          <w:tcPr>
            <w:tcW w:w="1042" w:type="dxa"/>
            <w:tcBorders>
              <w:top w:val="nil"/>
              <w:left w:val="nil"/>
              <w:bottom w:val="single" w:sz="4" w:space="0" w:color="auto"/>
              <w:right w:val="single" w:sz="4" w:space="0" w:color="auto"/>
            </w:tcBorders>
            <w:shd w:val="clear" w:color="000000" w:fill="auto"/>
            <w:noWrap/>
          </w:tcPr>
          <w:p w:rsidR="00157C57" w:rsidRPr="0049341E" w:rsidRDefault="00157C57" w:rsidP="001D70F5">
            <w:pPr>
              <w:spacing w:after="0" w:line="240" w:lineRule="auto"/>
              <w:jc w:val="center"/>
              <w:rPr>
                <w:rFonts w:ascii="Times New Roman" w:hAnsi="Times New Roman"/>
                <w:sz w:val="16"/>
                <w:szCs w:val="16"/>
                <w:lang w:eastAsia="ru-RU"/>
              </w:rPr>
            </w:pPr>
            <w:r w:rsidRPr="0049341E">
              <w:rPr>
                <w:rFonts w:ascii="Times New Roman" w:hAnsi="Times New Roman"/>
                <w:sz w:val="16"/>
                <w:szCs w:val="16"/>
                <w:lang w:eastAsia="ru-RU"/>
              </w:rPr>
              <w:t>2 883,4</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57C57" w:rsidRPr="009D163C" w:rsidRDefault="00157C57" w:rsidP="001D70F5">
            <w:pPr>
              <w:spacing w:after="0" w:line="240" w:lineRule="auto"/>
              <w:jc w:val="right"/>
              <w:rPr>
                <w:rFonts w:ascii="Times New Roman" w:hAnsi="Times New Roman"/>
                <w:b/>
                <w:bCs/>
                <w:sz w:val="16"/>
                <w:szCs w:val="16"/>
                <w:lang w:eastAsia="ru-RU"/>
              </w:rPr>
            </w:pPr>
            <w:r>
              <w:rPr>
                <w:rFonts w:ascii="Times New Roman" w:hAnsi="Times New Roman"/>
                <w:color w:val="000000"/>
                <w:sz w:val="16"/>
                <w:szCs w:val="16"/>
                <w:lang w:eastAsia="ru-RU"/>
              </w:rPr>
              <w:t>0</w:t>
            </w:r>
          </w:p>
        </w:tc>
        <w:tc>
          <w:tcPr>
            <w:tcW w:w="142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sidRPr="0049341E">
              <w:rPr>
                <w:rFonts w:ascii="Times New Roman" w:hAnsi="Times New Roman"/>
                <w:sz w:val="16"/>
                <w:szCs w:val="16"/>
                <w:lang w:eastAsia="ru-RU"/>
              </w:rPr>
              <w:t>2 883,4</w:t>
            </w: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sidRPr="0049341E">
              <w:rPr>
                <w:rFonts w:ascii="Times New Roman" w:hAnsi="Times New Roman"/>
                <w:sz w:val="16"/>
                <w:szCs w:val="16"/>
                <w:lang w:eastAsia="ru-RU"/>
              </w:rPr>
              <w:t>2 883,4</w:t>
            </w:r>
          </w:p>
        </w:tc>
        <w:tc>
          <w:tcPr>
            <w:tcW w:w="165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sz w:val="16"/>
                <w:szCs w:val="16"/>
                <w:lang w:eastAsia="ru-RU"/>
              </w:rPr>
            </w:pP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94.</w:t>
            </w:r>
          </w:p>
        </w:tc>
        <w:tc>
          <w:tcPr>
            <w:tcW w:w="1873" w:type="dxa"/>
            <w:tcBorders>
              <w:top w:val="nil"/>
              <w:left w:val="nil"/>
              <w:bottom w:val="single" w:sz="4" w:space="0" w:color="auto"/>
              <w:right w:val="single" w:sz="4" w:space="0" w:color="auto"/>
            </w:tcBorders>
            <w:shd w:val="clear" w:color="000000" w:fill="auto"/>
          </w:tcPr>
          <w:p w:rsidR="00157C57" w:rsidRPr="000D0DBE" w:rsidRDefault="00157C57" w:rsidP="001D70F5">
            <w:pPr>
              <w:spacing w:after="0" w:line="240" w:lineRule="auto"/>
              <w:rPr>
                <w:rFonts w:ascii="Times New Roman" w:hAnsi="Times New Roman"/>
                <w:sz w:val="16"/>
                <w:szCs w:val="16"/>
                <w:lang w:eastAsia="ru-RU"/>
              </w:rPr>
            </w:pPr>
            <w:r w:rsidRPr="000D0DBE">
              <w:rPr>
                <w:rFonts w:ascii="Times New Roman" w:hAnsi="Times New Roman"/>
                <w:sz w:val="16"/>
                <w:szCs w:val="16"/>
                <w:lang w:eastAsia="ru-RU"/>
              </w:rPr>
              <w:t>Создание международного технопарка ИТ-стартапов (Astana hub)</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400,0</w:t>
            </w:r>
          </w:p>
        </w:tc>
        <w:tc>
          <w:tcPr>
            <w:tcW w:w="2123"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386,9</w:t>
            </w:r>
          </w:p>
        </w:tc>
        <w:tc>
          <w:tcPr>
            <w:tcW w:w="1042" w:type="dxa"/>
            <w:tcBorders>
              <w:top w:val="nil"/>
              <w:left w:val="nil"/>
              <w:bottom w:val="single" w:sz="4" w:space="0" w:color="auto"/>
              <w:right w:val="single" w:sz="4" w:space="0" w:color="auto"/>
            </w:tcBorders>
            <w:shd w:val="clear" w:color="000000" w:fill="auto"/>
            <w:noWrap/>
          </w:tcPr>
          <w:p w:rsidR="00157C57" w:rsidRPr="007636C0" w:rsidRDefault="00157C57" w:rsidP="001D70F5">
            <w:pPr>
              <w:spacing w:after="0" w:line="240" w:lineRule="auto"/>
              <w:rPr>
                <w:rFonts w:ascii="Times New Roman" w:hAnsi="Times New Roman"/>
                <w:lang w:eastAsia="ru-RU"/>
              </w:rPr>
            </w:pPr>
            <w:r>
              <w:rPr>
                <w:rFonts w:ascii="Times New Roman" w:hAnsi="Times New Roman"/>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400,0</w:t>
            </w:r>
          </w:p>
        </w:tc>
        <w:tc>
          <w:tcPr>
            <w:tcW w:w="133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386,9</w:t>
            </w:r>
          </w:p>
        </w:tc>
        <w:tc>
          <w:tcPr>
            <w:tcW w:w="165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both"/>
              <w:rPr>
                <w:rFonts w:ascii="Times New Roman" w:hAnsi="Times New Roman"/>
                <w:b/>
                <w:bCs/>
                <w:sz w:val="16"/>
                <w:szCs w:val="16"/>
                <w:lang w:eastAsia="ru-RU"/>
              </w:rPr>
            </w:pPr>
            <w:r w:rsidRPr="000D0DBE">
              <w:rPr>
                <w:rFonts w:ascii="Times New Roman" w:hAnsi="Times New Roman"/>
                <w:sz w:val="16"/>
                <w:szCs w:val="16"/>
                <w:lang w:eastAsia="ru-RU"/>
              </w:rPr>
              <w:t>В 2018 году отклонение фактического исполнения бюджета от плановых показателей в размере 13,1 млн. тенге обусловлено итогами проведенных конкурсных процедур (экономия).</w:t>
            </w: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38.</w:t>
            </w:r>
          </w:p>
        </w:tc>
        <w:tc>
          <w:tcPr>
            <w:tcW w:w="1873" w:type="dxa"/>
            <w:tcBorders>
              <w:top w:val="nil"/>
              <w:left w:val="nil"/>
              <w:bottom w:val="single" w:sz="4" w:space="0" w:color="auto"/>
              <w:right w:val="single" w:sz="4" w:space="0" w:color="auto"/>
            </w:tcBorders>
            <w:shd w:val="clear" w:color="000000" w:fill="auto"/>
          </w:tcPr>
          <w:p w:rsidR="00157C57" w:rsidRPr="000D0DBE" w:rsidRDefault="00157C57" w:rsidP="001D70F5">
            <w:pPr>
              <w:spacing w:after="0" w:line="240" w:lineRule="auto"/>
              <w:rPr>
                <w:rFonts w:ascii="Times New Roman" w:hAnsi="Times New Roman"/>
                <w:sz w:val="16"/>
                <w:szCs w:val="16"/>
                <w:lang w:eastAsia="ru-RU"/>
              </w:rPr>
            </w:pPr>
            <w:r w:rsidRPr="000D0DBE">
              <w:rPr>
                <w:rFonts w:ascii="Times New Roman" w:hAnsi="Times New Roman"/>
                <w:sz w:val="16"/>
                <w:szCs w:val="16"/>
                <w:lang w:eastAsia="ru-RU"/>
              </w:rPr>
              <w:t>Внедрение медицинских информационных систем</w:t>
            </w:r>
          </w:p>
        </w:tc>
        <w:tc>
          <w:tcPr>
            <w:tcW w:w="795"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1 342,3</w:t>
            </w:r>
          </w:p>
        </w:tc>
        <w:tc>
          <w:tcPr>
            <w:tcW w:w="2123"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1 342,3</w:t>
            </w:r>
          </w:p>
        </w:tc>
        <w:tc>
          <w:tcPr>
            <w:tcW w:w="1042" w:type="dxa"/>
            <w:tcBorders>
              <w:top w:val="nil"/>
              <w:left w:val="nil"/>
              <w:bottom w:val="single" w:sz="4" w:space="0" w:color="auto"/>
              <w:right w:val="single" w:sz="4" w:space="0" w:color="auto"/>
            </w:tcBorders>
            <w:shd w:val="clear" w:color="000000" w:fill="auto"/>
            <w:noWrap/>
          </w:tcPr>
          <w:p w:rsidR="00157C57" w:rsidRPr="007636C0" w:rsidRDefault="00157C57" w:rsidP="001D70F5">
            <w:pPr>
              <w:spacing w:after="0" w:line="240" w:lineRule="auto"/>
              <w:rPr>
                <w:rFonts w:ascii="Times New Roman" w:hAnsi="Times New Roman"/>
                <w:lang w:eastAsia="ru-RU"/>
              </w:rPr>
            </w:pPr>
            <w:r>
              <w:rPr>
                <w:rFonts w:ascii="Times New Roman" w:hAnsi="Times New Roman"/>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339"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42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1 342,3</w:t>
            </w:r>
          </w:p>
        </w:tc>
        <w:tc>
          <w:tcPr>
            <w:tcW w:w="1339" w:type="dxa"/>
            <w:tcBorders>
              <w:top w:val="nil"/>
              <w:left w:val="nil"/>
              <w:bottom w:val="single" w:sz="4" w:space="0" w:color="auto"/>
              <w:right w:val="single" w:sz="4" w:space="0" w:color="auto"/>
            </w:tcBorders>
            <w:shd w:val="clear" w:color="000000" w:fill="auto"/>
            <w:noWrap/>
          </w:tcPr>
          <w:p w:rsidR="00157C57" w:rsidRPr="000D0DBE" w:rsidRDefault="00157C57" w:rsidP="001D70F5">
            <w:pPr>
              <w:spacing w:after="0" w:line="240" w:lineRule="auto"/>
              <w:jc w:val="center"/>
              <w:rPr>
                <w:rFonts w:ascii="Times New Roman" w:hAnsi="Times New Roman"/>
                <w:sz w:val="16"/>
                <w:szCs w:val="16"/>
                <w:lang w:eastAsia="ru-RU"/>
              </w:rPr>
            </w:pPr>
            <w:r w:rsidRPr="000D0DBE">
              <w:rPr>
                <w:rFonts w:ascii="Times New Roman" w:hAnsi="Times New Roman"/>
                <w:sz w:val="16"/>
                <w:szCs w:val="16"/>
                <w:lang w:eastAsia="ru-RU"/>
              </w:rPr>
              <w:t>1 342,3</w:t>
            </w:r>
          </w:p>
        </w:tc>
        <w:tc>
          <w:tcPr>
            <w:tcW w:w="1655"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rPr>
                <w:rFonts w:ascii="Times New Roman" w:hAnsi="Times New Roman"/>
                <w:b/>
                <w:bCs/>
                <w:sz w:val="18"/>
                <w:szCs w:val="18"/>
                <w:lang w:eastAsia="ru-RU"/>
              </w:rPr>
            </w:pPr>
          </w:p>
        </w:tc>
      </w:tr>
      <w:tr w:rsidR="00157C57" w:rsidRPr="004A18EE" w:rsidTr="00960EB8">
        <w:trPr>
          <w:trHeight w:val="20"/>
          <w:jc w:val="center"/>
        </w:trPr>
        <w:tc>
          <w:tcPr>
            <w:tcW w:w="3995" w:type="dxa"/>
            <w:gridSpan w:val="2"/>
            <w:tcBorders>
              <w:top w:val="nil"/>
              <w:left w:val="single" w:sz="4" w:space="0" w:color="auto"/>
              <w:bottom w:val="single" w:sz="4" w:space="0" w:color="auto"/>
              <w:right w:val="single" w:sz="4" w:space="0" w:color="auto"/>
            </w:tcBorders>
            <w:shd w:val="clear" w:color="000000" w:fill="auto"/>
            <w:noWrap/>
          </w:tcPr>
          <w:p w:rsidR="00157C57" w:rsidRPr="00055664" w:rsidRDefault="00157C57" w:rsidP="001D70F5">
            <w:pPr>
              <w:spacing w:after="0" w:line="240" w:lineRule="auto"/>
              <w:rPr>
                <w:rFonts w:ascii="Times New Roman" w:hAnsi="Times New Roman"/>
                <w:b/>
                <w:bCs/>
                <w:sz w:val="16"/>
                <w:szCs w:val="16"/>
                <w:lang w:eastAsia="ru-RU"/>
              </w:rPr>
            </w:pPr>
            <w:r w:rsidRPr="00055664">
              <w:rPr>
                <w:rFonts w:ascii="Times New Roman" w:hAnsi="Times New Roman"/>
                <w:b/>
                <w:bCs/>
                <w:sz w:val="16"/>
                <w:szCs w:val="16"/>
                <w:lang w:eastAsia="ru-RU"/>
              </w:rPr>
              <w:t>Внешние займы</w:t>
            </w:r>
          </w:p>
        </w:tc>
        <w:tc>
          <w:tcPr>
            <w:tcW w:w="795"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b/>
                <w:bCs/>
                <w:sz w:val="16"/>
                <w:szCs w:val="16"/>
                <w:lang w:eastAsia="ru-RU"/>
              </w:rPr>
            </w:pPr>
            <w:r w:rsidRPr="00055664">
              <w:rPr>
                <w:rFonts w:ascii="Times New Roman" w:hAnsi="Times New Roman"/>
                <w:b/>
                <w:bCs/>
                <w:sz w:val="16"/>
                <w:szCs w:val="16"/>
                <w:lang w:eastAsia="ru-RU"/>
              </w:rPr>
              <w:t>4 556,5</w:t>
            </w:r>
          </w:p>
        </w:tc>
        <w:tc>
          <w:tcPr>
            <w:tcW w:w="2123"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b/>
                <w:bCs/>
                <w:sz w:val="16"/>
                <w:szCs w:val="16"/>
                <w:lang w:eastAsia="ru-RU"/>
              </w:rPr>
            </w:pPr>
            <w:r w:rsidRPr="00055664">
              <w:rPr>
                <w:rFonts w:ascii="Times New Roman" w:hAnsi="Times New Roman"/>
                <w:b/>
                <w:bCs/>
                <w:sz w:val="16"/>
                <w:szCs w:val="16"/>
                <w:lang w:eastAsia="ru-RU"/>
              </w:rPr>
              <w:t>4 556,5</w:t>
            </w:r>
          </w:p>
        </w:tc>
        <w:tc>
          <w:tcPr>
            <w:tcW w:w="1042"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042"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42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p>
        </w:tc>
        <w:tc>
          <w:tcPr>
            <w:tcW w:w="1655"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rPr>
                <w:rFonts w:ascii="Times New Roman" w:hAnsi="Times New Roman"/>
                <w:b/>
                <w:bCs/>
                <w:sz w:val="18"/>
                <w:szCs w:val="18"/>
                <w:lang w:eastAsia="ru-RU"/>
              </w:rPr>
            </w:pP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13.</w:t>
            </w:r>
          </w:p>
        </w:tc>
        <w:tc>
          <w:tcPr>
            <w:tcW w:w="1873" w:type="dxa"/>
            <w:tcBorders>
              <w:top w:val="nil"/>
              <w:left w:val="nil"/>
              <w:bottom w:val="single" w:sz="4" w:space="0" w:color="auto"/>
              <w:right w:val="single" w:sz="4" w:space="0" w:color="auto"/>
            </w:tcBorders>
            <w:shd w:val="clear" w:color="000000" w:fill="auto"/>
          </w:tcPr>
          <w:p w:rsidR="00157C57" w:rsidRPr="00055664" w:rsidRDefault="00157C57" w:rsidP="001D70F5">
            <w:pPr>
              <w:spacing w:after="0" w:line="240" w:lineRule="auto"/>
              <w:rPr>
                <w:rFonts w:ascii="Times New Roman" w:hAnsi="Times New Roman"/>
                <w:sz w:val="16"/>
                <w:szCs w:val="16"/>
                <w:lang w:eastAsia="ru-RU"/>
              </w:rPr>
            </w:pPr>
            <w:r w:rsidRPr="00055664">
              <w:rPr>
                <w:rFonts w:ascii="Times New Roman" w:hAnsi="Times New Roman"/>
                <w:sz w:val="16"/>
                <w:szCs w:val="16"/>
                <w:lang w:eastAsia="ru-RU"/>
              </w:rPr>
              <w:t>Создание и внедрение интеллектуальной транспортной системы</w:t>
            </w:r>
          </w:p>
        </w:tc>
        <w:tc>
          <w:tcPr>
            <w:tcW w:w="795"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1 677,7</w:t>
            </w:r>
          </w:p>
        </w:tc>
        <w:tc>
          <w:tcPr>
            <w:tcW w:w="2123"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1 677,7</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1 677,7</w:t>
            </w:r>
          </w:p>
        </w:tc>
        <w:tc>
          <w:tcPr>
            <w:tcW w:w="133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1 677,7</w:t>
            </w:r>
          </w:p>
        </w:tc>
        <w:tc>
          <w:tcPr>
            <w:tcW w:w="1655"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rPr>
                <w:rFonts w:ascii="Times New Roman" w:hAnsi="Times New Roman"/>
                <w:b/>
                <w:bCs/>
                <w:sz w:val="18"/>
                <w:szCs w:val="18"/>
                <w:lang w:eastAsia="ru-RU"/>
              </w:rPr>
            </w:pP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w:t>
            </w:r>
          </w:p>
        </w:tc>
        <w:tc>
          <w:tcPr>
            <w:tcW w:w="1873" w:type="dxa"/>
            <w:tcBorders>
              <w:top w:val="nil"/>
              <w:left w:val="nil"/>
              <w:bottom w:val="single" w:sz="4" w:space="0" w:color="auto"/>
              <w:right w:val="single" w:sz="4" w:space="0" w:color="auto"/>
            </w:tcBorders>
            <w:shd w:val="clear" w:color="000000" w:fill="auto"/>
          </w:tcPr>
          <w:p w:rsidR="00157C57" w:rsidRPr="00055664" w:rsidRDefault="00157C57" w:rsidP="001D70F5">
            <w:pPr>
              <w:spacing w:after="0" w:line="240" w:lineRule="auto"/>
              <w:rPr>
                <w:rFonts w:ascii="Times New Roman" w:hAnsi="Times New Roman"/>
                <w:sz w:val="16"/>
                <w:szCs w:val="16"/>
                <w:lang w:eastAsia="ru-RU"/>
              </w:rPr>
            </w:pPr>
            <w:r w:rsidRPr="00055664">
              <w:rPr>
                <w:rFonts w:ascii="Times New Roman" w:hAnsi="Times New Roman"/>
                <w:sz w:val="16"/>
                <w:szCs w:val="16"/>
                <w:lang w:eastAsia="ru-RU"/>
              </w:rPr>
              <w:t>Внедрение системы по управлению дорожными активами с применением цифровых технологий</w:t>
            </w:r>
          </w:p>
        </w:tc>
        <w:tc>
          <w:tcPr>
            <w:tcW w:w="795"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149,2</w:t>
            </w:r>
          </w:p>
        </w:tc>
        <w:tc>
          <w:tcPr>
            <w:tcW w:w="2123"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149,2</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149,2</w:t>
            </w:r>
          </w:p>
        </w:tc>
        <w:tc>
          <w:tcPr>
            <w:tcW w:w="133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149,2</w:t>
            </w:r>
          </w:p>
        </w:tc>
        <w:tc>
          <w:tcPr>
            <w:tcW w:w="1655"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rPr>
                <w:rFonts w:ascii="Times New Roman" w:hAnsi="Times New Roman"/>
                <w:b/>
                <w:bCs/>
                <w:sz w:val="18"/>
                <w:szCs w:val="18"/>
                <w:lang w:eastAsia="ru-RU"/>
              </w:rPr>
            </w:pP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35.</w:t>
            </w:r>
          </w:p>
        </w:tc>
        <w:tc>
          <w:tcPr>
            <w:tcW w:w="1873" w:type="dxa"/>
            <w:tcBorders>
              <w:top w:val="nil"/>
              <w:left w:val="nil"/>
              <w:bottom w:val="single" w:sz="4" w:space="0" w:color="auto"/>
              <w:right w:val="single" w:sz="4" w:space="0" w:color="auto"/>
            </w:tcBorders>
            <w:shd w:val="clear" w:color="000000" w:fill="auto"/>
          </w:tcPr>
          <w:p w:rsidR="00157C57" w:rsidRPr="00055664" w:rsidRDefault="00157C57" w:rsidP="001D70F5">
            <w:pPr>
              <w:spacing w:after="0" w:line="240" w:lineRule="auto"/>
              <w:rPr>
                <w:rFonts w:ascii="Times New Roman" w:hAnsi="Times New Roman"/>
                <w:sz w:val="16"/>
                <w:szCs w:val="16"/>
                <w:lang w:eastAsia="ru-RU"/>
              </w:rPr>
            </w:pPr>
            <w:r w:rsidRPr="00055664">
              <w:rPr>
                <w:rFonts w:ascii="Times New Roman" w:hAnsi="Times New Roman"/>
                <w:sz w:val="16"/>
                <w:szCs w:val="16"/>
                <w:lang w:eastAsia="ru-RU"/>
              </w:rPr>
              <w:t>Внедрение платформы для информатизации и обеспечения интероперабельности информационных систем здравоохранения</w:t>
            </w:r>
          </w:p>
        </w:tc>
        <w:tc>
          <w:tcPr>
            <w:tcW w:w="795"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2 542,0*</w:t>
            </w:r>
          </w:p>
        </w:tc>
        <w:tc>
          <w:tcPr>
            <w:tcW w:w="2123"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2 542,0</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2 542,0*</w:t>
            </w:r>
          </w:p>
        </w:tc>
        <w:tc>
          <w:tcPr>
            <w:tcW w:w="133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2 542,0</w:t>
            </w:r>
          </w:p>
        </w:tc>
        <w:tc>
          <w:tcPr>
            <w:tcW w:w="1655"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rPr>
                <w:rFonts w:ascii="Times New Roman" w:hAnsi="Times New Roman"/>
                <w:b/>
                <w:bCs/>
                <w:sz w:val="18"/>
                <w:szCs w:val="18"/>
                <w:lang w:eastAsia="ru-RU"/>
              </w:rPr>
            </w:pP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49.</w:t>
            </w:r>
          </w:p>
        </w:tc>
        <w:tc>
          <w:tcPr>
            <w:tcW w:w="1873" w:type="dxa"/>
            <w:tcBorders>
              <w:top w:val="nil"/>
              <w:left w:val="nil"/>
              <w:bottom w:val="single" w:sz="4" w:space="0" w:color="auto"/>
              <w:right w:val="single" w:sz="4" w:space="0" w:color="auto"/>
            </w:tcBorders>
            <w:shd w:val="clear" w:color="000000" w:fill="auto"/>
          </w:tcPr>
          <w:p w:rsidR="00157C57" w:rsidRPr="00055664" w:rsidRDefault="00157C57" w:rsidP="001D70F5">
            <w:pPr>
              <w:spacing w:after="0" w:line="240" w:lineRule="auto"/>
              <w:rPr>
                <w:rFonts w:ascii="Times New Roman" w:hAnsi="Times New Roman"/>
                <w:sz w:val="16"/>
                <w:szCs w:val="16"/>
                <w:lang w:eastAsia="ru-RU"/>
              </w:rPr>
            </w:pPr>
            <w:r w:rsidRPr="00055664">
              <w:rPr>
                <w:rFonts w:ascii="Times New Roman" w:hAnsi="Times New Roman"/>
                <w:sz w:val="16"/>
                <w:szCs w:val="16"/>
                <w:lang w:eastAsia="ru-RU"/>
              </w:rPr>
              <w:t>Повышение собираемости налогов путем интеграции баз данных различных источников</w:t>
            </w:r>
          </w:p>
        </w:tc>
        <w:tc>
          <w:tcPr>
            <w:tcW w:w="795"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113,7</w:t>
            </w:r>
          </w:p>
        </w:tc>
        <w:tc>
          <w:tcPr>
            <w:tcW w:w="2123"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113,7</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113,7</w:t>
            </w:r>
          </w:p>
        </w:tc>
        <w:tc>
          <w:tcPr>
            <w:tcW w:w="133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113,7</w:t>
            </w:r>
          </w:p>
        </w:tc>
        <w:tc>
          <w:tcPr>
            <w:tcW w:w="1655"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rPr>
                <w:rFonts w:ascii="Times New Roman" w:hAnsi="Times New Roman"/>
                <w:b/>
                <w:bCs/>
                <w:sz w:val="18"/>
                <w:szCs w:val="18"/>
                <w:lang w:eastAsia="ru-RU"/>
              </w:rPr>
            </w:pP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92.</w:t>
            </w:r>
          </w:p>
        </w:tc>
        <w:tc>
          <w:tcPr>
            <w:tcW w:w="1873" w:type="dxa"/>
            <w:tcBorders>
              <w:top w:val="nil"/>
              <w:left w:val="nil"/>
              <w:bottom w:val="single" w:sz="4" w:space="0" w:color="auto"/>
              <w:right w:val="single" w:sz="4" w:space="0" w:color="auto"/>
            </w:tcBorders>
            <w:shd w:val="clear" w:color="000000" w:fill="auto"/>
          </w:tcPr>
          <w:p w:rsidR="00157C57" w:rsidRPr="00055664" w:rsidRDefault="00157C57" w:rsidP="001D70F5">
            <w:pPr>
              <w:spacing w:after="0" w:line="240" w:lineRule="auto"/>
              <w:rPr>
                <w:rFonts w:ascii="Times New Roman" w:hAnsi="Times New Roman"/>
                <w:sz w:val="16"/>
                <w:szCs w:val="16"/>
                <w:lang w:eastAsia="ru-RU"/>
              </w:rPr>
            </w:pPr>
            <w:r w:rsidRPr="00055664">
              <w:rPr>
                <w:rFonts w:ascii="Times New Roman" w:hAnsi="Times New Roman"/>
                <w:sz w:val="16"/>
                <w:szCs w:val="16"/>
                <w:lang w:eastAsia="ru-RU"/>
              </w:rPr>
              <w:t>Разработка и утверждение профессиональных стандартов в области ИКТ</w:t>
            </w:r>
          </w:p>
        </w:tc>
        <w:tc>
          <w:tcPr>
            <w:tcW w:w="795"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5,6</w:t>
            </w:r>
          </w:p>
        </w:tc>
        <w:tc>
          <w:tcPr>
            <w:tcW w:w="2123"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5,6</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5,6</w:t>
            </w:r>
          </w:p>
        </w:tc>
        <w:tc>
          <w:tcPr>
            <w:tcW w:w="133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5,6</w:t>
            </w:r>
          </w:p>
        </w:tc>
        <w:tc>
          <w:tcPr>
            <w:tcW w:w="1655"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rPr>
                <w:rFonts w:ascii="Times New Roman" w:hAnsi="Times New Roman"/>
                <w:b/>
                <w:bCs/>
                <w:sz w:val="18"/>
                <w:szCs w:val="18"/>
                <w:lang w:eastAsia="ru-RU"/>
              </w:rPr>
            </w:pPr>
          </w:p>
        </w:tc>
      </w:tr>
      <w:tr w:rsidR="00157C57" w:rsidRPr="004A18EE" w:rsidTr="00960EB8">
        <w:trPr>
          <w:trHeight w:val="20"/>
          <w:jc w:val="center"/>
        </w:trPr>
        <w:tc>
          <w:tcPr>
            <w:tcW w:w="2122" w:type="dxa"/>
            <w:tcBorders>
              <w:top w:val="nil"/>
              <w:left w:val="single" w:sz="4" w:space="0" w:color="auto"/>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93.</w:t>
            </w:r>
          </w:p>
        </w:tc>
        <w:tc>
          <w:tcPr>
            <w:tcW w:w="1873" w:type="dxa"/>
            <w:tcBorders>
              <w:top w:val="nil"/>
              <w:left w:val="nil"/>
              <w:bottom w:val="single" w:sz="4" w:space="0" w:color="auto"/>
              <w:right w:val="single" w:sz="4" w:space="0" w:color="auto"/>
            </w:tcBorders>
            <w:shd w:val="clear" w:color="000000" w:fill="auto"/>
          </w:tcPr>
          <w:p w:rsidR="00157C57" w:rsidRPr="00055664" w:rsidRDefault="00157C57" w:rsidP="001D70F5">
            <w:pPr>
              <w:spacing w:after="0" w:line="240" w:lineRule="auto"/>
              <w:rPr>
                <w:rFonts w:ascii="Times New Roman" w:hAnsi="Times New Roman"/>
                <w:sz w:val="16"/>
                <w:szCs w:val="16"/>
                <w:lang w:eastAsia="ru-RU"/>
              </w:rPr>
            </w:pPr>
            <w:r w:rsidRPr="00055664">
              <w:rPr>
                <w:rFonts w:ascii="Times New Roman" w:hAnsi="Times New Roman"/>
                <w:sz w:val="16"/>
                <w:szCs w:val="16"/>
                <w:lang w:eastAsia="ru-RU"/>
              </w:rPr>
              <w:t>Разработка и утверждение профессиональных стандартов отраслей экономики, с учетом требований к владению цифровыми навыками</w:t>
            </w:r>
          </w:p>
        </w:tc>
        <w:tc>
          <w:tcPr>
            <w:tcW w:w="795"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68,3</w:t>
            </w:r>
          </w:p>
        </w:tc>
        <w:tc>
          <w:tcPr>
            <w:tcW w:w="2123"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68,3</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042" w:type="dxa"/>
            <w:tcBorders>
              <w:top w:val="nil"/>
              <w:left w:val="nil"/>
              <w:bottom w:val="single" w:sz="4" w:space="0" w:color="auto"/>
              <w:right w:val="single" w:sz="4" w:space="0" w:color="auto"/>
            </w:tcBorders>
            <w:shd w:val="clear" w:color="000000" w:fill="auto"/>
            <w:noWrap/>
          </w:tcPr>
          <w:p w:rsidR="00157C57" w:rsidRPr="00E25ED9" w:rsidRDefault="00157C57" w:rsidP="001D70F5">
            <w:pPr>
              <w:spacing w:after="0" w:line="240" w:lineRule="auto"/>
              <w:jc w:val="right"/>
              <w:rPr>
                <w:rFonts w:ascii="Times New Roman" w:hAnsi="Times New Roman"/>
                <w:bCs/>
                <w:sz w:val="18"/>
                <w:szCs w:val="18"/>
                <w:lang w:eastAsia="ru-RU"/>
              </w:rPr>
            </w:pPr>
            <w:r w:rsidRPr="00E25ED9">
              <w:rPr>
                <w:rFonts w:ascii="Times New Roman" w:hAnsi="Times New Roman"/>
                <w:bCs/>
                <w:sz w:val="18"/>
                <w:szCs w:val="18"/>
                <w:lang w:eastAsia="ru-RU"/>
              </w:rPr>
              <w:t>0</w:t>
            </w:r>
          </w:p>
        </w:tc>
        <w:tc>
          <w:tcPr>
            <w:tcW w:w="1161"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339"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jc w:val="right"/>
              <w:rPr>
                <w:rFonts w:ascii="Times New Roman" w:hAnsi="Times New Roman"/>
                <w:b/>
                <w:bCs/>
                <w:sz w:val="18"/>
                <w:szCs w:val="18"/>
                <w:lang w:eastAsia="ru-RU"/>
              </w:rPr>
            </w:pPr>
            <w:r>
              <w:rPr>
                <w:rFonts w:ascii="Times New Roman" w:hAnsi="Times New Roman"/>
                <w:b/>
                <w:bCs/>
                <w:sz w:val="18"/>
                <w:szCs w:val="18"/>
                <w:lang w:eastAsia="ru-RU"/>
              </w:rPr>
              <w:t>-</w:t>
            </w:r>
          </w:p>
        </w:tc>
        <w:tc>
          <w:tcPr>
            <w:tcW w:w="142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68,3</w:t>
            </w:r>
          </w:p>
        </w:tc>
        <w:tc>
          <w:tcPr>
            <w:tcW w:w="1339" w:type="dxa"/>
            <w:tcBorders>
              <w:top w:val="nil"/>
              <w:left w:val="nil"/>
              <w:bottom w:val="single" w:sz="4" w:space="0" w:color="auto"/>
              <w:right w:val="single" w:sz="4" w:space="0" w:color="auto"/>
            </w:tcBorders>
            <w:shd w:val="clear" w:color="000000" w:fill="auto"/>
            <w:noWrap/>
          </w:tcPr>
          <w:p w:rsidR="00157C57" w:rsidRPr="00055664" w:rsidRDefault="00157C57" w:rsidP="001D70F5">
            <w:pPr>
              <w:spacing w:after="0" w:line="240" w:lineRule="auto"/>
              <w:jc w:val="center"/>
              <w:rPr>
                <w:rFonts w:ascii="Times New Roman" w:hAnsi="Times New Roman"/>
                <w:sz w:val="16"/>
                <w:szCs w:val="16"/>
                <w:lang w:eastAsia="ru-RU"/>
              </w:rPr>
            </w:pPr>
            <w:r w:rsidRPr="00055664">
              <w:rPr>
                <w:rFonts w:ascii="Times New Roman" w:hAnsi="Times New Roman"/>
                <w:sz w:val="16"/>
                <w:szCs w:val="16"/>
                <w:lang w:eastAsia="ru-RU"/>
              </w:rPr>
              <w:t>68,3</w:t>
            </w:r>
          </w:p>
        </w:tc>
        <w:tc>
          <w:tcPr>
            <w:tcW w:w="1655" w:type="dxa"/>
            <w:tcBorders>
              <w:top w:val="nil"/>
              <w:left w:val="nil"/>
              <w:bottom w:val="single" w:sz="4" w:space="0" w:color="auto"/>
              <w:right w:val="single" w:sz="4" w:space="0" w:color="auto"/>
            </w:tcBorders>
            <w:shd w:val="clear" w:color="000000" w:fill="auto"/>
            <w:noWrap/>
          </w:tcPr>
          <w:p w:rsidR="00157C57" w:rsidRPr="004A18EE" w:rsidRDefault="00157C57" w:rsidP="001D70F5">
            <w:pPr>
              <w:spacing w:after="0" w:line="240" w:lineRule="auto"/>
              <w:rPr>
                <w:rFonts w:ascii="Times New Roman" w:hAnsi="Times New Roman"/>
                <w:b/>
                <w:bCs/>
                <w:sz w:val="18"/>
                <w:szCs w:val="18"/>
                <w:lang w:eastAsia="ru-RU"/>
              </w:rPr>
            </w:pPr>
          </w:p>
        </w:tc>
      </w:tr>
    </w:tbl>
    <w:p w:rsidR="00BF6F40" w:rsidRPr="00BF6F40" w:rsidRDefault="00251E08" w:rsidP="00BF6F40">
      <w:pPr>
        <w:pStyle w:val="aff"/>
        <w:jc w:val="both"/>
        <w:rPr>
          <w:rFonts w:ascii="Times New Roman" w:hAnsi="Times New Roman" w:cs="Times New Roman"/>
          <w:b/>
          <w:i/>
          <w:sz w:val="16"/>
          <w:szCs w:val="16"/>
          <w:lang w:val="ru-RU"/>
        </w:rPr>
      </w:pPr>
      <w:r w:rsidRPr="00BF6F40">
        <w:rPr>
          <w:rFonts w:ascii="Times New Roman" w:hAnsi="Times New Roman"/>
          <w:i/>
          <w:sz w:val="16"/>
          <w:szCs w:val="16"/>
          <w:lang w:val="ru-RU"/>
        </w:rPr>
        <w:t>*</w:t>
      </w:r>
      <w:r w:rsidR="00BF6F40" w:rsidRPr="00BF6F40">
        <w:rPr>
          <w:rFonts w:ascii="Times New Roman" w:eastAsia="Times New Roman" w:hAnsi="Times New Roman" w:cs="Times New Roman"/>
          <w:sz w:val="16"/>
          <w:szCs w:val="16"/>
          <w:lang w:val="ru-RU" w:eastAsia="ru-RU"/>
        </w:rPr>
        <w:t xml:space="preserve"> данные не представлены</w:t>
      </w:r>
      <w:r w:rsidR="00BF6F40" w:rsidRPr="00BF6F40">
        <w:rPr>
          <w:rFonts w:ascii="Times New Roman" w:eastAsia="Times New Roman" w:hAnsi="Times New Roman" w:cs="Times New Roman"/>
          <w:sz w:val="16"/>
          <w:szCs w:val="16"/>
          <w:lang w:val="kk-KZ" w:eastAsia="ru-RU"/>
        </w:rPr>
        <w:t>, проставлена сумма по факту освоения</w:t>
      </w:r>
    </w:p>
    <w:p w:rsidR="00251E08" w:rsidRPr="004A18EE" w:rsidRDefault="00251E08" w:rsidP="00251E08">
      <w:pPr>
        <w:suppressAutoHyphens/>
        <w:autoSpaceDE w:val="0"/>
        <w:autoSpaceDN w:val="0"/>
        <w:adjustRightInd w:val="0"/>
        <w:spacing w:after="0" w:line="240" w:lineRule="auto"/>
        <w:ind w:firstLine="709"/>
        <w:rPr>
          <w:rFonts w:ascii="Times New Roman" w:hAnsi="Times New Roman"/>
          <w:i/>
          <w:sz w:val="18"/>
          <w:szCs w:val="28"/>
        </w:rPr>
      </w:pPr>
    </w:p>
    <w:p w:rsidR="00251E08" w:rsidRPr="004A18EE" w:rsidRDefault="00251E08" w:rsidP="00251E08">
      <w:pPr>
        <w:suppressAutoHyphens/>
        <w:autoSpaceDE w:val="0"/>
        <w:autoSpaceDN w:val="0"/>
        <w:adjustRightInd w:val="0"/>
        <w:spacing w:after="0" w:line="240" w:lineRule="auto"/>
        <w:jc w:val="center"/>
        <w:rPr>
          <w:rFonts w:ascii="Times New Roman" w:hAnsi="Times New Roman"/>
          <w:sz w:val="28"/>
          <w:szCs w:val="28"/>
        </w:rPr>
        <w:sectPr w:rsidR="00251E08" w:rsidRPr="004A18EE" w:rsidSect="00920A71">
          <w:footerReference w:type="default" r:id="rId18"/>
          <w:pgSz w:w="16838" w:h="11906" w:orient="landscape"/>
          <w:pgMar w:top="567" w:right="567" w:bottom="567" w:left="567" w:header="510" w:footer="510" w:gutter="0"/>
          <w:cols w:space="708"/>
          <w:docGrid w:linePitch="360"/>
        </w:sectPr>
      </w:pPr>
    </w:p>
    <w:p w:rsidR="0053102F" w:rsidRPr="004A18EE" w:rsidRDefault="0053102F" w:rsidP="00F74F2B">
      <w:pPr>
        <w:spacing w:after="0" w:line="240" w:lineRule="auto"/>
        <w:jc w:val="center"/>
        <w:rPr>
          <w:rFonts w:ascii="Times New Roman" w:hAnsi="Times New Roman"/>
          <w:sz w:val="28"/>
          <w:szCs w:val="28"/>
        </w:rPr>
      </w:pPr>
      <w:r w:rsidRPr="004A18EE">
        <w:rPr>
          <w:rFonts w:ascii="Times New Roman" w:hAnsi="Times New Roman"/>
          <w:b/>
          <w:sz w:val="28"/>
          <w:szCs w:val="28"/>
        </w:rPr>
        <w:t>Аналитическая записка.</w:t>
      </w:r>
    </w:p>
    <w:p w:rsidR="0053102F" w:rsidRPr="004A18EE" w:rsidRDefault="0053102F" w:rsidP="0053102F">
      <w:pPr>
        <w:pStyle w:val="aff"/>
        <w:ind w:firstLine="709"/>
        <w:rPr>
          <w:rFonts w:ascii="Times New Roman" w:hAnsi="Times New Roman" w:cs="Times New Roman"/>
          <w:sz w:val="28"/>
          <w:szCs w:val="28"/>
          <w:lang w:val="ru-RU"/>
        </w:rPr>
      </w:pP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b/>
          <w:bCs/>
          <w:sz w:val="28"/>
          <w:szCs w:val="28"/>
          <w:lang w:val="ru-RU"/>
        </w:rPr>
        <w:t>Реквизиты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Государственная программа «Цифровой Казахстан», утверждена Постановлением Правительства Республики Казахстан от 12 декабря 2017 года № 827.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i/>
          <w:iCs/>
          <w:sz w:val="28"/>
          <w:szCs w:val="28"/>
          <w:lang w:val="ru-RU"/>
        </w:rPr>
        <w:t xml:space="preserve">Орган-разработчик: </w:t>
      </w:r>
      <w:r w:rsidRPr="004A18EE">
        <w:rPr>
          <w:rFonts w:ascii="Times New Roman" w:hAnsi="Times New Roman" w:cs="Times New Roman"/>
          <w:sz w:val="28"/>
          <w:szCs w:val="28"/>
          <w:lang w:val="ru-RU"/>
        </w:rPr>
        <w:t xml:space="preserve">Министерство цифрового развития, </w:t>
      </w:r>
      <w:r w:rsidRPr="004A18EE">
        <w:rPr>
          <w:rFonts w:ascii="Times New Roman" w:hAnsi="Times New Roman" w:cs="Times New Roman"/>
          <w:sz w:val="28"/>
          <w:szCs w:val="28"/>
          <w:lang w:val="kk-KZ"/>
        </w:rPr>
        <w:t>инноваций и</w:t>
      </w:r>
      <w:r w:rsidRPr="004A18EE">
        <w:rPr>
          <w:rFonts w:ascii="Times New Roman" w:hAnsi="Times New Roman" w:cs="Times New Roman"/>
          <w:sz w:val="28"/>
          <w:szCs w:val="28"/>
          <w:lang w:val="ru-RU"/>
        </w:rPr>
        <w:t xml:space="preserve"> аэрокосмической промышленности Республики Казахстан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i/>
          <w:iCs/>
          <w:sz w:val="28"/>
          <w:szCs w:val="28"/>
          <w:lang w:val="ru-RU"/>
        </w:rPr>
        <w:t>Сроки реализации документа:</w:t>
      </w:r>
      <w:r w:rsidRPr="004A18EE">
        <w:rPr>
          <w:rFonts w:ascii="Times New Roman" w:hAnsi="Times New Roman" w:cs="Times New Roman"/>
          <w:sz w:val="28"/>
          <w:szCs w:val="28"/>
          <w:lang w:val="ru-RU"/>
        </w:rPr>
        <w:t xml:space="preserve"> 2018-2022 годы</w:t>
      </w:r>
    </w:p>
    <w:p w:rsidR="0053102F" w:rsidRPr="004A18EE" w:rsidRDefault="0053102F" w:rsidP="0053102F">
      <w:pPr>
        <w:pStyle w:val="aff"/>
        <w:ind w:firstLine="709"/>
        <w:jc w:val="both"/>
        <w:rPr>
          <w:rFonts w:ascii="Times New Roman" w:hAnsi="Times New Roman" w:cs="Times New Roman"/>
          <w:b/>
          <w:bCs/>
          <w:sz w:val="28"/>
          <w:szCs w:val="28"/>
          <w:lang w:val="ru-RU"/>
        </w:rPr>
      </w:pPr>
      <w:r w:rsidRPr="004A18EE">
        <w:rPr>
          <w:rFonts w:ascii="Times New Roman" w:hAnsi="Times New Roman" w:cs="Times New Roman"/>
          <w:b/>
          <w:bCs/>
          <w:sz w:val="28"/>
          <w:szCs w:val="28"/>
          <w:lang w:val="ru-RU"/>
        </w:rPr>
        <w:t>Информация о степени решения проблем и задач, на решение которых направлен документ, влияния реализации документа на социально-экономическое развитие страны.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Целями государственной программы «Цифровой Казахстан» (далее – Госпрограмма) являются </w:t>
      </w:r>
      <w:r w:rsidRPr="004A18EE">
        <w:rPr>
          <w:rFonts w:ascii="Times New Roman" w:hAnsi="Times New Roman" w:cs="Times New Roman"/>
          <w:b/>
          <w:sz w:val="28"/>
          <w:szCs w:val="28"/>
          <w:lang w:val="ru-RU"/>
        </w:rPr>
        <w:t>ускорение темпов развития экономики</w:t>
      </w:r>
      <w:r w:rsidRPr="004A18EE">
        <w:rPr>
          <w:rFonts w:ascii="Times New Roman" w:hAnsi="Times New Roman" w:cs="Times New Roman"/>
          <w:sz w:val="28"/>
          <w:szCs w:val="28"/>
          <w:lang w:val="ru-RU"/>
        </w:rPr>
        <w:t xml:space="preserve"> Республики Казахстан и улучшение качества жизни населения за счет использования цифровых технологий в среднесрочной перспективе, а также создание условий для перехода экономики Казахстана на </w:t>
      </w:r>
      <w:r w:rsidRPr="004A18EE">
        <w:rPr>
          <w:rFonts w:ascii="Times New Roman" w:hAnsi="Times New Roman" w:cs="Times New Roman"/>
          <w:b/>
          <w:sz w:val="28"/>
          <w:szCs w:val="28"/>
          <w:lang w:val="ru-RU"/>
        </w:rPr>
        <w:t>принципиально новую траекторию развития,</w:t>
      </w:r>
      <w:r w:rsidRPr="004A18EE">
        <w:rPr>
          <w:rFonts w:ascii="Times New Roman" w:hAnsi="Times New Roman" w:cs="Times New Roman"/>
          <w:sz w:val="28"/>
          <w:szCs w:val="28"/>
          <w:lang w:val="ru-RU"/>
        </w:rPr>
        <w:t xml:space="preserve"> обеспечивающую создание цифровой экономики будущего в долгосрочной перспективе.</w:t>
      </w:r>
    </w:p>
    <w:p w:rsidR="0053102F" w:rsidRPr="004A18EE" w:rsidRDefault="0053102F" w:rsidP="0053102F">
      <w:pPr>
        <w:pStyle w:val="aff"/>
        <w:ind w:firstLine="709"/>
        <w:jc w:val="both"/>
        <w:rPr>
          <w:rFonts w:ascii="Times New Roman" w:eastAsia="Times New Roman" w:hAnsi="Times New Roman" w:cs="Times New Roman"/>
          <w:sz w:val="28"/>
          <w:szCs w:val="28"/>
          <w:lang w:val="ru-RU" w:eastAsia="de-DE"/>
        </w:rPr>
      </w:pPr>
      <w:r w:rsidRPr="004A18EE">
        <w:rPr>
          <w:rFonts w:ascii="Times New Roman" w:eastAsia="Times New Roman" w:hAnsi="Times New Roman" w:cs="Times New Roman"/>
          <w:sz w:val="28"/>
          <w:szCs w:val="28"/>
          <w:lang w:val="ru-RU" w:eastAsia="de-DE"/>
        </w:rPr>
        <w:t>Пять основных направлений реализации Госпрограммы: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b/>
          <w:sz w:val="28"/>
          <w:szCs w:val="28"/>
          <w:lang w:val="ru-RU"/>
        </w:rPr>
        <w:t>«Цифровизация отраслей экономики»</w:t>
      </w:r>
      <w:r w:rsidRPr="004A18EE">
        <w:rPr>
          <w:rFonts w:ascii="Times New Roman" w:hAnsi="Times New Roman" w:cs="Times New Roman"/>
          <w:sz w:val="28"/>
          <w:szCs w:val="28"/>
          <w:lang w:val="ru-RU"/>
        </w:rPr>
        <w:t xml:space="preserve"> – направление преобразования традиционных отраслей экономики Республики Казахстан с использованием прорывных технологий и возможностей, которые повысят производительность труда и приведут к росту капитализации.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b/>
          <w:sz w:val="28"/>
          <w:szCs w:val="28"/>
          <w:lang w:val="ru-RU"/>
        </w:rPr>
        <w:t>«Переход на цифровое государство»</w:t>
      </w:r>
      <w:r w:rsidRPr="004A18EE">
        <w:rPr>
          <w:rFonts w:ascii="Times New Roman" w:hAnsi="Times New Roman" w:cs="Times New Roman"/>
          <w:sz w:val="28"/>
          <w:szCs w:val="28"/>
          <w:lang w:val="ru-RU"/>
        </w:rPr>
        <w:t xml:space="preserve"> – направление преобразования функций государства как инфраструктуры предоставления услуг населению и бизнесу, предвосхищая его потребности.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b/>
          <w:sz w:val="28"/>
          <w:szCs w:val="28"/>
          <w:lang w:val="ru-RU"/>
        </w:rPr>
        <w:t>«Реализация цифрового Шелкового пути»</w:t>
      </w:r>
      <w:r w:rsidRPr="004A18EE">
        <w:rPr>
          <w:rFonts w:ascii="Times New Roman" w:hAnsi="Times New Roman" w:cs="Times New Roman"/>
          <w:sz w:val="28"/>
          <w:szCs w:val="28"/>
          <w:lang w:val="ru-RU"/>
        </w:rPr>
        <w:t xml:space="preserve"> – направление развития высокоскоростной и защищенной инфраструктуры передачи, хранения и обработки данных.</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b/>
          <w:sz w:val="28"/>
          <w:szCs w:val="28"/>
          <w:lang w:val="ru-RU"/>
        </w:rPr>
        <w:t>«Развитие человеческого капитала»</w:t>
      </w:r>
      <w:r w:rsidRPr="004A18EE">
        <w:rPr>
          <w:rFonts w:ascii="Times New Roman" w:hAnsi="Times New Roman" w:cs="Times New Roman"/>
          <w:sz w:val="28"/>
          <w:szCs w:val="28"/>
          <w:lang w:val="ru-RU"/>
        </w:rPr>
        <w:t xml:space="preserve"> - направление преобразований, охватывающее создание так называемого креативного общества для обеспечения перехода к новым реалиям - экономике знаний.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b/>
          <w:sz w:val="28"/>
          <w:szCs w:val="28"/>
          <w:lang w:val="ru-RU"/>
        </w:rPr>
        <w:t>«Создание инновационной экосистемы»</w:t>
      </w:r>
      <w:r w:rsidRPr="004A18EE">
        <w:rPr>
          <w:rFonts w:ascii="Times New Roman" w:hAnsi="Times New Roman" w:cs="Times New Roman"/>
          <w:sz w:val="28"/>
          <w:szCs w:val="28"/>
          <w:lang w:val="ru-RU"/>
        </w:rPr>
        <w:t xml:space="preserve"> - направление создания условий для развития технологического предпринимательства и инноваций с устойчивыми горизонтальными связями между бизнесом, научной сферой и государством. Государство выступит в роли катализатора экосистемы, способного генерировать, адаптировать и внедрять в производство инновации.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указанных пяти направлений сформированы 17 инициатив и 120 мероприятий, возврат от реализации которых можно увидеть уже как в текущем году, так и в последующие</w:t>
      </w:r>
      <w:r w:rsidRPr="004A18EE">
        <w:rPr>
          <w:rFonts w:ascii="Times New Roman" w:hAnsi="Times New Roman" w:cs="Times New Roman"/>
          <w:spacing w:val="-1"/>
          <w:sz w:val="28"/>
          <w:szCs w:val="28"/>
          <w:lang w:val="ru-RU"/>
        </w:rPr>
        <w:t xml:space="preserve"> </w:t>
      </w:r>
      <w:r w:rsidRPr="004A18EE">
        <w:rPr>
          <w:rFonts w:ascii="Times New Roman" w:hAnsi="Times New Roman" w:cs="Times New Roman"/>
          <w:sz w:val="28"/>
          <w:szCs w:val="28"/>
          <w:lang w:val="ru-RU"/>
        </w:rPr>
        <w:t>десятилетия.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Бенефициарами реализации Госпрограммы является все население, бизнес и государственные органы Республики Казахстан, так как она затрагивает все сферы жизнедеятельности и нацелена на повышение уровня жизни каждого жителя государства.</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xml:space="preserve">Сведения о результатах выездных мероприятий по определению степени выполнения мероприятий по реализации документа, связанных с реализацией бюджетных инвестиций.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Выездные мероприятия по определению степени выполнения мероприятий по реализации Госпрограммы не осуществлялись.</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kk-KZ"/>
        </w:rPr>
        <w:t>Информация о проведенных контрольных мероприятиях в рамках государственного финансового контроля</w:t>
      </w:r>
      <w:r w:rsidRPr="004A18EE">
        <w:rPr>
          <w:rFonts w:ascii="Times New Roman" w:hAnsi="Times New Roman" w:cs="Times New Roman"/>
          <w:b/>
          <w:sz w:val="28"/>
          <w:szCs w:val="28"/>
          <w:lang w:val="ru-RU"/>
        </w:rPr>
        <w:t>.</w:t>
      </w:r>
    </w:p>
    <w:p w:rsidR="0053102F" w:rsidRPr="004A18EE" w:rsidRDefault="0053102F" w:rsidP="0053102F">
      <w:pPr>
        <w:pStyle w:val="aff"/>
        <w:ind w:firstLine="709"/>
        <w:jc w:val="both"/>
        <w:rPr>
          <w:rFonts w:ascii="Times New Roman" w:hAnsi="Times New Roman" w:cs="Times New Roman"/>
          <w:sz w:val="28"/>
          <w:szCs w:val="28"/>
          <w:lang w:val="kk-KZ"/>
        </w:rPr>
      </w:pPr>
      <w:r w:rsidRPr="004A18EE">
        <w:rPr>
          <w:rFonts w:ascii="Times New Roman" w:hAnsi="Times New Roman" w:cs="Times New Roman"/>
          <w:sz w:val="28"/>
          <w:szCs w:val="28"/>
          <w:lang w:val="kk-KZ"/>
        </w:rPr>
        <w:t xml:space="preserve">В 2018-2020 гг. контрольные мероприятия не проводились. </w:t>
      </w:r>
    </w:p>
    <w:p w:rsidR="0053102F" w:rsidRPr="004A18EE" w:rsidRDefault="0053102F" w:rsidP="0053102F">
      <w:pPr>
        <w:pStyle w:val="aff"/>
        <w:ind w:firstLine="709"/>
        <w:jc w:val="both"/>
        <w:rPr>
          <w:rFonts w:ascii="Times New Roman" w:hAnsi="Times New Roman" w:cs="Times New Roman"/>
          <w:b/>
          <w:sz w:val="28"/>
          <w:szCs w:val="28"/>
          <w:lang w:val="kk-KZ"/>
        </w:rPr>
      </w:pPr>
      <w:r w:rsidRPr="004A18EE">
        <w:rPr>
          <w:rFonts w:ascii="Times New Roman" w:hAnsi="Times New Roman" w:cs="Times New Roman"/>
          <w:b/>
          <w:sz w:val="28"/>
          <w:szCs w:val="28"/>
          <w:lang w:val="kk-KZ"/>
        </w:rPr>
        <w:t>Информация о влиянии невыполненных мероприятий на социально-экономическую, общественно-политическую ситуацию в регионе, стране.</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Достижение целевых индикаторов и показателей задач.</w:t>
      </w:r>
    </w:p>
    <w:p w:rsidR="0053102F" w:rsidRPr="00C21E4A" w:rsidRDefault="0053102F" w:rsidP="0053102F">
      <w:pPr>
        <w:pStyle w:val="aff"/>
        <w:tabs>
          <w:tab w:val="left" w:pos="1134"/>
        </w:tabs>
        <w:jc w:val="both"/>
        <w:rPr>
          <w:rFonts w:ascii="Times New Roman" w:hAnsi="Times New Roman" w:cs="Times New Roman"/>
          <w:b/>
          <w:sz w:val="28"/>
          <w:szCs w:val="28"/>
          <w:lang w:val="ru-RU"/>
        </w:rPr>
      </w:pPr>
      <w:r w:rsidRPr="00C21E4A">
        <w:rPr>
          <w:rFonts w:ascii="Times New Roman" w:hAnsi="Times New Roman" w:cs="Times New Roman"/>
          <w:b/>
          <w:sz w:val="28"/>
          <w:szCs w:val="28"/>
          <w:lang w:val="ru-RU"/>
        </w:rPr>
        <w:t>1) Рост производительности труда по секции «Горнодобывающая промышленность и разработка карьеров» (к 2016 году):</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2018 году план - 8,8%, факт – 11,1%;</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2019 году план- 15,5%, факт -1</w:t>
      </w:r>
      <w:r w:rsidR="00441723" w:rsidRPr="00C21E4A">
        <w:rPr>
          <w:rFonts w:ascii="Times New Roman" w:hAnsi="Times New Roman" w:cs="Times New Roman"/>
          <w:sz w:val="28"/>
          <w:szCs w:val="28"/>
          <w:lang w:val="ru-RU"/>
        </w:rPr>
        <w:t>7</w:t>
      </w:r>
      <w:r w:rsidRPr="00C21E4A">
        <w:rPr>
          <w:rFonts w:ascii="Times New Roman" w:hAnsi="Times New Roman" w:cs="Times New Roman"/>
          <w:sz w:val="28"/>
          <w:szCs w:val="28"/>
          <w:lang w:val="ru-RU"/>
        </w:rPr>
        <w:t>,</w:t>
      </w:r>
      <w:r w:rsidR="00441723" w:rsidRPr="00C21E4A">
        <w:rPr>
          <w:rFonts w:ascii="Times New Roman" w:hAnsi="Times New Roman" w:cs="Times New Roman"/>
          <w:sz w:val="28"/>
          <w:szCs w:val="28"/>
          <w:lang w:val="ru-RU"/>
        </w:rPr>
        <w:t>1</w:t>
      </w:r>
      <w:r w:rsidRPr="00C21E4A">
        <w:rPr>
          <w:rFonts w:ascii="Times New Roman" w:hAnsi="Times New Roman" w:cs="Times New Roman"/>
          <w:sz w:val="28"/>
          <w:szCs w:val="28"/>
          <w:lang w:val="ru-RU"/>
        </w:rPr>
        <w:t>%.</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В 2018-2019 гг индикатор достигнут.</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За 2020 год план – 22,7%, факт за 9 мес 2020 года – 20,6%.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Официальные статистические данные будут </w:t>
      </w:r>
      <w:r w:rsidRPr="007C2331">
        <w:rPr>
          <w:rFonts w:ascii="Times New Roman" w:hAnsi="Times New Roman" w:cs="Times New Roman"/>
          <w:sz w:val="28"/>
          <w:szCs w:val="28"/>
          <w:lang w:val="ru-RU"/>
        </w:rPr>
        <w:t xml:space="preserve">опубликованы </w:t>
      </w:r>
      <w:r w:rsidR="007C2331" w:rsidRPr="007C2331">
        <w:rPr>
          <w:rFonts w:ascii="Times New Roman" w:hAnsi="Times New Roman"/>
          <w:sz w:val="28"/>
          <w:szCs w:val="28"/>
          <w:lang w:val="ru-RU" w:eastAsia="ru-RU"/>
        </w:rPr>
        <w:t>Бюро по статистике АСПР</w:t>
      </w:r>
      <w:r w:rsidR="007C2331" w:rsidRPr="00C21E4A">
        <w:rPr>
          <w:rFonts w:ascii="Times New Roman" w:hAnsi="Times New Roman" w:cs="Times New Roman"/>
          <w:sz w:val="28"/>
          <w:szCs w:val="28"/>
          <w:lang w:val="ru-RU"/>
        </w:rPr>
        <w:t xml:space="preserve"> </w:t>
      </w:r>
      <w:r w:rsidRPr="00C21E4A">
        <w:rPr>
          <w:rFonts w:ascii="Times New Roman" w:hAnsi="Times New Roman" w:cs="Times New Roman"/>
          <w:sz w:val="28"/>
          <w:szCs w:val="28"/>
          <w:lang w:val="ru-RU"/>
        </w:rPr>
        <w:t>6 августа 2021 года.</w:t>
      </w:r>
    </w:p>
    <w:p w:rsidR="0053102F" w:rsidRPr="00C21E4A" w:rsidRDefault="0053102F" w:rsidP="0053102F">
      <w:pPr>
        <w:pStyle w:val="aff"/>
        <w:tabs>
          <w:tab w:val="left" w:pos="1134"/>
        </w:tabs>
        <w:jc w:val="both"/>
        <w:rPr>
          <w:rFonts w:ascii="Times New Roman" w:hAnsi="Times New Roman" w:cs="Times New Roman"/>
          <w:b/>
          <w:sz w:val="28"/>
          <w:szCs w:val="28"/>
          <w:lang w:val="ru-RU"/>
        </w:rPr>
      </w:pPr>
      <w:r w:rsidRPr="00C21E4A">
        <w:rPr>
          <w:rFonts w:ascii="Times New Roman" w:hAnsi="Times New Roman" w:cs="Times New Roman"/>
          <w:b/>
          <w:sz w:val="28"/>
          <w:szCs w:val="28"/>
          <w:lang w:val="ru-RU"/>
        </w:rPr>
        <w:t>2) Рост производительности труда по секции «Транспорт и складирование» (к 2016 году):</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2018 году план - 3,7%, факт – 8,7%;</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2019 году план- 6,5%, факт -12,2%.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В 2018-2019 гг  индикатор достигнут.</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За 2020 год план – 10,7%, факт за 9 мес 2020 года – (-5,3%). </w:t>
      </w:r>
    </w:p>
    <w:p w:rsidR="0053102F" w:rsidRPr="007C2331" w:rsidRDefault="0053102F" w:rsidP="0053102F">
      <w:pPr>
        <w:pStyle w:val="aff"/>
        <w:tabs>
          <w:tab w:val="left" w:pos="1134"/>
        </w:tabs>
        <w:jc w:val="both"/>
        <w:rPr>
          <w:rFonts w:ascii="Times New Roman" w:hAnsi="Times New Roman" w:cs="Times New Roman"/>
          <w:sz w:val="28"/>
          <w:szCs w:val="28"/>
          <w:lang w:val="ru-RU"/>
        </w:rPr>
      </w:pPr>
      <w:r w:rsidRPr="007C2331">
        <w:rPr>
          <w:rFonts w:ascii="Times New Roman" w:hAnsi="Times New Roman" w:cs="Times New Roman"/>
          <w:sz w:val="28"/>
          <w:szCs w:val="28"/>
          <w:lang w:val="ru-RU"/>
        </w:rPr>
        <w:t xml:space="preserve">Официальные статистические данные будут опубликованы </w:t>
      </w:r>
      <w:r w:rsidR="007C2331" w:rsidRPr="007C2331">
        <w:rPr>
          <w:rFonts w:ascii="Times New Roman" w:hAnsi="Times New Roman"/>
          <w:sz w:val="28"/>
          <w:szCs w:val="28"/>
          <w:lang w:val="ru-RU" w:eastAsia="ru-RU"/>
        </w:rPr>
        <w:t>Бюро по статистике АСПР</w:t>
      </w:r>
      <w:r w:rsidRPr="007C2331">
        <w:rPr>
          <w:rFonts w:ascii="Times New Roman" w:hAnsi="Times New Roman" w:cs="Times New Roman"/>
          <w:sz w:val="28"/>
          <w:szCs w:val="28"/>
          <w:lang w:val="ru-RU"/>
        </w:rPr>
        <w:t xml:space="preserve"> </w:t>
      </w:r>
      <w:r w:rsidR="007C2331" w:rsidRPr="007C2331">
        <w:rPr>
          <w:rFonts w:ascii="Times New Roman" w:hAnsi="Times New Roman" w:cs="Times New Roman"/>
          <w:sz w:val="28"/>
          <w:szCs w:val="28"/>
          <w:lang w:val="ru-RU"/>
        </w:rPr>
        <w:t xml:space="preserve">РК </w:t>
      </w:r>
      <w:r w:rsidRPr="007C2331">
        <w:rPr>
          <w:rFonts w:ascii="Times New Roman" w:hAnsi="Times New Roman" w:cs="Times New Roman"/>
          <w:sz w:val="28"/>
          <w:szCs w:val="28"/>
          <w:lang w:val="ru-RU"/>
        </w:rPr>
        <w:t>6 августа 2021 года.</w:t>
      </w:r>
    </w:p>
    <w:p w:rsidR="0053102F" w:rsidRPr="00C21E4A" w:rsidRDefault="0053102F" w:rsidP="0053102F">
      <w:pPr>
        <w:pStyle w:val="aff"/>
        <w:tabs>
          <w:tab w:val="left" w:pos="1134"/>
        </w:tabs>
        <w:jc w:val="both"/>
        <w:rPr>
          <w:rFonts w:ascii="Times New Roman" w:hAnsi="Times New Roman" w:cs="Times New Roman"/>
          <w:b/>
          <w:sz w:val="28"/>
          <w:szCs w:val="28"/>
          <w:lang w:val="ru-RU"/>
        </w:rPr>
      </w:pPr>
      <w:r w:rsidRPr="00C21E4A">
        <w:rPr>
          <w:rFonts w:ascii="Times New Roman" w:hAnsi="Times New Roman" w:cs="Times New Roman"/>
          <w:b/>
          <w:sz w:val="28"/>
          <w:szCs w:val="28"/>
          <w:lang w:val="ru-RU"/>
        </w:rPr>
        <w:t xml:space="preserve"> 3) Рост производительности труда по секции «Сельское, лесное и рыбное хозяйство» (к 2016 году):</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2018 году план - 9,4%, факт – 24,9%;</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2019 году план- 2</w:t>
      </w:r>
      <w:r w:rsidR="00DA1B3A">
        <w:rPr>
          <w:rFonts w:ascii="Times New Roman" w:hAnsi="Times New Roman" w:cs="Times New Roman"/>
          <w:sz w:val="28"/>
          <w:szCs w:val="28"/>
          <w:lang w:val="ru-RU"/>
        </w:rPr>
        <w:t>4</w:t>
      </w:r>
      <w:r w:rsidRPr="00C21E4A">
        <w:rPr>
          <w:rFonts w:ascii="Times New Roman" w:hAnsi="Times New Roman" w:cs="Times New Roman"/>
          <w:sz w:val="28"/>
          <w:szCs w:val="28"/>
          <w:lang w:val="ru-RU"/>
        </w:rPr>
        <w:t>,</w:t>
      </w:r>
      <w:r w:rsidR="00DA1B3A">
        <w:rPr>
          <w:rFonts w:ascii="Times New Roman" w:hAnsi="Times New Roman" w:cs="Times New Roman"/>
          <w:sz w:val="28"/>
          <w:szCs w:val="28"/>
          <w:lang w:val="ru-RU"/>
        </w:rPr>
        <w:t>9</w:t>
      </w:r>
      <w:r w:rsidRPr="00C21E4A">
        <w:rPr>
          <w:rFonts w:ascii="Times New Roman" w:hAnsi="Times New Roman" w:cs="Times New Roman"/>
          <w:sz w:val="28"/>
          <w:szCs w:val="28"/>
          <w:lang w:val="ru-RU"/>
        </w:rPr>
        <w:t xml:space="preserve">%, факт -29,6%.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В 2018-2019 гг  индикатор достигнут.</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За 2020 год план – 44,8%, факт за 9 мес 2020 года – 28,5%.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Официальные статистические данные будут опубликованы </w:t>
      </w:r>
      <w:r w:rsidR="007C2331" w:rsidRPr="007C2331">
        <w:rPr>
          <w:rFonts w:ascii="Times New Roman" w:hAnsi="Times New Roman"/>
          <w:sz w:val="28"/>
          <w:szCs w:val="28"/>
          <w:lang w:val="ru-RU" w:eastAsia="ru-RU"/>
        </w:rPr>
        <w:t>Бюро по статистике АСПР</w:t>
      </w:r>
      <w:r w:rsidR="007C2331" w:rsidRPr="007C2331">
        <w:rPr>
          <w:rFonts w:ascii="Times New Roman" w:hAnsi="Times New Roman" w:cs="Times New Roman"/>
          <w:sz w:val="28"/>
          <w:szCs w:val="28"/>
          <w:lang w:val="ru-RU"/>
        </w:rPr>
        <w:t xml:space="preserve"> РК </w:t>
      </w:r>
      <w:r w:rsidRPr="00C21E4A">
        <w:rPr>
          <w:rFonts w:ascii="Times New Roman" w:hAnsi="Times New Roman" w:cs="Times New Roman"/>
          <w:sz w:val="28"/>
          <w:szCs w:val="28"/>
          <w:lang w:val="ru-RU"/>
        </w:rPr>
        <w:t xml:space="preserve">6 августа 2021 года.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b/>
          <w:sz w:val="28"/>
          <w:szCs w:val="28"/>
          <w:lang w:val="ru-RU"/>
        </w:rPr>
        <w:t xml:space="preserve">4) Рост производительности труда по секции «Обрабатывающая промышленность» (к 2016 году):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2018 году план - 10,5%, факт – 8,5%;</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2019 году план- 20,5%, факт -14,3%.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В 2018-2019 гг  индикатор не достигнут.</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За 2020 год план – 30,3%, факт за 9 мес 2020 года – 17,9%).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Официальные статистические данные будут опубликованы </w:t>
      </w:r>
      <w:r w:rsidR="007C2331" w:rsidRPr="007C2331">
        <w:rPr>
          <w:rFonts w:ascii="Times New Roman" w:hAnsi="Times New Roman"/>
          <w:sz w:val="28"/>
          <w:szCs w:val="28"/>
          <w:lang w:val="ru-RU" w:eastAsia="ru-RU"/>
        </w:rPr>
        <w:t>Бюро по статистике АСПР</w:t>
      </w:r>
      <w:r w:rsidR="007C2331" w:rsidRPr="007C2331">
        <w:rPr>
          <w:rFonts w:ascii="Times New Roman" w:hAnsi="Times New Roman" w:cs="Times New Roman"/>
          <w:sz w:val="28"/>
          <w:szCs w:val="28"/>
          <w:lang w:val="ru-RU"/>
        </w:rPr>
        <w:t xml:space="preserve"> РК</w:t>
      </w:r>
      <w:r w:rsidR="007C2331">
        <w:rPr>
          <w:rFonts w:ascii="Times New Roman" w:hAnsi="Times New Roman" w:cs="Times New Roman"/>
          <w:sz w:val="28"/>
          <w:szCs w:val="28"/>
          <w:lang w:val="ru-RU"/>
        </w:rPr>
        <w:t xml:space="preserve"> </w:t>
      </w:r>
      <w:r w:rsidRPr="00C21E4A">
        <w:rPr>
          <w:rFonts w:ascii="Times New Roman" w:hAnsi="Times New Roman" w:cs="Times New Roman"/>
          <w:sz w:val="28"/>
          <w:szCs w:val="28"/>
          <w:lang w:val="ru-RU"/>
        </w:rPr>
        <w:t>6 августа 2021 года.</w:t>
      </w:r>
    </w:p>
    <w:p w:rsidR="0053102F" w:rsidRPr="00C21E4A" w:rsidRDefault="0053102F" w:rsidP="0053102F">
      <w:pPr>
        <w:pStyle w:val="aff"/>
        <w:tabs>
          <w:tab w:val="left" w:pos="1134"/>
        </w:tabs>
        <w:jc w:val="both"/>
        <w:rPr>
          <w:rFonts w:ascii="Times New Roman" w:hAnsi="Times New Roman" w:cs="Times New Roman"/>
          <w:b/>
          <w:sz w:val="28"/>
          <w:szCs w:val="28"/>
          <w:lang w:val="ru-RU"/>
        </w:rPr>
      </w:pPr>
      <w:r w:rsidRPr="00C21E4A">
        <w:rPr>
          <w:rFonts w:ascii="Times New Roman" w:hAnsi="Times New Roman" w:cs="Times New Roman"/>
          <w:b/>
          <w:sz w:val="28"/>
          <w:szCs w:val="28"/>
          <w:lang w:val="ru-RU"/>
        </w:rPr>
        <w:t>5) Доля электронной торговли в общем объеме розничной торговли:</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2018 году план - 1,4%, факт – 1,4%;</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2019 году план - 1,7%, факт </w:t>
      </w:r>
      <w:r w:rsidR="00997F4B" w:rsidRPr="00C21E4A">
        <w:rPr>
          <w:rFonts w:ascii="Times New Roman" w:hAnsi="Times New Roman" w:cs="Times New Roman"/>
          <w:sz w:val="28"/>
          <w:szCs w:val="28"/>
          <w:lang w:val="ru-RU"/>
        </w:rPr>
        <w:t>–</w:t>
      </w:r>
      <w:r w:rsidRPr="00C21E4A">
        <w:rPr>
          <w:rFonts w:ascii="Times New Roman" w:hAnsi="Times New Roman" w:cs="Times New Roman"/>
          <w:sz w:val="28"/>
          <w:szCs w:val="28"/>
          <w:lang w:val="ru-RU"/>
        </w:rPr>
        <w:t xml:space="preserve"> </w:t>
      </w:r>
      <w:r w:rsidR="00997F4B" w:rsidRPr="00C21E4A">
        <w:rPr>
          <w:rFonts w:ascii="Times New Roman" w:hAnsi="Times New Roman" w:cs="Times New Roman"/>
          <w:sz w:val="28"/>
          <w:szCs w:val="28"/>
          <w:lang w:val="ru-RU"/>
        </w:rPr>
        <w:t>1,</w:t>
      </w:r>
      <w:r w:rsidRPr="00C21E4A">
        <w:rPr>
          <w:rFonts w:ascii="Times New Roman" w:hAnsi="Times New Roman" w:cs="Times New Roman"/>
          <w:sz w:val="28"/>
          <w:szCs w:val="28"/>
          <w:lang w:val="ru-RU"/>
        </w:rPr>
        <w:t xml:space="preserve">8%.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В 2018-2019 гг  индикатор достигнут.</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За 2020 год план – 2%, факт за 9 мес 2020 года – 2%.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Официальные статистические данные будут опубликованы </w:t>
      </w:r>
      <w:r w:rsidR="007C2331" w:rsidRPr="007C2331">
        <w:rPr>
          <w:rFonts w:ascii="Times New Roman" w:hAnsi="Times New Roman"/>
          <w:sz w:val="28"/>
          <w:szCs w:val="28"/>
          <w:lang w:val="ru-RU" w:eastAsia="ru-RU"/>
        </w:rPr>
        <w:t>Бюро по статистике АСПР</w:t>
      </w:r>
      <w:r w:rsidR="007C2331" w:rsidRPr="007C2331">
        <w:rPr>
          <w:rFonts w:ascii="Times New Roman" w:hAnsi="Times New Roman" w:cs="Times New Roman"/>
          <w:sz w:val="28"/>
          <w:szCs w:val="28"/>
          <w:lang w:val="ru-RU"/>
        </w:rPr>
        <w:t xml:space="preserve"> РК</w:t>
      </w:r>
      <w:r w:rsidR="007C2331">
        <w:rPr>
          <w:rFonts w:ascii="Times New Roman" w:hAnsi="Times New Roman" w:cs="Times New Roman"/>
          <w:sz w:val="28"/>
          <w:szCs w:val="28"/>
          <w:lang w:val="ru-RU"/>
        </w:rPr>
        <w:t xml:space="preserve"> 24 мая</w:t>
      </w:r>
      <w:r w:rsidRPr="00C21E4A">
        <w:rPr>
          <w:rFonts w:ascii="Times New Roman" w:hAnsi="Times New Roman" w:cs="Times New Roman"/>
          <w:sz w:val="28"/>
          <w:szCs w:val="28"/>
          <w:lang w:val="ru-RU"/>
        </w:rPr>
        <w:t xml:space="preserve"> 2021 года.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b/>
          <w:sz w:val="28"/>
          <w:szCs w:val="28"/>
          <w:lang w:val="ru-RU"/>
        </w:rPr>
        <w:t>6) Рост созданных рабочих мест за счет цифровизации:</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2019 году план – 50 тыс.человек, факт - отсутствуют данные.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2020 году план – 100 тыс.человек, факт – отсутствуют данные. </w:t>
      </w:r>
    </w:p>
    <w:p w:rsidR="0053102F" w:rsidRPr="00C21E4A" w:rsidRDefault="0053102F" w:rsidP="0053102F">
      <w:pPr>
        <w:pStyle w:val="aff"/>
        <w:tabs>
          <w:tab w:val="left" w:pos="1134"/>
        </w:tabs>
        <w:jc w:val="both"/>
        <w:rPr>
          <w:rFonts w:ascii="Times New Roman" w:hAnsi="Times New Roman" w:cs="Times New Roman"/>
          <w:b/>
          <w:sz w:val="28"/>
          <w:szCs w:val="28"/>
          <w:lang w:val="ru-RU"/>
        </w:rPr>
      </w:pPr>
      <w:r w:rsidRPr="00C21E4A">
        <w:rPr>
          <w:rFonts w:ascii="Times New Roman" w:hAnsi="Times New Roman" w:cs="Times New Roman"/>
          <w:b/>
          <w:sz w:val="28"/>
          <w:szCs w:val="28"/>
          <w:lang w:val="ru-RU"/>
        </w:rPr>
        <w:t>7) Доля государственных услуг, полученных в электронном виде, от общего объема государственных услуг:</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2018 году план - 30%, факт – 81,3%;</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2019 году план - 40%, факт – 78,8%;</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2020 году план – 50%, факт – 85,4%.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По итогам 2018-2020 гг. индикатор достигнут.</w:t>
      </w:r>
    </w:p>
    <w:p w:rsidR="0053102F" w:rsidRPr="00C21E4A" w:rsidRDefault="0053102F" w:rsidP="0053102F">
      <w:pPr>
        <w:pStyle w:val="aff"/>
        <w:tabs>
          <w:tab w:val="left" w:pos="1134"/>
        </w:tabs>
        <w:jc w:val="both"/>
        <w:rPr>
          <w:rFonts w:ascii="Times New Roman" w:hAnsi="Times New Roman" w:cs="Times New Roman"/>
          <w:b/>
          <w:sz w:val="28"/>
          <w:szCs w:val="28"/>
          <w:lang w:val="kk-KZ"/>
        </w:rPr>
      </w:pPr>
      <w:r w:rsidRPr="00C21E4A">
        <w:rPr>
          <w:rFonts w:ascii="Times New Roman" w:hAnsi="Times New Roman" w:cs="Times New Roman"/>
          <w:b/>
          <w:sz w:val="28"/>
          <w:szCs w:val="28"/>
          <w:lang w:val="ru-RU"/>
        </w:rPr>
        <w:t>8) Доля пользователей сети Интернет</w:t>
      </w:r>
      <w:r w:rsidRPr="00C21E4A">
        <w:rPr>
          <w:rFonts w:ascii="Times New Roman" w:hAnsi="Times New Roman" w:cs="Times New Roman"/>
          <w:b/>
          <w:sz w:val="28"/>
          <w:szCs w:val="28"/>
          <w:lang w:val="kk-KZ"/>
        </w:rPr>
        <w:t>:</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2018 году план - 78%, факт – 81,3%;</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2019 году план – 81,6%, факт – 84,2%;</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В 2018-2019 гг  индикатор достигнут.</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В 2020 году план – 81,8%, факт за 9 мес.2020 года – </w:t>
      </w:r>
      <w:r w:rsidR="006A0047">
        <w:rPr>
          <w:rFonts w:ascii="Times New Roman" w:hAnsi="Times New Roman" w:cs="Times New Roman"/>
          <w:sz w:val="28"/>
          <w:szCs w:val="28"/>
          <w:lang w:val="ru-RU"/>
        </w:rPr>
        <w:t>81,8</w:t>
      </w:r>
      <w:r w:rsidRPr="00C21E4A">
        <w:rPr>
          <w:rFonts w:ascii="Times New Roman" w:hAnsi="Times New Roman" w:cs="Times New Roman"/>
          <w:sz w:val="28"/>
          <w:szCs w:val="28"/>
          <w:lang w:val="ru-RU"/>
        </w:rPr>
        <w:t xml:space="preserve">%.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Официальные статистические данные будут опубликованы </w:t>
      </w:r>
      <w:r w:rsidR="007C2331" w:rsidRPr="007C2331">
        <w:rPr>
          <w:rFonts w:ascii="Times New Roman" w:hAnsi="Times New Roman"/>
          <w:sz w:val="28"/>
          <w:szCs w:val="28"/>
          <w:lang w:val="ru-RU" w:eastAsia="ru-RU"/>
        </w:rPr>
        <w:t>Бюро по статистике АСПР</w:t>
      </w:r>
      <w:r w:rsidR="007C2331" w:rsidRPr="007C2331">
        <w:rPr>
          <w:rFonts w:ascii="Times New Roman" w:hAnsi="Times New Roman" w:cs="Times New Roman"/>
          <w:sz w:val="28"/>
          <w:szCs w:val="28"/>
          <w:lang w:val="ru-RU"/>
        </w:rPr>
        <w:t xml:space="preserve"> РК</w:t>
      </w:r>
      <w:r w:rsidR="007C2331">
        <w:rPr>
          <w:rFonts w:ascii="Times New Roman" w:hAnsi="Times New Roman" w:cs="Times New Roman"/>
          <w:sz w:val="28"/>
          <w:szCs w:val="28"/>
          <w:lang w:val="ru-RU"/>
        </w:rPr>
        <w:t xml:space="preserve"> 27</w:t>
      </w:r>
      <w:r w:rsidRPr="00C21E4A">
        <w:rPr>
          <w:rFonts w:ascii="Times New Roman" w:hAnsi="Times New Roman" w:cs="Times New Roman"/>
          <w:sz w:val="28"/>
          <w:szCs w:val="28"/>
          <w:lang w:val="ru-RU"/>
        </w:rPr>
        <w:t xml:space="preserve"> </w:t>
      </w:r>
      <w:r w:rsidR="007C2331">
        <w:rPr>
          <w:rFonts w:ascii="Times New Roman" w:hAnsi="Times New Roman" w:cs="Times New Roman"/>
          <w:sz w:val="28"/>
          <w:szCs w:val="28"/>
          <w:lang w:val="ru-RU"/>
        </w:rPr>
        <w:t>марта</w:t>
      </w:r>
      <w:r w:rsidRPr="00C21E4A">
        <w:rPr>
          <w:rFonts w:ascii="Times New Roman" w:hAnsi="Times New Roman" w:cs="Times New Roman"/>
          <w:sz w:val="28"/>
          <w:szCs w:val="28"/>
          <w:lang w:val="ru-RU"/>
        </w:rPr>
        <w:t xml:space="preserve"> 2021 года. </w:t>
      </w:r>
    </w:p>
    <w:p w:rsidR="0053102F" w:rsidRPr="00C21E4A" w:rsidRDefault="0053102F" w:rsidP="0053102F">
      <w:pPr>
        <w:pStyle w:val="aff"/>
        <w:tabs>
          <w:tab w:val="left" w:pos="1134"/>
        </w:tabs>
        <w:jc w:val="both"/>
        <w:rPr>
          <w:rFonts w:ascii="Times New Roman" w:hAnsi="Times New Roman" w:cs="Times New Roman"/>
          <w:b/>
          <w:sz w:val="28"/>
          <w:szCs w:val="28"/>
          <w:lang w:val="ru-RU"/>
        </w:rPr>
      </w:pPr>
      <w:r w:rsidRPr="00C21E4A">
        <w:rPr>
          <w:rFonts w:ascii="Times New Roman" w:hAnsi="Times New Roman" w:cs="Times New Roman"/>
          <w:b/>
          <w:sz w:val="28"/>
          <w:szCs w:val="28"/>
          <w:lang w:val="ru-RU"/>
        </w:rPr>
        <w:t>9) Уровень цифровой грамотности населения:</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2018 году план - 77%, факт – 79,6%;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2019 году план – 78,5%, факт – 82,1%;</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В 2018-2019 гг  индикатор достигнут.</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В 2020 году план – 80%, факт за 9 мес.2020 года – 80%.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Официальные статистические данные будут опубликованы </w:t>
      </w:r>
      <w:r w:rsidR="007C2331" w:rsidRPr="007C2331">
        <w:rPr>
          <w:rFonts w:ascii="Times New Roman" w:hAnsi="Times New Roman"/>
          <w:sz w:val="28"/>
          <w:szCs w:val="28"/>
          <w:lang w:val="ru-RU" w:eastAsia="ru-RU"/>
        </w:rPr>
        <w:t>Бюро по статистике АСПР</w:t>
      </w:r>
      <w:r w:rsidR="007C2331" w:rsidRPr="007C2331">
        <w:rPr>
          <w:rFonts w:ascii="Times New Roman" w:hAnsi="Times New Roman" w:cs="Times New Roman"/>
          <w:sz w:val="28"/>
          <w:szCs w:val="28"/>
          <w:lang w:val="ru-RU"/>
        </w:rPr>
        <w:t xml:space="preserve"> РК </w:t>
      </w:r>
      <w:r w:rsidR="007C2331">
        <w:rPr>
          <w:rFonts w:ascii="Times New Roman" w:hAnsi="Times New Roman" w:cs="Times New Roman"/>
          <w:sz w:val="28"/>
          <w:szCs w:val="28"/>
          <w:lang w:val="ru-RU"/>
        </w:rPr>
        <w:t>27 марта</w:t>
      </w:r>
      <w:r w:rsidRPr="00C21E4A">
        <w:rPr>
          <w:rFonts w:ascii="Times New Roman" w:hAnsi="Times New Roman" w:cs="Times New Roman"/>
          <w:sz w:val="28"/>
          <w:szCs w:val="28"/>
          <w:lang w:val="ru-RU"/>
        </w:rPr>
        <w:t xml:space="preserve"> 2021 года. </w:t>
      </w:r>
    </w:p>
    <w:p w:rsidR="0053102F" w:rsidRPr="00C21E4A" w:rsidRDefault="0053102F" w:rsidP="0053102F">
      <w:pPr>
        <w:pStyle w:val="aff"/>
        <w:tabs>
          <w:tab w:val="left" w:pos="1134"/>
        </w:tabs>
        <w:jc w:val="both"/>
        <w:rPr>
          <w:rFonts w:ascii="Times New Roman" w:hAnsi="Times New Roman" w:cs="Times New Roman"/>
          <w:b/>
          <w:sz w:val="28"/>
          <w:szCs w:val="28"/>
          <w:lang w:val="ru-RU"/>
        </w:rPr>
      </w:pPr>
      <w:r w:rsidRPr="00C21E4A">
        <w:rPr>
          <w:rFonts w:ascii="Times New Roman" w:hAnsi="Times New Roman" w:cs="Times New Roman"/>
          <w:b/>
          <w:sz w:val="28"/>
          <w:szCs w:val="28"/>
          <w:lang w:val="ru-RU"/>
        </w:rPr>
        <w:t>10) Улучшение в рейтинге ГИК ВЭФ по индикатору «Рост инновационных компаний»:</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2018 году план - 103%, факт – 87%; </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в 2019 году план – 107%, факт – 107%;</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В 2018 году индикатор не достигнут, в 2019 году индикатор достигнут.</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В 2020 году план – 106%, факт – данные отсутствуют. </w:t>
      </w:r>
    </w:p>
    <w:p w:rsidR="00C21E4A" w:rsidRPr="00C21E4A" w:rsidRDefault="00C21E4A" w:rsidP="00C21E4A">
      <w:pPr>
        <w:spacing w:after="0" w:line="240" w:lineRule="auto"/>
        <w:ind w:left="-60" w:right="-3" w:firstLine="94"/>
        <w:jc w:val="both"/>
        <w:rPr>
          <w:rFonts w:ascii="Times New Roman" w:hAnsi="Times New Roman"/>
          <w:bCs/>
          <w:sz w:val="28"/>
          <w:szCs w:val="28"/>
          <w:lang w:eastAsia="ru-RU"/>
        </w:rPr>
      </w:pPr>
      <w:r w:rsidRPr="00C21E4A">
        <w:rPr>
          <w:rFonts w:ascii="Times New Roman" w:hAnsi="Times New Roman"/>
          <w:bCs/>
          <w:sz w:val="28"/>
          <w:szCs w:val="28"/>
          <w:lang w:eastAsia="ru-RU"/>
        </w:rPr>
        <w:t>В 2020 году, в связи с пандемией COVID-19, рейтинг ГИК ВЭФ был приостановлен.</w:t>
      </w:r>
    </w:p>
    <w:p w:rsidR="0053102F" w:rsidRPr="00C21E4A" w:rsidRDefault="0053102F" w:rsidP="0053102F">
      <w:pPr>
        <w:pStyle w:val="aff"/>
        <w:tabs>
          <w:tab w:val="left" w:pos="1134"/>
        </w:tabs>
        <w:jc w:val="both"/>
        <w:rPr>
          <w:rFonts w:ascii="Times New Roman" w:hAnsi="Times New Roman" w:cs="Times New Roman"/>
          <w:b/>
          <w:sz w:val="28"/>
          <w:szCs w:val="28"/>
          <w:lang w:val="ru-RU"/>
        </w:rPr>
      </w:pPr>
      <w:r w:rsidRPr="00C21E4A">
        <w:rPr>
          <w:rFonts w:ascii="Times New Roman" w:hAnsi="Times New Roman" w:cs="Times New Roman"/>
          <w:b/>
          <w:sz w:val="28"/>
          <w:szCs w:val="28"/>
          <w:lang w:val="ru-RU"/>
        </w:rPr>
        <w:t>11) Объем привлеченных инвестиций в стартапы:</w:t>
      </w:r>
    </w:p>
    <w:p w:rsidR="00441723" w:rsidRPr="00C21E4A" w:rsidRDefault="00441723" w:rsidP="00441723">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2019 году план – </w:t>
      </w:r>
      <w:r w:rsidRPr="00C21E4A">
        <w:rPr>
          <w:rFonts w:ascii="Times New Roman" w:hAnsi="Times New Roman"/>
          <w:sz w:val="28"/>
          <w:szCs w:val="28"/>
          <w:lang w:val="ru-RU" w:eastAsia="ru-RU"/>
        </w:rPr>
        <w:t>4,8</w:t>
      </w:r>
      <w:r w:rsidRPr="00C21E4A">
        <w:rPr>
          <w:rFonts w:ascii="Times New Roman" w:hAnsi="Times New Roman" w:cs="Times New Roman"/>
          <w:sz w:val="28"/>
          <w:szCs w:val="28"/>
          <w:lang w:val="ru-RU"/>
        </w:rPr>
        <w:t xml:space="preserve"> млрд.тенге, факт – </w:t>
      </w:r>
      <w:r w:rsidRPr="00C21E4A">
        <w:rPr>
          <w:rFonts w:ascii="Times New Roman" w:hAnsi="Times New Roman"/>
          <w:sz w:val="28"/>
          <w:szCs w:val="28"/>
          <w:lang w:val="ru-RU" w:eastAsia="ru-RU"/>
        </w:rPr>
        <w:t>18,8 млрд.тенге</w:t>
      </w:r>
      <w:r w:rsidRPr="00C21E4A">
        <w:rPr>
          <w:rFonts w:ascii="Times New Roman" w:hAnsi="Times New Roman" w:cs="Times New Roman"/>
          <w:sz w:val="28"/>
          <w:szCs w:val="28"/>
          <w:lang w:val="ru-RU"/>
        </w:rPr>
        <w:t>;</w:t>
      </w:r>
    </w:p>
    <w:p w:rsidR="00441723" w:rsidRDefault="00441723" w:rsidP="00441723">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2020 году план – </w:t>
      </w:r>
      <w:r w:rsidRPr="00C21E4A">
        <w:rPr>
          <w:rFonts w:ascii="Times New Roman" w:hAnsi="Times New Roman"/>
          <w:sz w:val="28"/>
          <w:szCs w:val="28"/>
          <w:lang w:val="ru-RU" w:eastAsia="ru-RU"/>
        </w:rPr>
        <w:t>15,2</w:t>
      </w:r>
      <w:r w:rsidRPr="00C21E4A">
        <w:rPr>
          <w:rFonts w:ascii="Times New Roman" w:hAnsi="Times New Roman" w:cs="Times New Roman"/>
          <w:sz w:val="28"/>
          <w:szCs w:val="28"/>
          <w:lang w:val="ru-RU"/>
        </w:rPr>
        <w:t xml:space="preserve"> млрд.тенге, факт – </w:t>
      </w:r>
      <w:r w:rsidRPr="00C21E4A">
        <w:rPr>
          <w:rFonts w:ascii="Times New Roman" w:hAnsi="Times New Roman"/>
          <w:sz w:val="28"/>
          <w:szCs w:val="28"/>
          <w:lang w:val="kk-KZ" w:eastAsia="ru-RU"/>
        </w:rPr>
        <w:t>12,5 млдр.тенге</w:t>
      </w:r>
      <w:r w:rsidRPr="00C21E4A">
        <w:rPr>
          <w:rFonts w:ascii="Times New Roman" w:hAnsi="Times New Roman" w:cs="Times New Roman"/>
          <w:sz w:val="28"/>
          <w:szCs w:val="28"/>
          <w:lang w:val="ru-RU"/>
        </w:rPr>
        <w:t>;</w:t>
      </w:r>
    </w:p>
    <w:p w:rsidR="007C2331" w:rsidRPr="00C21E4A" w:rsidRDefault="007C2331" w:rsidP="00441723">
      <w:pPr>
        <w:pStyle w:val="aff"/>
        <w:tabs>
          <w:tab w:val="left" w:pos="1134"/>
        </w:tabs>
        <w:jc w:val="both"/>
        <w:rPr>
          <w:rFonts w:ascii="Times New Roman" w:hAnsi="Times New Roman" w:cs="Times New Roman"/>
          <w:sz w:val="28"/>
          <w:szCs w:val="28"/>
          <w:lang w:val="ru-RU"/>
        </w:rPr>
      </w:pPr>
      <w:r>
        <w:rPr>
          <w:rFonts w:ascii="Times New Roman" w:hAnsi="Times New Roman" w:cs="Times New Roman"/>
          <w:sz w:val="28"/>
          <w:szCs w:val="28"/>
          <w:lang w:val="ru-RU"/>
        </w:rPr>
        <w:t>Показатель достигнут частично.</w:t>
      </w:r>
    </w:p>
    <w:p w:rsidR="0053102F" w:rsidRPr="00C21E4A" w:rsidRDefault="0053102F" w:rsidP="0053102F">
      <w:pPr>
        <w:pStyle w:val="aff"/>
        <w:tabs>
          <w:tab w:val="left" w:pos="1134"/>
        </w:tabs>
        <w:jc w:val="both"/>
        <w:rPr>
          <w:rFonts w:ascii="Times New Roman" w:hAnsi="Times New Roman" w:cs="Times New Roman"/>
          <w:b/>
          <w:sz w:val="28"/>
          <w:szCs w:val="28"/>
          <w:lang w:val="ru-RU"/>
        </w:rPr>
      </w:pPr>
      <w:r w:rsidRPr="00C21E4A">
        <w:rPr>
          <w:rFonts w:ascii="Times New Roman" w:hAnsi="Times New Roman" w:cs="Times New Roman"/>
          <w:b/>
          <w:sz w:val="28"/>
          <w:szCs w:val="28"/>
          <w:lang w:val="ru-RU"/>
        </w:rPr>
        <w:t>12) Индекс развития информационно-коммуникационных технологий:</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2018 году план - 49%, факт – </w:t>
      </w:r>
      <w:r w:rsidR="00C21E4A" w:rsidRPr="00C21E4A">
        <w:rPr>
          <w:rFonts w:ascii="Times New Roman" w:hAnsi="Times New Roman" w:cs="Times New Roman"/>
          <w:sz w:val="28"/>
          <w:szCs w:val="28"/>
          <w:lang w:val="ru-RU"/>
        </w:rPr>
        <w:t>отсутствуют данные</w:t>
      </w:r>
    </w:p>
    <w:p w:rsidR="0053102F" w:rsidRPr="00C21E4A"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 xml:space="preserve">- в 2019 году план – 44%, факт – </w:t>
      </w:r>
      <w:r w:rsidR="00C21E4A" w:rsidRPr="00C21E4A">
        <w:rPr>
          <w:rFonts w:ascii="Times New Roman" w:hAnsi="Times New Roman" w:cs="Times New Roman"/>
          <w:sz w:val="28"/>
          <w:szCs w:val="28"/>
          <w:lang w:val="ru-RU"/>
        </w:rPr>
        <w:t xml:space="preserve">отсутствуют данные </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C21E4A">
        <w:rPr>
          <w:rFonts w:ascii="Times New Roman" w:hAnsi="Times New Roman" w:cs="Times New Roman"/>
          <w:sz w:val="28"/>
          <w:szCs w:val="28"/>
          <w:lang w:val="ru-RU"/>
        </w:rPr>
        <w:t>В 2020 году план – 39%, факт – отсутствуют данные.</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rPr>
        <w:t>I</w:t>
      </w:r>
      <w:r w:rsidRPr="004A18EE">
        <w:rPr>
          <w:rFonts w:ascii="Times New Roman" w:hAnsi="Times New Roman" w:cs="Times New Roman"/>
          <w:b/>
          <w:sz w:val="28"/>
          <w:szCs w:val="28"/>
          <w:lang w:val="ru-RU"/>
        </w:rPr>
        <w:t xml:space="preserve"> Направление: Цифровизация отраслей экономики: </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1. Цифровизация промышленности и электроэнергетики</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xml:space="preserve">По Задаче 1 предусмотрено 5 показателей задач, из них 0 рассчитывается в 2018 году, 2 – в 2019 году, 5 – в 2020-2022 годы; </w:t>
      </w:r>
      <w:r w:rsidRPr="004A18EE">
        <w:rPr>
          <w:rFonts w:ascii="Times New Roman" w:hAnsi="Times New Roman" w:cs="Times New Roman"/>
          <w:i/>
          <w:sz w:val="28"/>
          <w:szCs w:val="28"/>
          <w:lang w:val="ru-RU"/>
        </w:rPr>
        <w:br/>
        <w:t xml:space="preserve">10 мероприятий, 4 мероприятий исполнены, 4 – </w:t>
      </w:r>
      <w:r w:rsidRPr="004A18EE">
        <w:rPr>
          <w:rFonts w:ascii="Times New Roman" w:hAnsi="Times New Roman" w:cs="Times New Roman"/>
          <w:i/>
          <w:sz w:val="28"/>
          <w:szCs w:val="28"/>
          <w:lang w:val="kk-KZ"/>
        </w:rPr>
        <w:t xml:space="preserve">исполнены </w:t>
      </w:r>
      <w:r w:rsidRPr="004A18EE">
        <w:rPr>
          <w:rFonts w:ascii="Times New Roman" w:hAnsi="Times New Roman" w:cs="Times New Roman"/>
          <w:i/>
          <w:sz w:val="28"/>
          <w:szCs w:val="28"/>
          <w:lang w:val="ru-RU"/>
        </w:rPr>
        <w:t xml:space="preserve">частично. </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kk-KZ"/>
        </w:rPr>
        <w:t>В</w:t>
      </w:r>
      <w:r w:rsidRPr="004A18EE">
        <w:rPr>
          <w:rFonts w:ascii="Times New Roman" w:hAnsi="Times New Roman" w:cs="Times New Roman"/>
          <w:i/>
          <w:sz w:val="28"/>
          <w:szCs w:val="28"/>
          <w:lang w:val="ru-RU"/>
        </w:rPr>
        <w:t xml:space="preserve"> 2018-2020 годах предусмотрена реализация 10 мероприятий, из них 2 исполнено:</w:t>
      </w:r>
    </w:p>
    <w:p w:rsidR="0053102F" w:rsidRPr="004A18EE" w:rsidRDefault="0053102F" w:rsidP="0053102F">
      <w:pPr>
        <w:pStyle w:val="aff"/>
        <w:tabs>
          <w:tab w:val="left" w:pos="709"/>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Внесены изменения и дополнения в НПА в части применения цифровых технологий для повышения безопасности на производстве. Утвержден Приказ Министра по инвестициям и развитию РК от 07.11.2018 г. №772 «О внесении изменений и дополнений в приказ Министра по инвестициям и развитию РК от 30 декабря 2014 года №352 «Об утверждении Правил обеспечения промышленной безопасности для опасных производственных объектов, ведущих горные и геологоразведочные работы» (зарегистрирован в МЮ РК 21 декабря 2018 года №17990).</w:t>
      </w:r>
    </w:p>
    <w:p w:rsidR="0053102F" w:rsidRPr="004A18EE" w:rsidRDefault="0053102F" w:rsidP="0053102F">
      <w:pPr>
        <w:pStyle w:val="aff"/>
        <w:tabs>
          <w:tab w:val="left" w:pos="851"/>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 в рамках изменений учтено следующее:</w:t>
      </w:r>
    </w:p>
    <w:p w:rsidR="0053102F" w:rsidRPr="004A18EE" w:rsidRDefault="0053102F" w:rsidP="0053102F">
      <w:pPr>
        <w:pStyle w:val="aff"/>
        <w:tabs>
          <w:tab w:val="left" w:pos="851"/>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объектах, ведущих горные работы в соответствии с утвержденными графиками проводятся учебные тревоги и противоаварийные тренировки в автоматизированном (цифровом) режиме в рамках системы управления персоналом; </w:t>
      </w:r>
    </w:p>
    <w:p w:rsidR="0053102F" w:rsidRPr="004A18EE" w:rsidRDefault="0053102F" w:rsidP="0053102F">
      <w:pPr>
        <w:pStyle w:val="aff"/>
        <w:tabs>
          <w:tab w:val="left" w:pos="851"/>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допускается проведение инструктажа с применением автоматизированной (цифровой) системы управления персоналом; </w:t>
      </w:r>
    </w:p>
    <w:p w:rsidR="0053102F" w:rsidRPr="004A18EE" w:rsidRDefault="0053102F" w:rsidP="0053102F">
      <w:pPr>
        <w:pStyle w:val="aff"/>
        <w:tabs>
          <w:tab w:val="left" w:pos="851"/>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система наблюдения, оповещения об авариях, позиционирования и поиска персонала должна обеспечиваться непрерывно, посредством автоматизированной диспетчеризации подземных горных работ; </w:t>
      </w:r>
    </w:p>
    <w:p w:rsidR="0053102F" w:rsidRPr="004A18EE" w:rsidRDefault="0053102F" w:rsidP="0053102F">
      <w:pPr>
        <w:pStyle w:val="aff"/>
        <w:tabs>
          <w:tab w:val="left" w:pos="851"/>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при разработке твердых полезных ископаемых контроль осуществляется путем непрерывного автоматизированного наблюдения с применением современных радиоэлектронных средств и высокочастотных устройств, выполняющего функции оперативного мониторинга и раннего оповещения опасных сдвижений.</w:t>
      </w:r>
    </w:p>
    <w:p w:rsidR="0053102F" w:rsidRPr="004A18EE" w:rsidRDefault="0053102F" w:rsidP="0053102F">
      <w:pPr>
        <w:pStyle w:val="aff"/>
        <w:tabs>
          <w:tab w:val="left" w:pos="851"/>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Таким образом, дополнения в Правила повысят безопасность на производствах и снизят травматизм.</w:t>
      </w:r>
    </w:p>
    <w:p w:rsidR="0053102F" w:rsidRPr="004A18EE" w:rsidRDefault="0053102F" w:rsidP="0053102F">
      <w:pPr>
        <w:pStyle w:val="aff"/>
        <w:tabs>
          <w:tab w:val="left" w:pos="709"/>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С целью создания условий предоставления определенных радиочастот для промышленных предприятий и сокращения сроков оказания государственных услуг при импорте радиоэлектронных средств для развития промышленного интернета вещей, протокольным решением Межведомственной комиссии по радиочастотам РК №17-11/И-185 от 11 апреля 2018 года радиочастотным органам (МО РК, МЦРИАП РК) рекомендовано согласовывать/выделять в установленном законодательством порядке радиочастоты в диапазоне от 1 ГГц до 6 ГГц для сети беспроводного радиодоступа (WLL) к Интернет с применением технологии стандарта LTE для внутрипроизводственных целей. Таким образом, пользователям частот в диапазоне от 1 ГГц до 6 ГГц, выделенных для сети беспроводного радиодоступа (WLL), предоставлена возможность применения технологии стандарта LTE для внутрипроизводственных целей.</w:t>
      </w:r>
    </w:p>
    <w:p w:rsidR="0053102F" w:rsidRPr="004A18EE" w:rsidRDefault="0053102F" w:rsidP="0053102F">
      <w:pPr>
        <w:pStyle w:val="aff"/>
        <w:tabs>
          <w:tab w:val="left" w:pos="709"/>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Кроме того, проведена работа по анализу процесса выдачи заключений на ввоз на территорию РК радиоэлектронных средств и высокочастотных устройств гражданского назначения, в том числе встроенных либо входящих в состав других товаров, в случаях, отличных от импорта, и (или) выдача лицензии на их импорт. По итогам проведенного анализа был разработан бизнес процесс оптимизации разрешительных процедур, сроков выдачи лицензии и заключения. 10 мая 2018 года утверждена Дорожная карта по оптимизации госуслуг (протокольное поручение КПМ РК №17-33/05-1922 (6.2-т.))</w:t>
      </w:r>
    </w:p>
    <w:p w:rsidR="0053102F" w:rsidRPr="004A18EE" w:rsidRDefault="0053102F" w:rsidP="0053102F">
      <w:pPr>
        <w:pStyle w:val="aff"/>
        <w:tabs>
          <w:tab w:val="left" w:pos="709"/>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результате c января 2019 года сокращены сроки оказания услуг (с 26 до 8 рабочих дней) и оптимизированы бизнес-процесс по следующим услугам: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w:t>
      </w:r>
      <w:r w:rsidRPr="004A18EE">
        <w:rPr>
          <w:rFonts w:ascii="Times New Roman" w:hAnsi="Times New Roman" w:cs="Times New Roman"/>
          <w:sz w:val="28"/>
          <w:szCs w:val="28"/>
          <w:lang w:val="ru-RU"/>
        </w:rPr>
        <w:tab/>
        <w:t xml:space="preserve">Выдача заключений на ввоз на территорию РК радиоэлектронных средств и высокочастотных устройств гражданского назначения, в том числе встроенных либо входящих в состав других товаров, в случаях, отличных от импорта;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w:t>
      </w:r>
      <w:r w:rsidRPr="004A18EE">
        <w:rPr>
          <w:rFonts w:ascii="Times New Roman" w:hAnsi="Times New Roman" w:cs="Times New Roman"/>
          <w:sz w:val="28"/>
          <w:szCs w:val="28"/>
          <w:lang w:val="ru-RU"/>
        </w:rPr>
        <w:tab/>
        <w:t>Выдача лицензий на импорт радиоэлектронных средств и высокочастотных устройств гражданского назначения, в том числе встроенных либо входящих в состав других товаров.</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Частично исполнено 6 мероприятий:</w:t>
      </w:r>
    </w:p>
    <w:p w:rsidR="0053102F" w:rsidRPr="004A18EE" w:rsidRDefault="0053102F" w:rsidP="0053102F">
      <w:pPr>
        <w:pStyle w:val="aff"/>
        <w:tabs>
          <w:tab w:val="left" w:pos="709"/>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 АО «Эмбамунайгаз» введена в эксплуатацию информационная система «Интеллектуальное месторождение» на месторождениях Жанаталап и Восточный Макат (нефтегазодобывающие управления «Жайкмунайгаз» и «Доссормунайгаз»). Выполнены строительно-монтажные и пуско-наладочные работы, проведена настройка и интеграция с существующими системами автоматизированной системой управления технологическими процессами (далее - АСУТП), территориальной базы данных, SAP.</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В результате внедрения АО «КазМунайГаз» проекта «Интеллектуальное месторождение» на месторождении УАЗ (АО «Эмбамунайгаз») по итогам 2018 года увеличили добычу нефти на 773 тонны и сэкономили электроэнергии на 33%.</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ТОО СП «Казгермунай» введена в опытно-промышленную эксплуатацию система визуализации для центра аналитики и поддержки принятия решений. Проведен тест системы на стабильность и работы по доработке системы для мониторинга и анализа производственных/финансовых показателей в ситуационном центре ТОО СП «Казгермунай».</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АО «Озенмунайгаз» на месторождениях Узень, Карамандыбас выполнены работы по реконструкции узлов учета добываемой продукции групповой установки и цеха добычи нефти и газа объектов нефтегазодобывающего управления. Приоритетным в создании интеллектуального месторождения является создание автоматизированных диспетчерских пунктов, работающих в онлайн режиме. Для автоматизации данных пунктов применяется программное обеспечение SCADA. Завершение работ по модернизации SCADA-систем (автоматизированная система управления технологическими процессами, установки предварительного сброса воды -1,2 и цех подготовки и перекачки нефти) перенесено на март 2019 года в связи с продолжительным процессом поставки материалов и оборудования.</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АО «Каражанбасмунай» завершены работы по внедрению производственной беспроводной системы связи (станций связи) на месторождении Каражанбас. Проведена корректировка рабочего проекта «Комплексная система АСУТП месторождения Каражанбас». Рабочий проект согласован с Департаментом Комитета индустриального развития и промышленной безопасности по Мангистауской области. Получение Государственной экспертизы рабочего проекта запланировано в мае 2019 года.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w:t>
      </w:r>
      <w:r w:rsidRPr="004A18EE">
        <w:rPr>
          <w:lang w:val="ru-RU"/>
        </w:rPr>
        <w:t xml:space="preserve"> </w:t>
      </w:r>
      <w:r w:rsidRPr="004A18EE">
        <w:rPr>
          <w:rFonts w:ascii="Times New Roman" w:hAnsi="Times New Roman" w:cs="Times New Roman"/>
          <w:sz w:val="28"/>
          <w:szCs w:val="28"/>
          <w:lang w:val="ru-RU"/>
        </w:rPr>
        <w:t xml:space="preserve">Информационная система «Цифровой рудник» (далее - ИС ЦР) запущена в опытно-промышленную эксплуатацию на дочерних зависимых организациях (ТОО «Kazatomprom Sauran» и филиале «Степное РУ»). Проводится анализ эффективности внедрения ИС ЦР на производстве. Планируется запуск в опытную эксплуатацию на предприятиях, вошедших в организационный периметр проекта.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Пилотирование в 2018 году проекта «Цифровой рудник» в «Казатомпром-Сауран» позволило повысить производительность уранодобывающего предприятия на 10%, увеличить степень автоматизации в лабораториях от 10% до 70%, коэффициент использования оборудования увеличен до 50%, сокращено время диагностики и потребление электроэнергии.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Общий бюджет проекта составляет 3 890 000 тыс. тенге на весь период с 2017-2020 гг. В ходе реализации проекта выставлена неустойка подрядчику за несвоевременное исполнение обязательств по Договору, а также пересмотрен объем поставляемого оборудования. Оптимизировано 51 млн. тенге. Остаток бюджета проекта в размере 1 305 000 тыс. тенге планируется освоить до конца 2020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w:t>
      </w:r>
      <w:r w:rsidRPr="004A18EE">
        <w:rPr>
          <w:lang w:val="ru-RU"/>
        </w:rPr>
        <w:t xml:space="preserve"> </w:t>
      </w:r>
      <w:r w:rsidRPr="004A18EE">
        <w:rPr>
          <w:rFonts w:ascii="Times New Roman" w:hAnsi="Times New Roman" w:cs="Times New Roman"/>
          <w:sz w:val="28"/>
          <w:szCs w:val="28"/>
          <w:lang w:val="ru-RU"/>
        </w:rPr>
        <w:t>АО «Казахстанский институт развития индустрии» (далее – АО «КИРИ») совместно с Обществом прикладных исследований имени Фраунгофера в 2017 году отобраны семь цифровых модельных фабрик: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АО «Кентауский трансформаторный завод» (машиностроение);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АО «Евразиан фудс» (пищевая промышленность);</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ТОО «Алматинский Вентиляторный Завод» (машиностроение);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АО «Химфарм» (фармацевтическая промышленность);</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5. ТОО «Karlskrona LC AB» (машиностроение);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6. АО «АК «Алтыналмас» (металлургия);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7. ТОО «Бал Текстиль» (легкая промышленность).</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данных фабриках в соответствии с критериями Методики по определению Индекса технологической зрелости проведен анализ технологического состояния для выявления сильных и слабых сторон каждого предприятия.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результатам технологического аудита (анализа) определены основные барьеры, которые взаимосвязаны с 3 основными аспектами: персоналом, технологиями, организационными аспектами. В целях устранения указанных барьеров привлеченными экспертами выработаны меры (в целом более 200 мер), от 20 до 38 мер для определенного предприятия.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Разработаны и утверждены дорожные карты цифровизации данных предприятий, установлены среднесрочные цели цифровизации предприятий. Данные дорожные карты содержат мероприятия по комплексному внедрению модулей систем управления предприятием и реализации проектов по переносу производственных процессов (разработка продуктов, планирование, техобслуживание оборудования, взаимодействие в цепочке поставщиков и клиентов, обучение персонала, др.) в цифровую среду и поэтапной цифровой трансформации бизнес-моделей предприятий.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Кроме того, в 2018 году МИИР РК совместно с акиматами были разработаны и подписаны Дорожные карты по внедрению цифровых технологии на средних и крупных промышленных объектах всех 17-и регионов. В рамках этих дорожных карт в 2018 году были реализованы 73 проекта цифровизации на 47 предприятиях (промышленный интернет (датчики, сенсоры), интеллектуализированная автоматизация (MES, ERP), предиктивная аналитика).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 xml:space="preserve">4) По проекту «Переход на увеличенный межремонтный период на нефтеперерабатывающих заводах (далее – НПЗ) РК (в том числе автоматизация системы технического обслуживания и ремонта оборудования (ТОРО)» выполнены следующие работы.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 xml:space="preserve">На Атырауском нефтехимическом заводе (далее - АНХЗ) и Павлодарском нефтехимическом заводе (далее - ПНХЗ) установлены и проводится опытная эксплуатация систем: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w:t>
      </w:r>
      <w:r w:rsidRPr="004A18EE">
        <w:rPr>
          <w:rFonts w:ascii="Times New Roman" w:hAnsi="Times New Roman" w:cs="Times New Roman"/>
          <w:sz w:val="28"/>
          <w:szCs w:val="28"/>
          <w:lang w:val="ru-RU"/>
        </w:rPr>
        <w:tab/>
        <w:t>Управления технического обслуживания и ремонта оборудования;</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w:t>
      </w:r>
      <w:r w:rsidRPr="004A18EE">
        <w:rPr>
          <w:rFonts w:ascii="Times New Roman" w:hAnsi="Times New Roman" w:cs="Times New Roman"/>
          <w:sz w:val="28"/>
          <w:szCs w:val="28"/>
          <w:lang w:val="ru-RU"/>
        </w:rPr>
        <w:tab/>
        <w:t>Управления инспекциями и обеспечения надежности и механической целостности;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w:t>
      </w:r>
      <w:r w:rsidRPr="004A18EE">
        <w:rPr>
          <w:rFonts w:ascii="Times New Roman" w:hAnsi="Times New Roman" w:cs="Times New Roman"/>
          <w:sz w:val="28"/>
          <w:szCs w:val="28"/>
          <w:lang w:val="ru-RU"/>
        </w:rPr>
        <w:tab/>
        <w:t>Управления мониторинга оборудования;</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w:t>
      </w:r>
      <w:r w:rsidRPr="004A18EE">
        <w:rPr>
          <w:rFonts w:ascii="Times New Roman" w:hAnsi="Times New Roman" w:cs="Times New Roman"/>
          <w:sz w:val="28"/>
          <w:szCs w:val="28"/>
          <w:lang w:val="ru-RU"/>
        </w:rPr>
        <w:tab/>
        <w:t xml:space="preserve">Система учета простоев.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состоянию на март 2019 года на завершающей стадии этап интеграционного тестирования между системами и между ПНХЗ и АНПЗ.</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5) По проекту «Автоматизация управления режимами Единой Электроэнергетической Системы Казахстана» проведены следующие работы: завершено предпроектное обследование ПС по компоненту проекта Система мониторинга и управления на основе синхрофазорных технологий (WAMS). В сентябре 2018 года направлено задание заводу-изготовителю на производство оборудования для системы WAMS, ведутся работы по согласованию проектной документации системы WAMS.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Разработаны технико-экономические обоснования Централизованной системы противоаварийной автоматики и Системы автоматического регулирования частоты и мощности, которые переданы на рассмотрение в государственную экспертизу. От государственной экспертизы получены письма-уведомления о возврате технико-экономических обоснований Централизованной системы противоаварийной автоматики и Системы автоматического регулирования частоты и мощности в связи с отсутствием строительных составляющих.</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6) На существующих производствах системообразующих компаний реализуются 14 проектов, включающих элементы Индустрии 4.0 на общую сумму 146 млрд. тенге. Экономический эффект от их реализации до 2025 года составит на уровне 239,8 млрд тенге (ВДС).</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Из 14 проектов в 2018 году была запланирована реализация 3 проектов, однако 2 проекта ТОО «Казцинк» («Новый Металлургический Баланс» и «Внедрение единой базы производственных данных») были перенесены на март 2019 года по решению руководства предприятий. В 2018 году АО «Усть-Каменогорский титаномагниевый комбинат» была внедрена Система формирования и расчета балансов производства. Разрабочик системы - отечественная организация ТОО «Институт инжиниринга и информационных технологий КБТУ».</w:t>
      </w:r>
    </w:p>
    <w:p w:rsidR="0053102F" w:rsidRPr="004A18EE" w:rsidRDefault="0053102F" w:rsidP="0053102F">
      <w:pPr>
        <w:pStyle w:val="aff"/>
        <w:ind w:firstLine="709"/>
        <w:jc w:val="both"/>
        <w:rPr>
          <w:rFonts w:ascii="Times New Roman" w:hAnsi="Times New Roman" w:cs="Times New Roman"/>
          <w:b/>
          <w:i/>
          <w:sz w:val="28"/>
          <w:szCs w:val="28"/>
          <w:lang w:val="ru-RU"/>
        </w:rPr>
      </w:pPr>
      <w:r w:rsidRPr="004A18EE">
        <w:rPr>
          <w:rFonts w:ascii="Times New Roman" w:hAnsi="Times New Roman" w:cs="Times New Roman"/>
          <w:b/>
          <w:sz w:val="28"/>
          <w:szCs w:val="28"/>
          <w:lang w:val="ru-RU"/>
        </w:rPr>
        <w:t>Задача 2. Цифровизация транспорта и логистики</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xml:space="preserve">Показатели задачи 2: </w:t>
      </w:r>
    </w:p>
    <w:p w:rsidR="0053102F" w:rsidRPr="004A18EE" w:rsidRDefault="0053102F" w:rsidP="0053102F">
      <w:pPr>
        <w:pStyle w:val="aff"/>
        <w:numPr>
          <w:ilvl w:val="0"/>
          <w:numId w:val="18"/>
        </w:numPr>
        <w:tabs>
          <w:tab w:val="left" w:pos="993"/>
        </w:tabs>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Годовой объем транзитных перевозок грузов, перевозимых контейнерами:</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2018 году план – 536 тысяч ДФУ, факт- 537,4 тысяч ДФУ;</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2019 году план – 1243 тысяч ДФУ, факт – 664 тыс.ДФУ;</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2020 году план -1108 тысяч ДФУ, факт – 876 тысяч ДФУ.</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По данным МИИР РК, по итогам 2018 года объем транзитных контейнерных перевозок составил 537,4 тысяч контейнеров, в сравнении с аналогичным периодом 2017 года вырос на 56,4 % (2017 год - 347,5 тысяч).</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итогам 2019 года Общий объем контейнерных перевозок по итогам 2019 года составил 664 тыс. ДФЭ и увеличился на 23% по сравнению с аналогичным периодом прошлого года (2018 год – 537,4 тыс. ДФЭ).</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Общий объем контейнерных перевозок по итогам 2020 года составил 876 тыс. ДФЭ* или 79 % (плановое значение на 2020 год – 1108 тыс. ДФЭ). Однако, в сравнении с 2019 годом данный индикатор увеличился на 32% (664,5 тыс. ДФЭ).</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Общий объем контейнерных перевозок по итогам 2020 года составил 876 тыс. ДФЭ* или 79 % (плановое значение на 2020 год – 1108 тыс. ДФЭ). Однако, в сравнении с 2019 годом данный индикатор увеличился на 32% (664,5 тыс. ДФЭ).</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В связи со вспышкой коронавирусной инфекции в Китае с начала 2020 года в январе и феврале наблюдалось снижение транзитных перевозок грузов на железнодорожном транспорте во всех направлениях до 60%, в том числе и объемов контейнерных перевозок до 30%.</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Снижение связано с тем, что 90% мощностей китайского производства находится именно в тех провинциях Китая затронутых эпидемией.</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Все эти причины привели к замедлению предполагаемого роста объемов транзитных контейнеров через территорию Казахстана.</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 xml:space="preserve">В целях обеспечения роста транзитных перевозок Правительством Казахстана принято решение об отмене таможенного досмотра контейнерных транзитных поездов, осуществление досмотра только на границе государства назначения (Комплексный план по возобновлению экономического роста до конца 2020 года). </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 xml:space="preserve">Данная мера способствовала наращиванию контейнерного транзита через территорию Казахстана по отношению к показателям 2019 года. </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Вместе с тем, в І квартале 2020 года было проведено совещание под председательством Министра индустрии и инфраструктурного развития и с участием Председателя Правления АО «НК «Қазақстан темір жолы» по вопросам пересмотра планов по объемам транзитных контейнерных перевозок.</w:t>
      </w:r>
    </w:p>
    <w:p w:rsidR="0053102F" w:rsidRPr="004A18EE" w:rsidRDefault="0053102F" w:rsidP="0053102F">
      <w:pPr>
        <w:pStyle w:val="aff"/>
        <w:numPr>
          <w:ilvl w:val="0"/>
          <w:numId w:val="18"/>
        </w:numPr>
        <w:tabs>
          <w:tab w:val="left" w:pos="993"/>
        </w:tabs>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Доля автомобильных дорог республиканского значения, где используются цифровые технологии:</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2018 году план – 0,85%, факт – 0,85%;</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2019 году план -  22,8%, факт – 22,8%;</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2020 году план – 40%, факт – 67%.</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w:t>
      </w:r>
      <w:r w:rsidRPr="004A18EE">
        <w:rPr>
          <w:rFonts w:ascii="Times New Roman" w:hAnsi="Times New Roman" w:cs="Times New Roman"/>
          <w:sz w:val="28"/>
          <w:szCs w:val="28"/>
          <w:lang w:val="ru-RU"/>
        </w:rPr>
        <w:tab/>
        <w:t>Показатель достигнут.</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Проведено инструментальное обследование автомобильных дорог республиканского значения протяженностью 200 км на следующих участках дорог:</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1) Граница Республики Узбекистан (на Ташкент) – Шымкент – Тараз - Алматы-Хоргос через Кокпек, Коктал, Благовещенку, с подъездами к границе Республики Кыргызстан (участок дороги 1429-1464 км) - 35 км;</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2) Граница Российской Федерации (на Екатеринбург) - Алматы, через г.г. Костанай, Астана, Караганда (участок дороги 2380-2467 км) - 87 км;</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3) Алматы-Шемолган-Узун-Агаш-Прудки-Талап-граница Кыргызстана (с подъездом к мемориалу Жамбыла) (участок дороги 23-89 км) - 66 км;</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4) Алматы-Шемолган-Узун-Агаш-Прудки-Талап-граница Кыргызстана (с подъездом к мемориалу Жамбыла) (участок дороги 89-101 км) - 12 км. </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Общая протяженность дорог составляет 23600 км.</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В 2019 году в рамках реализации проекта по внедрению системы по управлению дорожными активами проведено инструментальное обследование 22,8% или 5 380 км автомобильных дорог республиканского значения (общая протяженность которых составляет 23600 км): Акмолинская область - 18,75 км, Актюбинская область - 523 км, Алматинская область - 1280,5 км, Атырауская область - 237,5 км, Восточно-Казахстанская область - 118 км, Жамбылская область – 887 км, Западно-Казахстанская область – 382 км, Карагандинская область – 364 км, Костанайская область - 104,5 км, Кызылординская область  - 65,75 км, Мангистауская область - 253,5 км, Павлодарская область - 570,5 км, Северо-Казахстанская область – 192 км, Туркестанская область – 383 км.</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16 передвижными дорожными лабораториями в 2020 году проведено инструментальное обследование 67% автомобильных дорог республиканского значения общей протяженностью 16 345 км. Увеличение протяженности дорог охваченных диагностикой, связанно с внесенными изменениями в нормативно-правовые акты по увеличению дорожными активами, где установлены лимиты расходов на диагностику и паспортизацию автодорог, а также оптимизации собираемых данных необходимых для Системы управления дорожными активами.</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sz w:val="28"/>
          <w:szCs w:val="28"/>
          <w:lang w:val="ru-RU"/>
        </w:rPr>
        <w:t xml:space="preserve"> </w:t>
      </w:r>
      <w:r w:rsidRPr="004A18EE">
        <w:rPr>
          <w:rFonts w:ascii="Times New Roman" w:hAnsi="Times New Roman" w:cs="Times New Roman"/>
          <w:i/>
          <w:sz w:val="28"/>
          <w:szCs w:val="28"/>
          <w:lang w:val="ru-RU"/>
        </w:rPr>
        <w:t xml:space="preserve">В 2018-2020 гг  предусмотрена реализация 4 мероприятий, из них 2 мероприятия исполнены: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1) Завершены работы по вводу Системы мультимодальных перевозок в промышленную эксплуатацию и 28.09.2018 г. подписан приказ о вводе в постоянную эксплуатацию, внедрен функционал на базе решения SAP CRM.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Система направлена на решение задачи роста транзитных контейнерных перевозок. Система обеспечит комплексную автоматизацию процессов управления мультимодальными перевозками, полное отображение всего цикла поставки, отслеживание перевозок в режиме реального времени, снижение количества оттока клиентов до 70%, уменьшение ожидания клиента (с одной недели до 5 часов). В системе работают более 100 сотрудников АО «НК «Қазақстан темір жолы», ведутся данные 2000 клиентов.</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w:t>
      </w:r>
      <w:r w:rsidRPr="004A18EE">
        <w:rPr>
          <w:lang w:val="ru-RU"/>
        </w:rPr>
        <w:t xml:space="preserve"> </w:t>
      </w:r>
      <w:r w:rsidRPr="004A18EE">
        <w:rPr>
          <w:rFonts w:ascii="Times New Roman" w:hAnsi="Times New Roman" w:cs="Times New Roman"/>
          <w:sz w:val="28"/>
          <w:szCs w:val="28"/>
          <w:lang w:val="ru-RU"/>
        </w:rPr>
        <w:t xml:space="preserve">По проекту «Внедрение АСУ «Магистраль»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Проект направлен на обеспечение безопасности движения поездов, своевременное выявление неисправностей пути и дефектов в рельсах, а также проведение комплексной диагностики железнодорожного пути для перехода на ремонт по фактическому состоянию пути за счет приобретения мобильных диагностических комплексов.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Первый этап проекта предусматривал запуск 3 единиц мобильных диагностических комплексов, которые были запущены 2 мая 2019 года.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марте 2020 года введены в эксплуатацию еще 3 единицы мобильных диагностических комплексов и начато диагностика инфраструктуры магистральных сетей при помощи 6 мобильных диагностических комплексов.</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результатом работы за 2020 года, мобильными диагностическими  комплексами продиагностировано более 277 тыс. км пути. При этом обнаружено 1630 шт. опасных остродефектных рельсов, то есть предотвращено 1630 мест изломов рельсов.</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Таким образом, результаты работы мобильных диагностических комплексов позволили обеспечить безопасность движения поездов за счет предотвращения сходов подвижного состава из-за изломов рельсов в результате своевременного и достоверного выявления неисправностей и дефектов рельсов.</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Создание системы мультимодальных перевозок</w:t>
      </w:r>
    </w:p>
    <w:p w:rsidR="0053102F" w:rsidRPr="004A18EE" w:rsidRDefault="0053102F" w:rsidP="0053102F">
      <w:pPr>
        <w:pStyle w:val="aff"/>
        <w:tabs>
          <w:tab w:val="left" w:pos="993"/>
        </w:tabs>
        <w:ind w:firstLine="709"/>
        <w:jc w:val="both"/>
        <w:rPr>
          <w:rFonts w:ascii="Times New Roman" w:hAnsi="Times New Roman" w:cs="Times New Roman"/>
          <w:sz w:val="28"/>
          <w:szCs w:val="28"/>
          <w:lang w:val="kk-KZ"/>
        </w:rPr>
      </w:pPr>
      <w:r w:rsidRPr="004A18EE">
        <w:rPr>
          <w:rFonts w:ascii="Times New Roman" w:hAnsi="Times New Roman" w:cs="Times New Roman"/>
          <w:sz w:val="28"/>
          <w:szCs w:val="28"/>
          <w:lang w:val="kk-KZ"/>
        </w:rPr>
        <w:t>Завершены работы по вводу системы в промышленную эксплуатацию и 28.09.2018 г. подписан приказ о вводе в постоянную эксплуатацию, внедрен функционал на базе решения SAP CRM.</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2 мероприятия частично исполнены:</w:t>
      </w:r>
    </w:p>
    <w:p w:rsidR="0053102F" w:rsidRPr="004A18EE" w:rsidRDefault="0053102F" w:rsidP="0053102F">
      <w:pPr>
        <w:pStyle w:val="aff"/>
        <w:tabs>
          <w:tab w:val="left" w:pos="993"/>
        </w:tabs>
        <w:ind w:firstLine="709"/>
        <w:jc w:val="both"/>
        <w:rPr>
          <w:rFonts w:ascii="Times New Roman" w:hAnsi="Times New Roman"/>
          <w:sz w:val="28"/>
          <w:szCs w:val="28"/>
          <w:lang w:val="ru-RU" w:eastAsia="ru-RU"/>
        </w:rPr>
      </w:pPr>
      <w:r w:rsidRPr="004A18EE">
        <w:rPr>
          <w:rFonts w:ascii="Times New Roman" w:hAnsi="Times New Roman" w:cs="Times New Roman"/>
          <w:sz w:val="28"/>
          <w:szCs w:val="28"/>
          <w:lang w:val="ru-RU"/>
        </w:rPr>
        <w:t xml:space="preserve">3) </w:t>
      </w:r>
      <w:r w:rsidRPr="004A18EE">
        <w:rPr>
          <w:rFonts w:ascii="Times New Roman" w:hAnsi="Times New Roman"/>
          <w:sz w:val="28"/>
          <w:szCs w:val="28"/>
          <w:lang w:val="ru-RU" w:eastAsia="ru-RU"/>
        </w:rPr>
        <w:t>Внедрение системы по управлению дорожными активами с применением цифровых технологий</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Частично исполнено.</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 запущены в эксплуатацию 16 передвижных дорожных лабораторий (на все регионы страны) для сбора информации о состоянии автомобильных дорог.</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23 августа 2019 года проведена встреча с представителями Всемирного банка, в ходе которой принято решение о заключении контракта с консультантом S.P.T. способом из одного источника. 13 декабря 2019 года подписан новый Контракт.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соответствии с контрактом завершены 11 задач из 12: модули «Загрузка данных», «Диагностика дорог», «Паспорт дороги (инвентаризация)», «Администрирование», «Аналитика», «Мониторинг дорог», «Геоинформационная система», «Экономический анализ», «Мобильное приложение», «Отчётность» и Обучение.</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декабре 2020 года система введена в опытную эксплуатацию и ведутся работы прохождения испытаний на соответствие требованиям информационной безопасности.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связи с обстоятельствами вызванных Covid-19, в частности ограничения на передвижение, как иностранных, так и отечественных специалистов освоено 258 тыс. долар США и 25 млн.тг.</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2020 году проведено инструментальное обследование 67% автомобильных дорог республиканского значения общей протяженностью 16 345 км.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Создание и внедрение интеллектуальной транспортной системы</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Интеллектуальная транспортная система состоит из 5 компонентов: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Система взимания платы</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Система взимания платы внедрена на 3-х участках (сроки – август 2018г. -  март 2019г. акт – выполнено): «Алматы - Капшагай», «Алматы - Хоргос», «Астана - Темиртау».</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С 2013 года функционирует платный участок «Нур-Султан-Щучинск». На сегодняшний день протяженность 4 платных участков составляет 682 км.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Кроме того, в 2019 году принято решение о переходе на открытую систему взимания платы. 24 декабря 2019 года подписан инвестиционный договор с Инвестором на устройство и обслуживание СВП. Консорциум осуществит внедрение системы взимания платы на 11 тыс. км автомобильных дорог РК республиканского значения.</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Реализация проекта будет осуществлена в 2 этапа: в 2020-21 г. – 5,8 тыс. км, в 2021-2024 гг. – 5,2 тыс. км.</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Договора в 2020 году завершены все строительно-монтажные работы по устройству контрольных арок в количестве 99 единиц (при плане 99 ед.) в 12 областях страны (кроме СКО и Карагандинской области). Введены в тестовую эксплуатацию 5 участков (Шымкент – гр.Узбекистана (с 5 августа т.г.), Уральск – гр. РФ (Саратов), Уральск – гр. РФ (Самара), Актобе – гр. РФ (Оренбург) (с 25 сентября т.г.) и Щучинск – Петропавловск).</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Ввод в тестовую эксплуатацию остальных участков планируется в первом квартале 2021 года.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Инвестором завершены все работы по оборудованию Центра мониторинга, основного Центра по работе с клиентами и Контакт центра, также по организации Центров обработки данных (ЦОД).</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Сборы за 2020 год составили - 5,7 млрд.тенге.</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Специальные автоматизированные измерительные средства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Установлено 24 ед. специальных автоматизированных измерительных средств (далее - САИС).</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АО «Национальный центр экспертизы и сертификации» выданы сертификаты о поверке по 12 ед. САИС.</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Восстановлен САИС в п. Мерке в Жамбылской области (замена датчиков) и 4 августа 2020 года получен сертификат о метрологической поверке.</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установленным в 2019 году САИС проводятся работы по прохождению сертифицированной проверке и интеграционные работы с системой Комитета транспорта для передачи данных.</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Система анализа и прогнозирования метеоусловий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На 4 платных участках установлены 18 метеостанций (Нур-Султан-Темиртау – 6 ед. метеостанций, Алматы-Капшагай – 2 ед. метеостанции, Алматы-Хоргос – 6 ед. метеостанций, Нур-Султан-Щучинск – 4 ед. метеостанции), способных определять следующие параметры:</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температуры воздуха и дорожного полотна;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относительную влажность;</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атмосферное давление;</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интенсивность и вид осадков;</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направление и скорость ветра;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определение параметров дорожного полотна;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прогноз состояние дорожного полотна за 3 часа.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Цифровизация объектов дорожного сервиса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Для цифровизации придорожного сервиса разработано мобильное приложение «KazWay» с базой всех ОДС, населенных пунктов и пунктов медицинской помощи на дорогах республиканского значения с возможностью осуществления телефонного звонка. Внесено 100% информации обо всех ОДС в Google Maps, Яндекс Карты, HERE Kazakhstan и карты TransPark а также на корпоративном сайте qaj.kz были загружены все объекты придорожного сервиса.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Также, разработано мобильное приложение «QAJ», в функционал которого входит:</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карта автомобильных дорог, в том числе ОПС, дорожные работы и ситуацция на дорогах (закрыто/ремонт);</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расчет маршрута (протяженность и время) по указанному направлению и расчет стоимости по платным дорогам;</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обратная связь с операторами 24/7;</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личный кабинет для пользователей платных дорог;</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доступен на двух языках: казахский, русский.</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данный момент приложение доступно в AppStore (iOS) и в Play Market (Android) доступен только личный кабинет (полный функционал ожидается в первом квартале 2021 года).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Вдоль автодорог республиканского и международного значения функционирует 1 854 объектов придорожного сервиса, из которых 1004 (60%) соответствуют требованиям Национального стандарта.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Система контроля и мониторинга перевозок пассажиров и багажа автомобильным транспортом</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Утвержден детальный план по созданию и внедрению интеллектуальной транспортной системы со сроком исполнения декабрь 2021 года.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Разработан проект технической документации.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Кроме того, для создания и внедрения данной Системы финансирования на 2020 год не было.</w:t>
      </w:r>
    </w:p>
    <w:p w:rsidR="0053102F" w:rsidRPr="004A18EE" w:rsidRDefault="0053102F" w:rsidP="0053102F">
      <w:pPr>
        <w:pStyle w:val="aff"/>
        <w:tabs>
          <w:tab w:val="left" w:pos="993"/>
        </w:tabs>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3. Цифровизация сельского хозяйства.</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xml:space="preserve">Показатель задачи 3 «Рост объема экспорта продовольственных товаров (к 2017 году)» рассчитывается с 2019 года. </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2019 году план – 27%, факт – 108,3%;</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2020 году план – 44%, факт – данные отсутствуют.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Согласно плану статистических работ годовые данные за 2020 год будут опубликованы 25 июля 2021 года.</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2018-2020 гг предусмотрена реализация 2 мероприятий, 1 исполнено,1 – частично исполнено:</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Внедрение элементов «точного земледелия» в ряде фермерских хозяйств, включая применение метеорологических станций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ряде фермерских хозяйств в качестве пилотных проектов внедрены элементы «точного земледелия», включая применение метеорологических станций. Определены 9 фермерских хозяйств в СКО, Акмолинской, Карагандинской и Костанайской областях: по 3 фермерских хозяйства по молочному и мясному направлению и растениеводству.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Внедрение цифровых технологий на молочно-товарных фермах позволило повысить надои с одной коровы на 25%.</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Разработаны электронные карты внесения минеральных удобрений (оцифровано 95,9% полей или 23 млн. га).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Проведена установка метеостанций по точному прогнозу погоды «Data Transmission Network» (США) в двух пилотных хозяйствах Амолинской и Карагандинской областей, сформированы рекомендации по их использованию.</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4 областях и в г. Астана в общем установлены 13 метеостанций для мониторинга погодных изменений: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Акмолинская область, Целиноградский район, ТОО «Акмола Феникс» – 3 метеостанции;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Карагандинская область, Осакаровский район, ТОО «Найдоровское» – 4 метеостанции;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Актюбинская область, Хромтауский район, ТОО «Актеп» -3 метеостанции;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Костанайская область, Костанайский район, ТОО «Олжа Иволга» – 1 метеостанция;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5. Акмолинская область, Шортандинский район, институт имени Бараева А.И. – 1 метеостанция;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6. город Астана, частный сектор – 1 метеостанция.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Составлены электронные карты пастбищ. Завершены работы по отбору анализа почв для дальнейшего создания карты агрохимического состояния почв. В рамках внедрения элементов точного земледелия, на сегодняшний день оцифровано в общей сложности 42 млн. гектаров земли и имеются электронные карты полей по пашням - 100% (24 млн. га) и пастбищам - 24% (18 млн. га). Внедрение элементов точного земледелия в данных пилотных хозяйствах позволило снизить затраты фермеров на 15-20% и повысить урожайность до 25 ц/га.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Внедрение цифровых технологий на молочно-товарных фермах позволило повысить надои с одной коровы на 25%.</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Результаты по итогам пилотного проекта: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На базе научно-производственного центра (далее - НПЦ) им. Бараева - создан демонстрационный участок по точному земледелию площадью 3000 га. Урожайность составила 25,9 ц/га, что выше средней урожайности на 92% (средняя урожайность 13,5 ц/га). Рентабельность по традиционной технологии составляет 5%, а по точному земледелию – 33,5%. Прибыль по традиционной технологии составила 4,1 тыс. тенге/га, по точному земледелию - 43,3 тыс. тенге/га.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На базе ТОО «Опытное хозяйство (далее – ОХ) «Заречное» - создан демонстрационный участок по точному земледелию площадью 3000 га. Площадь участка к 2020 году будет увеличена до 3800 га. Урожайность зерновых составила 24,7 ц/га, что выше средней урожайности на 55% (средняя урожайность - 15,9 ц/га). Затраты по традиционной технологии составили – 45,3 тыс. тенге/га или 27,2 тыс. тенге на 1 тонну произведенной продукции, а по технологии точного земледелия – 55,6 тыс. тенге/га или 22,5 тыс. тенге на 1 тонну произведенной продукции. За счет полученной прибавки урожайности на полигоне точного земледелия получено снижение затрат на 1 тонну по сравнению с традиционной технологией возделывания зерновых на 1,2 раза.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На базе ТОО «Каскеленское ОХ» - создан демонстрационный участок по точному земледелию на площади 1684 га. Урожайность сои составила 45 ц/га, что выше средней урожайности в 2,2 раза (средняя урожайность 20 ц/га). Рентабельность по традиционной технологии составляет 32%, а по точному земледелию – 70%. Прибыль по традиционной технологии составила 49 тыс. тенге/га, а по точному земледелию – 206,5 тыс. тенге/га.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По итогам проведенных работ на пилотных полях в ТОО «Найдоровское» Осакаровского района Карагандинской области был получен урожай более 50,5 ц/га зерна, что выше средней урожайности в 4 раза (средняя урожайность 12,6 ц/га), в ТОО «Шагала Агро» Северо-Казахстанской области – 44,0 ц/га, что выше средней урожайности на 47% (средняя урожайность 28-30 ц/га). Кроме того, за счет использования механизма параллельного вождения было сэкономлено 9% горюче-смазочных материалов (далее – ГСМ), 27% минеральных удобрений и 31% пестицидов.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Внедрение системы прослеживаемости сельскохозяйственной продукции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 отчетный период разработаны требования и необходимые модули отраслевой информационной системы ЕАСУ для реализации документальная прослеживаемость путем выдачи ветеринарных и фитосанитарных разрешительных документов.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сегодняшний день определяется поставщик услуги по модернизации отраслевой ИС, в разработке совместный план задач.</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Кроме того, МСХ реализует работы по внедрению отраслевой системы маркировки и прослеживаемости сельхоз продукцией. Соответствующим приказом утверждены методические рекомендации и дорожная карта проведения пилотного проекта в отношении молочной продукции.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Пилотный проект планируется реализовать в 2020-2021 г.г. по принципу «уполномоченный орган – ІТ компания – предприятие-производитель».</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Указанная отраслевая система станет частью национальной системы маркировки и прослеживаемости путем проведения интеграционных процедур.</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Нужно отметить, что проект поправок в Государственную программу предусматривает перенос срока реализации проекта на сентябрь 2021 года в целях корреспондирования со сроком мероприятия по маркировке и прослеживаемости товаров, реализуемым МТИ РК.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В свою очередь сегодня во исполнение соответствующего поручения Главы Государства в пилотных регионах акиматами реализовывается проект по выстраиванию цепочки «от фермы до стола», что позволить наладить процесс движения товара от производителя к потребителю, в то же время исключив простои, порчу, а также уменьшая стоимость через исключение звена посредников.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В дальнейшем возможна интеграция двух указанных проектов МСХ, МТИ и МИО.</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4. Развитие электронной торговли.</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Показатель задачи 4:</w:t>
      </w:r>
    </w:p>
    <w:p w:rsidR="0053102F" w:rsidRPr="004A18EE" w:rsidRDefault="0053102F" w:rsidP="0053102F">
      <w:pPr>
        <w:pStyle w:val="aff"/>
        <w:numPr>
          <w:ilvl w:val="0"/>
          <w:numId w:val="26"/>
        </w:numPr>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Рост количества онлайн заказов в розничной торговле (к 2016 году):</w:t>
      </w:r>
    </w:p>
    <w:p w:rsidR="0053102F" w:rsidRPr="004A18EE" w:rsidRDefault="0053102F" w:rsidP="0053102F">
      <w:pPr>
        <w:pStyle w:val="aff"/>
        <w:ind w:firstLine="708"/>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2018 году план - 56%, факт – 56,8%;</w:t>
      </w:r>
    </w:p>
    <w:p w:rsidR="0053102F" w:rsidRPr="004A18EE" w:rsidRDefault="0053102F" w:rsidP="0053102F">
      <w:pPr>
        <w:pStyle w:val="aff"/>
        <w:ind w:firstLine="708"/>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2019 году план – 95%, факт – 68,4%;</w:t>
      </w:r>
    </w:p>
    <w:p w:rsidR="0053102F" w:rsidRPr="004A18EE" w:rsidRDefault="0053102F" w:rsidP="0053102F">
      <w:pPr>
        <w:pStyle w:val="aff"/>
        <w:ind w:firstLine="708"/>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2020 году план – 144%, факт – данные отсутствуют.</w:t>
      </w:r>
    </w:p>
    <w:p w:rsidR="0053102F" w:rsidRPr="004A18EE" w:rsidRDefault="0053102F" w:rsidP="0053102F">
      <w:pPr>
        <w:pStyle w:val="aff"/>
        <w:ind w:firstLine="708"/>
        <w:jc w:val="both"/>
        <w:rPr>
          <w:rFonts w:ascii="Times New Roman" w:hAnsi="Times New Roman" w:cs="Times New Roman"/>
          <w:b/>
          <w:sz w:val="28"/>
          <w:szCs w:val="28"/>
          <w:lang w:val="ru-RU"/>
        </w:rPr>
      </w:pPr>
      <w:r w:rsidRPr="004A18EE">
        <w:rPr>
          <w:rFonts w:ascii="Times New Roman" w:hAnsi="Times New Roman"/>
          <w:bCs/>
          <w:sz w:val="28"/>
          <w:szCs w:val="28"/>
          <w:lang w:val="kk-KZ" w:eastAsia="ru-RU"/>
        </w:rPr>
        <w:t>Согласно плану статистических работ годовые данные за 2020 год будут опубликованы 25 июля 2021 года.</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xml:space="preserve">В 2018-2020 гг предусмотрена реализация 4 мероприятий, из них 2 мероприятия исполнены: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1) </w:t>
      </w:r>
      <w:r w:rsidRPr="004A18EE">
        <w:rPr>
          <w:rFonts w:ascii="Times New Roman" w:hAnsi="Times New Roman"/>
          <w:sz w:val="28"/>
          <w:szCs w:val="28"/>
          <w:lang w:val="ru-RU" w:eastAsia="ru-RU"/>
        </w:rPr>
        <w:t>Развитие почтовой инфраструктуры для сокращения сроков доставки почтовых отправлений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Сокращение средних сроков доставки почтовых отправлений внутри РК – до Д+3.</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Взаимодействие с авиаперевозчиками при пересылке почтовых отправлений внутри РК на магистральных почтовых маршрутах.</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АО "Казпочта" заключены Договора на перевозку почты воздушным транспортом: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АО «Air Astana», Договор №200006906 от 13.01.2020</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АО «Qazaq Air», Договор №200008042 от 20.02.2020г</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АО «Asia Freight», Договор №200009336 от 21.04.2020г</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АО «Scat», Договор № 200010277 от 24.08.2020г</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Совершенствование законодательства по вопросам электронной торговли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Мероприятие выполнено в установленный срок (2018 г.) в полном объеме.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рамках нового Налогового кодекса с 1 января 2018 года введена в действие норма, предусматривающая освобождение доходов от уплаты корпоративного и индивидуального подоходного налогов, получаемых в сфере электронной торговли товарами (действует до 1 января 2023 года). Данная норма применяется юридическими лицами и индивидуальными предпринимателями в общеустановленном порядке в случае, если доходы от осуществления электронной торговли составляют не менее 90% от совокупного годового дохода. Субъекту электронной торговли будут предоставлены налоговые преференции в виде уменьшения исчисленного корпоративного подоходного налога для юридических лиц на 100% и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В целях реализации норм Кодекса «О налогах и других обязательных платежах в бюджет», в части налогового администрирования электронной торговли в марте 2018 года зарегистрированы НПА в МЮ РК (уведомления о начале деятельности в электронной торговле, сведения представляемые налогоплательщиком в сфере электронной торговли и другие):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Приказ Министра финансов Республики Казахстан от 20 февраля 2018 года №249 «Об утверждении Правил и сроков представления банками второго уровня и организациями, осуществляющими отдельные виды банковских операций, сведений о наличии банковских счетов и их номерах, об остатках и движении денег на этих счетах по налогоплательщикам, состоящим на регистрационном учете по электронной торговле товарами» (НПА зарегистрирован в МЮ РК от 2 марта 2018 года №16474);</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Приказ Министра финансов Республики Казахстан от 16 февраля 2018 года №221 «Об утверждении Правил, сроков и формы представления сведений лицами, осуществляющими пересылку, перевозку, доставку товаров при электронной торговле товарами по запросу органов государственных доходов» (НПА зарегистрирован в МЮ РК от 3 марта 2018 года №16491);</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Приказ Министра финансов Республики Казахстан от 16 февраля 2018 года №222 «Об утверждении Правил, сроков и формы предоставления информации лицами, осуществляющими электронную торговлю товарами и применяющими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уменьшение облагаемого дохода физического лица на налогооблагаемый доход индивидуального предпринимателя по такой деятельности» (НПА зарегистрирован в МЮ РК от 5 марта 2018 года №16503).</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2 мероприятия исполнены частично:</w:t>
      </w:r>
    </w:p>
    <w:p w:rsidR="0053102F" w:rsidRPr="004A18EE" w:rsidRDefault="0053102F" w:rsidP="0053102F">
      <w:pPr>
        <w:spacing w:after="0" w:line="240" w:lineRule="auto"/>
        <w:ind w:firstLine="708"/>
        <w:rPr>
          <w:rFonts w:ascii="Times New Roman" w:eastAsia="Calibri" w:hAnsi="Times New Roman"/>
          <w:sz w:val="28"/>
          <w:szCs w:val="28"/>
        </w:rPr>
      </w:pPr>
      <w:r w:rsidRPr="004A18EE">
        <w:rPr>
          <w:rFonts w:ascii="Times New Roman" w:eastAsia="Calibri" w:hAnsi="Times New Roman"/>
          <w:sz w:val="28"/>
          <w:szCs w:val="28"/>
        </w:rPr>
        <w:t>3) Оказание сервисной поддержки в ведении электронной торговли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Одним из основных факторов сдерживающий развитие электронную торговлю в Казахстане является низкий уровень компетенций населения и профессиональной среды в ведении электронной торговли. Сюда можно отнести: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1. низкая цифровая грамотность не позволяет осуществлять покупки  онлайн;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2. боязнь стать жертвами интернет-мошенничества, низкий уровень защиты потребителей;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не все предприниматели понимают инструменты безналичных платежей (только 50% МСБ пользуются безналичными латежами.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Для решения данных проблем реализуются следующие мероприятия. АО «Казпочта» в текущем году проведено 6 семинаров, на которых обучено 706 человек. После введения карантина формат проведения семинаров был переведен в онлайн формат. Проведены 4 вебинара, на которых было обучено 2 916 слушателей. Всего обучено 3 622 слушателя, из запланированных 3 600.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Вместе с тем, НПП «Атамекен» создан собственный сервис bastaumarket.kz, на котором агрегируются заявки участников обучения для продвижения на международном маркетплейсе Etsy.com. Национальная палата безвозмездно предлагает свою помощь в выведении на зарубежный рынок товаров отечественных производителей. В рамках сервиса bastaumarket.kz у участников есть возможность получить поддержку в проведении маркетингового анализа продукции (какие товары пользуются спросом, уровень конкуренции, прогнозы продаж и т.д.), консультации поставщикам по оформлению товаров, продвижении и имиджевом позиционировании, обучении поставщиков в самостоятельном использовании маркетплейса.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Центры электронной коммерции и Школы экспорта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На сегодняшний день открыты и функционируют 4 E-commerce центра в городах Нур-Султан, Алматы, Караганда и Шымкент. К 2025 года планируется открытие E-commerce центров во всех областных центрах РК.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 2019 год проведено 25 семинаров в городах Алматы (5 раз), Шымкент (3 раза), Караганда (2 раза), Нур-Султан (2 раза), Актау (2 раза), Актобе, Атырау, Уральск, Кызыл-Орда, Костанай, Усть-Каменогорск, Петропавловск, Тараз, Павлодар, Туркестан и Талдыкорган на которых обучено 2 414 при 2 000 планируемых предпринимателей.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проведено 6 подобных мероприятий в городах Алматы (два раза), Атырау, Тараз, Кызылорда и Уральск, на которых обучено 706 человек. С марта в семинары в регионах РК приостановлены ввиду введения карантинного режима по РК, в этой связи вместо запланированных согласно утвержденному Плану 30 семинаров за период с марта по декабрь текущего года, проведено 4 вебинара, на которых обучено 2 916 слушателей. Всего было обучено 3 622 слушателя, из запланированных 3 600.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По Школе экспорта в 2020 году обучено также 3 622 представителя МСБ, на сегодняшний день на торговой площадке Etsy.com размещено более 6400 товаров казахстанскими продавцами.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Фулфилмент-центры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городах Нур-Султан, Алматы и Актобе имеются 4 фулфилмент центра, в которых предприниматели могут получить комплексное обслуживание, включающих приемку, обработку, хранение, отслеживание и доставку товаров до конечного потребителя.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настоящее время, фулфилмент центры обслуживают 35 компаний, 8,6 млн. шт. товаров находится на хранении.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На сегодняшний день заполнено 100% площадей фулфилмент центров.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Внедрение электронной торговли в АПК (декабрь 2020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настоящее время на рынке уже реализованы проекты по реализации продукции агропромышленного комплекса по каналам B2C, как интернет-магазины торговых сетей «Магнум», «Golmart», «Астыкжан», а также маркетплейсы «Arbuz.kz», «JMart» и т.д.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2020 году Министерство продолжило отработку вопроса с ІТ-рынком, позиция которых также привела к необходимости немалых финансовых затрат для создания отдельной электронной торговой площадки.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Далее работы были приостановлены в связи с ограничительными мерами, вызванными пандемией коронавируса.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Ограничение работы торговых сетей дало толчок развитию сегмента ІТ-услуг в том числе по доставке продуктов питания, активизировались доски заказов, что должно продолжаться и развиваться и по окончании карантинных мер.</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Вопрос реализации проекта также прорабатывался с АО «Казпочта», где со стороны почтового оператора выражена позиция о высокой стоимости разработки и сопровождения отдельной торговой платформы.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 проект поправок в Государственную программу предусматривает перенос срока реализации проект на декабрь 2021 года в целях поиска других путей реализации проекта.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При этом, сегодня разработано предложение по реализации базовой ІТ-инфраструктуры национальной товаропроводящей сети в направлении сельскохозяйственной отрасли.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Основанием создания служат такие проблемы, как отсутствие у государственных органов полной информации по продуктовым запасам, отсутствие эффективного рыночного механизма контроля цен, низкий уровень производительности в сельскохозяйственной отрасли, высокие наценки на сельскохозяйственную продукцию, а также отсутствие прозрачной и гарантированной инфраструктуры складирования и хранения сельхозпродукции.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Параллельно будут решаться проблемы фермеров, как доступ к кредитным ресурсам, доступ к каналам сбыта готовой продукции, нехватка новых технологий.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Планируемая к созданию платформа путем регистрации в ней ЛПХ, ОРЦ, торговых сетей позволит автоматизировать хозяйственный учет, торговлю готовой продукцией, контрактное фермерство, торговлю фьючерсными контрактами, документооборот между продавцами и покупателями.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ходе фукнционирования платформы будут вводиться рейтинги продавцов и покупателей, а также появится возможность получения услуг транспортировки, сертификации качества, хранения, консалтинга.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Вместе с тем, действует Программа «Цифровой бизнес» Фонда Даму, а также предоставляются гранты в рамках приоритетных направлений Центром инжиниринга и трансферта технологий, направленные на обеспечение финансирования субъектов МСБ в сфере электронной коммерции, цифровых платформ и их экосистем.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Таким образом, вышеуказанные проекты по реализации продукции агропромышленного комплекса по каналам B2C могут получить дополнительное финансирование.</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5. Развитие финансовых технологий и безналичных платежей.</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xml:space="preserve">Показатель задачи 5 «Рост безналичных платежей посредством цифровых технологий (к 2019 году)» рассчитывается с 2020 года.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kk-KZ"/>
        </w:rPr>
        <w:t>В 2020 году план – 18</w:t>
      </w:r>
      <w:r w:rsidRPr="004A18EE">
        <w:rPr>
          <w:rFonts w:ascii="Times New Roman" w:hAnsi="Times New Roman" w:cs="Times New Roman"/>
          <w:sz w:val="28"/>
          <w:szCs w:val="28"/>
          <w:lang w:val="ru-RU"/>
        </w:rPr>
        <w:t>%, факт – 175,3%.</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Показатель достигнут.</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2018-2020 гг предусмотрена реализация 7 мероприятий, которые исполнены: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Внедрение удаленной идентификации личности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ноября 2019 года по март 2020 года совместно с банками второго уровня проведены тестовые работы по апробации биометрических решений, представленных потенциальными поставщиками.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первой декаде апреля 2020 года в «пилотном» режиме запущена работа сервиса удаленной идентификации. Оперативная реализация сервиса позволила банкам открывать счета удаленным способом для получения гражданами социальных выплат в период пандемии.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Проект «Внедрение удаленной биометрической идентификации личности» для финансового сектора реализован Национальным Банком. Бизнес-модель системы основана на идентификации клиента путем сличения его фотоизображения, полученного банком во время видеоконференцсвязи, с фотоизображением из государственной базы данных «Физические лица».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Сервис запущен в пилотном режиме в апреле 2020 года. Оперативный запуск сервиса позволил банкам открывать удаленно счета граждан для получения социальных выплат в период пандемии. Во время пилота сервисом было обработано более 2,8 млн. банковских запросов по идентификации клиентов.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1 октября 2020 года сервис был запущен в промышленную эксплуатацию. В настоящее время к сервису подключено 13 банков второго уровня и 3 платежные организации. С даты запуска системы в промышленную эксплуатацию посредством сервиса оказано более 900 тыс. банковских услуг.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Использование данного сервиса позволяет обеспечить удаленную идентификацию клиентов финансовыми и иными институтами, что создает значительные удобства клиентам, а также способствует повышению уровня и эффективности оказания финансовых и других услуг.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Кроме того, использование финансовыми организациями данного сервиса способствует:  </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  увеличению территориального охвата отдаленных регионов страны финансовыми услугами (актуально для молодого поколения и людей с ограниченными возможностями);</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оперативному открытию специальных текущих счетов граждан для получения социальных пособий и других выплат.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Внедрение регулирования в части создания открытых платформ (Open API) в финансовой отрасли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Проведен анализ нормативных правовых актов на соответствие текущим потребностям проекта в части реализации бизнес-процессов, а также в области информационной безопасности. Разработан проект по внесению изменений в НПА в части закрепления порядка по Открытым платформам. На этапе согласования было принято решение об отсутствии необходимости внесения изменений.</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Национальный Банк Республики Казахстан совместно с банками второго уровня в рамках реализации мероприятия разработал документ «Спецификация требований к программному обеспечению по взаимодействию информационных систем банков второго уровня и сторонних поставщиков платежных услуг» (далее – СТПО) с описанием унифицированных бизнес-процессов взаимодействия участников финансового рынка и нефинансовых организаций, состава данных, передаваемых между участниками взаимодействия, а также примеров передаваемых сообщений. 25.11.2019 года на СТПО получено положительное экспертное заключение от АФК.27 декабря 2019 года СТПО утвержден Заместителем Председателя Национального Банка Республики Казахстан Е.А. Биртановым.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Национальный Банк направил СТПО письмом №17-4-09/64 от 28.01.2020г. в Ассоциацию финансистов Казахстана для дальнейшего направления в банки второго уровня для принятия к сведению и использованию в работе, при необходимости.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Ожидается, что СТПО упростит процедуры взаимодействия сторон в части технической реализации интеграции информационных систем.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СТПО несет добровольный характер исполнения. Обязательности исполнения банками нет, в связи с чем нет возможности прогноза количества банков, которые будут использовать в будущем СТПО.</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Разработка стандарта электронного обмена документацией, закрепление легитимности электронных договоров (в т.ч. страховых полисов)</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1 января 2019 года введено онлайн-страхование. В настоящее время населению и бизнесу предоставлена возможность заключения договоров страхования в электронной форме через интернет-ресурсы страховых компаний. Страховым компаниям также предоставлен сервис проверки сведений по страхователям (застрахованным) в государственных базах данных.</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целях определения стандартов электронного обмена документацией Национальным Банком постановлением Правления от 29 октября 2018 года №268 утверждены Правила обмена электронными информационными ресурсами между страхователем (застрахованным, выгодоприобретателем) и страховщиком, Правила уведомления о заключении договора страхования и требований к содержанию уведомления, Требования к программно-техническим средствам и интернет-ресурсам страховой (перестраховочной) организации, обеспечивающим заключение договоров страхования, обмен электронными информационными ресурсами между страхователем и страховщиком.</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 2019 год с использованием данного сервиса страховыми компаниями заключено более 3,5 млн. договоров страхования (или 67% от всех заключенных договоров). Через интернет-ресурсы страховых компаний за указанный период заключено порядка 60 тыс. договоров страхования (более 1% от всех заключенных договоров).</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Разработка мер по развитию безналичных платежей и снижению наличного оборота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февраля по март 2018 года рабочей группой, созданной на базе НПП «Атамекен», с банками обсуждались вопросы по автоматизации операционной деятельности в МСБ и выработке стимулов для внедрения цифровизации, а также участия банков в данном проекте. Для детального изучения инициативы НПП «Атамекен» и роли банков в ней от национальной палаты была запрошена схема/механизм пилотного проекта в МСБ.</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апреля по август 2018 года с заинтересованными государственными органами и АФК обсуждались меры по ограничению наличного оборота и развитию безналичных платежей, в том числе путем налогового стимулирования безналичных платежей;</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Предложения по ограничению расчетов в наличном порядке в отношении всех лиц, включая по сделкам физических лиц, на сумму свыше 1000 МРП направлены на рассмотрение в МНЭ РК, МФ РК, МЮ РК, МВД РК, МИК РК, МИИР РК, ГП РК, МТСЗН РК и АФК;</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Проведен свод и анализ позиций/предложений государственных органов (предложения не были поддержаны).</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7 сентября 2018 года 2018 года НБ РК в КПМ РК направлена информация о согласовании с заинтересованными государственными органами поправок в законодательство Республики Казахстан по вопросам мгновенных платежей.</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ноябре 2018 года с представителями НПП «Атамекен» обсуждались предложения/инициативы:</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 выводу из тени субъектов бизнеса и перехода их на безналичные расчеты;</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поправки в законодательство РК по стимулированию бизнеса к использованию безналичного расчета. В декабре 2018 года с представителями КГД МФ РК, банков второго уровня и Ассоциации финансистов Казахстана обсуждались поправки налоговое законодательство РК по применению трехкомпонентной системы, а также вопросы администрирования принимаемых мер в отношении субъектов торговли и сервиса.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МФ РК направлялись предложения для включения в проект Плана мероприятий по противодействию теневой экономике на 2019-2021 годы, способствующие развитию безналичных платежей (субсидирование государством «кэшбэк» инициатору (отправителю) мгновенного платежа).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февраля по март 2019 года с АФК, НПП «Атамекен» обсуждались вопросы по определению барьеров для развития безналичных платежей в РК, выводу из тени субъектов бизнеса и перехода их на безналичные расчеты.    По результатам обсуждения в МНЭ РК направлены предложения по внесению изменений в Налоговый Кодекс РК в рамках законопроекта по вопросам развития бизнес-среды и регулирования торговой деятельности».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марта по апрель 2019 года в целях перевода сделок с недвижимостью в безналичную среду проводится следующая работа: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Приказом НБ РК в июне текущего года создана межведомственная рабочая группа;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июне-июле 2019 года разработана и согласована заинтересованными сторонами Дорожная карта по внедрению механизма осуществления сделок с недвижимостью в безналичном порядке (срок завершения декабрь 2020 года);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выработан и согласован механизм/способ по совершению сделок с недвижимым имуществом в безналичном порядке путем интеграции систем банков второго уровня и единой нотариальной информационной системой (ЕНИС) и с использованием Эскроу-счета и Депозита нотариуса;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настоящее время проводится работа по согласованию Технической спецификации по внедрению данного механизма;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целях реализации проекта с недвижимостью разработаны поправки в законодательные акты РК;</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 по мере возникновения вопросов и их регулирования на постоянной основе проводится анализ законодательства и принимаются меры по их решению.</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Справочно:</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рамках исполнения данного пункта в 2019 году разработаны следующие меры: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 рамках законопроекта «О внесении изменений и дополнений в некоторые законодательные акты Республики Казахстан по вопросам регулирования цифровых технологий» инициированы поправки в части предоставления субъектам торговли и сервиса права выбора способа приема платежей в оплату товаров/услуг - с использованием платежных карточек посредством POS-терминалов или путем организации мгновенных платежей с помощью мобильных приложений/устройств.</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Совместно с государственными органами и Министерством финансов РК в законопроект «О внесении изменений и дополнений в некоторые законодательные акты Республики Казахстан по вопросам налогообложения и совершенствования инвестиционного климата» включены следующие поправки: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распространение нормы по соблюдению порогового значения наличных расчетов (1 000 МРП) на всех ИП (независимо от того, состоит он на учете в качестве плательщика НДС или нет);</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введение ограничения на реализацию производителем или лицом, являющимся уполномоченным представителем производителя транспортных средств, нового автомобильного средства за наличный расчет (первичная реализация);</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запрет на первичную реализацию недвижимого имущества, а также долевого участия в жилищном строительстве в столице, городах республиканского и областного значения за наличный расчет, в случае, если сумма сделки превышает 3000 МРП.</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b/>
          <w:sz w:val="28"/>
          <w:szCs w:val="28"/>
        </w:rPr>
        <w:t>II</w:t>
      </w:r>
      <w:r w:rsidRPr="004A18EE">
        <w:rPr>
          <w:rFonts w:ascii="Times New Roman" w:hAnsi="Times New Roman" w:cs="Times New Roman"/>
          <w:b/>
          <w:sz w:val="28"/>
          <w:szCs w:val="28"/>
          <w:lang w:val="ru-RU"/>
        </w:rPr>
        <w:t xml:space="preserve"> Направление: Переход на цифровое Государство</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xml:space="preserve">Задача 6. Государство – гражданам. </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Показатель задачи 6:</w:t>
      </w:r>
    </w:p>
    <w:p w:rsidR="0053102F" w:rsidRPr="004A18EE" w:rsidRDefault="0053102F" w:rsidP="0053102F">
      <w:pPr>
        <w:pStyle w:val="aff"/>
        <w:numPr>
          <w:ilvl w:val="0"/>
          <w:numId w:val="27"/>
        </w:numPr>
        <w:tabs>
          <w:tab w:val="left" w:pos="993"/>
        </w:tabs>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Уровень удовлетворенности населения качеством самостоятельно полученных электронных услуг:</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 в 2018 году план -  80%, факт – 98,4%;</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 в 2019 году план – 81%, факт – 98,15%;</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 в 2020 году план – 82%, факт -94,6%.</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Показатель выполнен.</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2018-2020  гг предусмотрена реализация 11 мероприятий, из них 8 мероприятия исполнены полностью:</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Развитие электронной биржи труда (консолидация систем ИС «Рынок труда», портал Enbek.kz, частные агентства занятости и онлайн интернет площадки)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Портал Электронной биржи труда (www.enbek.kz) (далее - Портал) по поручению Елбасы был разработан Министерством и запущен с января 2018 года. Электронная биржа труда – это первая цифровая площадка в стране, аккумулирующая вакансии и резюме, как от государственных центров занятости, так и частных агентств, и онлайн-площадок.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Развитие и внедрение систем социально-трудовой сферы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через Портал социальных услуг (далее – портал) выдано 28,8 тыс. технических средств реабилитации (далее – ТСР) для лиц с инвалидностью и более 40 тыс. гарантированных социальных пакетов (далее – ГСП) для 19,6 тыс. человек.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Если в течении 2020 года посредством Портала была возможность приобретения 24 видов ТСР, то на начало 2021 года перечень включал                67 видов ТСР, который в дальнейшем будет расширяться.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На начало 2021 года на портале зарегистрированы более 7,6 тыс. поставщиков средств и услуг реабилиатции: 828 медико-социальных учреждений, оказывающих специальные социальные услуги,                                   25 поставщиков ТСР, 6456 - услуг индивидуального помощника, 156 – жестового языка, 41 – санаторно-курортного лечения,  112 – ГСП.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Портал позволяет лицам с инвалидностью самостоятельно выбирать производителя и поставщика технических средств и услуг реабилитации (индивидуального помощника, специалиста жестового языка, санаторно-курортного лечения). Заказ вида помощи осуществляется посредством подтверждения электронной цифровой подписью услугополучателя. Получить заказанные ТСР можно посредством доставки либо самовывозом.</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Обеспечение лиц с инвалидностью средствами реабилитации включает в себя предоставление протезно-ортопедических, сурдотехнических, тифлотехнических и гигиенических средств, а также кресел-колясок.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Кроме того, через Портал производится выдача государственного социального пакета получателям адресной социальной помощи.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2020 году в электронный формат переведены услуги по назначению государственного социального пособия по инвалидности, выдачи направления на обучение основам предпринимательства по проекту «Бастау Бизнес», назначение пособия многодетной семье, назначение государственной адресной социальной помощи, а также услуг, связанные с оформлением документов на обеспечение инвалидов услугами и техническими средствами реабилитации.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проактивный формат переведены услуги по назначению пособия многодетной семье, назначению специального государственного пособия (в части присвоения почетного звания «Қазақстанның ғарышкер-ұшқышы», звания «Халық қаһарманы», звания «Қазақстанның Еңбек Epi»), осуществлению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итогам 2020 года оказано 12,4 млн. услуг, из них электронно 7,8 млн. услуг.</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целях расширения каналов предоставления услуг и повышения их качества и удобства, на портале «Электронная биржа труда» в                             40 городах республики в пилотном режиме запущены услуги по регистрации лица, ищущего работу, в качестве безработного. Также на портале безработные лица могут выбрать вакансии на молодежную практику, социальные рабочие места и общественные работы, а также получить социальные выплаты по потери работы.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Кроме того, с 1 января 2020 года запущен Портал социальных услуг, где лица с инвалидностью при оказании социальных услуг могут самостоятельно выбрать средства реабилитации и поставщика (с учетом их рейтинга, отзывов других пользователей, стоимости и качества).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Приняты: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Закон Республики Казахстан от 26 декабря 2019 года «О внесении изменений и дополнений в некоторые законодательные акты Республики Казахстан по вопросам обязательного социального страхования, социального обеспечения и государственно-частного партнерства в сфере здравоохранения».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Приказы министерства труда и социальной защиты населения Республики Казахстан: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от 30 января 2020 года № 33 (зарегистрирован в Министерстве юстиции Республики Казахстан 31 января 2020 года № 19952) «О внесении изменений в приказ Министра здравоохранения и социального развития Республики Казахстан от 22 января 2015 года № 26 «О некоторых вопросах реабилитации инвалидов»;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от 22 января 2020 года № 18 (зарегистрирован в МЮ РК 23 января 2020 года № 19912) «Об утверждении Правил регистрации поставщиков на портале социальных услуг, а также снятия с регистрации на портале социальных услуг»;</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от 20 января 2020 года № 14 (зарегистрирован в МЮ РК 21 января 2020 года № 19902) «Об утверждении Правил возмещения стоимости товаров и услуг из средств государственного бюджета при реализации их инвалидам через портал социальных услуг»;</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от 20 января 2020 года № 15 (зарегистрирован в МЮ РК 21 января 2020 года № 19900) «Об утверждении Правил расчета размера гарантированной суммы, предоставляемой в качестве возмещения стоимости санаторно-курортного лечения, протезно-ортопедической помощи, технических вспомогательных (компенсаторных) средств, специальных средств передвижения, приобретаемых через портал социальных услуг»;</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от 30 декабря 2019 года № 712 «О проведении опытной эксплуатации автоматизированной информационной системы «портал социальных улуг».</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 по ВКО осуществляется трудоустройство граждан центрами занятости с применением портала «Enbek.kz». Количество размещенных вакансий на сайте составляет 63% от общего числа зарегистрированных вакансий, более 7 тыс. предприятий разместили более 170 тыс. трудовых договоров.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Создание и внедрение системы ведения профилей работника и учета трудовых договоров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Приняты следующие НПА: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4 мая 2020 года Президентом Республики Казахстан был подписан Закон Республики Казахстан № 321-VI «О внесении изменений и дополнений в некоторые законодательные акты Республики Казахстан по вопросам труда».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3 сентября 2020 года Министром труда и социальной защиты населения Республики Казахстан был подписан Приказ № 353 «Об утверждении Правил представления и получения сведений о трудовом договоре в единой системе учета трудовых договоров».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Текущий функционал системы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Общее хранилище электронных трудовых договоров разработано Министерством труда и социальной защиты населения Республики Казахстан (далее МТСЗН РК), а приложений автоматизированного кадрового учета множество и работодатель на свое усмотрение выбирает удобное ему IТ решение для подключения к системе. Подключение работодателей осуществляется несколькими способами: посредством интеграции информационной системы (ИС) кадрового учета предприятия и посредством enbek.kz/другие порталы.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Общая статистика: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1 июля 2018 года запущен пилотный проект по регистрации электронных трудовых договоров. В настоящее время подключено более 141,7тыс. организаций и зарегистрировано более 3 млн. 947 тыс. договоров.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После внесении изменений и дополнений в ТК РК, усилилась работа с регионами по подключению предприятий к проекту. Проведено обучение контакт-центра 1411.</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2020 году проведена интеграция с  6 поставщиками кадровых систем                              ТОО «Kostanaysoft»,   ТОО «ProfiSoft»(официальных партнер 1с), ТОО «КБК Solution», ТОО «Документолог», Открытой цифровой платформы ismet.kz                         АО «Казахтелеком», и с 7 ИС кадрового учета предприятий АО «АрселорМиттал г.Темиртау», ТОО «Павлодарский нефтехимический завод», АО «Казахтелеком», ТОО «Скиф Трейд»,   ТОО «Magnum Cash&amp;Carry», Товарищество с ограниченной ответственностью Иностранное предприятие «Борусан Макина Казахстан», Дочерний Банк Акционерное Общество «Сбербанк России».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Активно проводятся работы по интеграции с 20 предприятиями и поставщиками посредством Внешнего шлюза «электронного правительства». Ведутся работы по интеграции с такими предприятиями как Eurasian Resources Group, АО «Народный сберегательный банк»,  ТОО «Кар-тел», АО «Самрук Казына», ТОО «КДС-Азия».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Система интегрирована с Государственной базой физических лиц Министерства юстиции РК в части получения паспортных данных, с ИС НОБД Министерства науки и образования РК в части получения сведений о дипломе/образовании, с Комитетом по правовой статистике и специальным учета Генеральной Прокуратуры РК в части получения справки об отсутствии/наличии судимости для формирования Личного дела Работника, с Министерством здравоохранения РК в части получения справки из псих, нарко и туб. диспансеров.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Также, была произведена интеграция с АИС ЦБДИ в части получения справки об инвалидности и разработан сам сервис по формированию Личного дела Работника и опубликован на шлюзе «электронного правительства». На текущий момент ведется пилотирование сервиса с ТОО «КБК Solution».</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Произведена доработка сервиса регистрации трудовых договоров в части возможности изменения вида работы, отправки нескольких причин расторжения.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Проведена работа по синхронизации с Enbek.kz в части расторгнутых трудовых договоров и дублей.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Реализовано отправка уведомлений в Личном кабинете работодателя о наличии несоответствии при сверке зарегистрированных трудовых договоров с отчислениями ОПВ и СО.</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На постоянной основе проводится обучение работодателей, проведены вебинары для работодателей.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Эффективность мониторинга соблюдения трудовых прав, например мониторинг различия заработных плат казахстанских привлеченных иностранных работников на аналогичной должности, исключает риск подделки документов и позволят ускорить трудоустройство, а также отказаться от бумажных трудовых книжек и предоставления бумажных документов при заключении трудовых договоров, что в дальнейшем позволит проактивно назначать пенсию.</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На момент 31.12.2020 г. все ТД от числа наемных работников составило 70,6%.</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Создание и внедрение информационной системы Единого государственного кадастра недвижимости путем консолидации информационных систем (АИС ГЗК, ГБД РН)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2020 году завершена разработка ИС ЕГКН.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2021 года планируется проведение испытаний на информационную безопасность, опытная эксплуатация и сдача в промышленную эксплуатацию.</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2019 году разработаны 8 модулей/подсистем ИС ЕГКН: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подсистема «Регистрация прав, обременений, юридических притязаний»;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подсистема «Картографический модуль»;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«Кадастровое дело»;</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«Управление качеством»;</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«Публичная кадастровая карта» (Цифровая кадастровая карта) - наполнение будет проводится на постоянной основе по мере предоставления картографической продукции (растровой, векторной);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«Модуль блокчейн»;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«Электронный архив дел»;</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«Аналитика и отчетность» (1-ый этап).</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Госкорпорацией в 2018-2020 годах в рамках проекта ИС ЕГКН разработано  17 подсистем/модулей.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2020 году планировалось разработка – 4 модулей: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«Оценка недвижимости»;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«Реестр движимого имущества»;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«Мобильное приложение»;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Подсистема «Аналитика и отчетность» (2-ой этап)</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Развитие: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Публичная кадастровая карта;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Интеграционный модуль.</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заключен договор государственных закупок работ по разработке модулей ИС ЕГКН 3 этапа № 160440007161/208915/00 от 23.10.2020 года.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Разработана подсистема «Реестр движимого имущества», Протокол демонстрации и тестирования подписан 27 ноября;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В рамках развития Публичной кадастровой карты разработан инструмент загрузки, актуализации и публикации списков очередников на получение земельного участка под ИЖС. Демонстрация проведена 17.11.2020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Запущен пилотный проект «Онлайн предоставление земельных участков» по городу Актобе.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 по ВКО в соответствии с едиными требованиями к геоинформационным порталам местных исполнительных органов разработан Геопортал ВКО. Реализован переход геопортала на новую программную и аппаратную платформу.</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Через портал Smart Bridge, разработаны сервисы для интеграционного обмена данными между ЕГКН и геопорталом Восточно-Казахстанской области, проведено  тестирование интеграционных сервисов между тестовым сервером ЕГКН и геопорталом ВКО.      Реализуется пилотный проект по интеграции данных между -АИС ГЗК и геопорталом ВКО.</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г.Алматы в 2020 году были проведены работы по интеграции Геопортала города Алматы с информационными системами государственных органов посредством ветрины сервисов SmartBridge: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1) с информационной системой «Единый государственный кадастр недвижимости (ИС ЕГКН) в части обеспечения процессов информационного обмена и своевременной актуализации пространственных данных из Геопортала города Алматы в ИС ЕГКН;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2) с Внешним шлюзом «Электронного Правительства» (ВШЭП);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3) с Государственной базой данных «Физические лица» (передача сведений о физических лицах по ИИН);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4) с Государственной базой данных «Юридические лица» (предоставление полных регистрационных сведений о юридическом лице, филиале, представительстве по БИН);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5) с информационной системой «Адресный регистр» (сервис «Репликация» базы данных ИС «Адресный регистр»);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6) с Единым Хранилищем Электронных Данных» (сервис хранилища электронных данных (ХЭД) для работы с временными файлами);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7) с Подсистемой «Платежный шлюз «Электронного Правительства» (ПШЕП) (сервисы: 1. оплата в режиме Онлайн; 2. прием подтверждения оплаты для БВУ и фиксации использования чека для ИС ГО; 3. передача статуса оплаты от ПШЭП в Геопорталг.Алматы).</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5) Обеспечение доступа БВУ к государственным базам данных</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Мероприятие реализовано в полном объеме. Разработан Детальный план работ по проекту совместно с НБ РК и АО «Государственное кредитное бюро» (АО ГКБ). Внесено изменение в НПА (НБ РК).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Проведены все интеграционные мероприятия ИС АО ГКБ с ГБД ФЛ, ЮЛ МЮ РК, с ГБД «Водитель» и ГБД «Автомобиль» МВД РК, ИС МТСЗН РК, ГБД ЕЛ, ГБД РН, АИС ООП, АИАС Торелик, ИС МТСЗН (АИС «Охрана труда и безопасность», АИС «Централизованный банк данных лиц, имеющих инвалидность», а также ИС по социальному статусу физических лиц).</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На текущий момент подключены 20 МФО, 2 ОООВБО (АО «Ипотечная организация «Баспана» (2019,2020гг), АО «Фонд финансовой поддержки сельского хозяйства») и 15 БВУ, а именно:</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w:t>
      </w:r>
      <w:r w:rsidRPr="004A18EE">
        <w:rPr>
          <w:rFonts w:ascii="Times New Roman" w:hAnsi="Times New Roman" w:cs="Times New Roman"/>
          <w:sz w:val="28"/>
          <w:szCs w:val="28"/>
          <w:lang w:val="ru-RU"/>
        </w:rPr>
        <w:tab/>
        <w:t>АО ДБ «Альфа-Банк»;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w:t>
      </w:r>
      <w:r w:rsidRPr="004A18EE">
        <w:rPr>
          <w:rFonts w:ascii="Times New Roman" w:hAnsi="Times New Roman" w:cs="Times New Roman"/>
          <w:sz w:val="28"/>
          <w:szCs w:val="28"/>
          <w:lang w:val="ru-RU"/>
        </w:rPr>
        <w:tab/>
        <w:t>АО «Банк ЦентрКредит»;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w:t>
      </w:r>
      <w:r w:rsidRPr="004A18EE">
        <w:rPr>
          <w:rFonts w:ascii="Times New Roman" w:hAnsi="Times New Roman" w:cs="Times New Roman"/>
          <w:sz w:val="28"/>
          <w:szCs w:val="28"/>
          <w:lang w:val="ru-RU"/>
        </w:rPr>
        <w:tab/>
        <w:t>ДБ АО «Банк Хоум Кредит»;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w:t>
      </w:r>
      <w:r w:rsidRPr="004A18EE">
        <w:rPr>
          <w:rFonts w:ascii="Times New Roman" w:hAnsi="Times New Roman" w:cs="Times New Roman"/>
          <w:sz w:val="28"/>
          <w:szCs w:val="28"/>
          <w:lang w:val="ru-RU"/>
        </w:rPr>
        <w:tab/>
        <w:t>АО «Kaspi Bank»;</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5.</w:t>
      </w:r>
      <w:r w:rsidRPr="004A18EE">
        <w:rPr>
          <w:rFonts w:ascii="Times New Roman" w:hAnsi="Times New Roman" w:cs="Times New Roman"/>
          <w:sz w:val="28"/>
          <w:szCs w:val="28"/>
          <w:lang w:val="ru-RU"/>
        </w:rPr>
        <w:tab/>
        <w:t>АО «Тенгри банк»;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6.</w:t>
      </w:r>
      <w:r w:rsidRPr="004A18EE">
        <w:rPr>
          <w:rFonts w:ascii="Times New Roman" w:hAnsi="Times New Roman" w:cs="Times New Roman"/>
          <w:sz w:val="28"/>
          <w:szCs w:val="28"/>
          <w:lang w:val="ru-RU"/>
        </w:rPr>
        <w:tab/>
        <w:t>АО «Евразийский Банк»;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7.</w:t>
      </w:r>
      <w:r w:rsidRPr="004A18EE">
        <w:rPr>
          <w:rFonts w:ascii="Times New Roman" w:hAnsi="Times New Roman" w:cs="Times New Roman"/>
          <w:sz w:val="28"/>
          <w:szCs w:val="28"/>
          <w:lang w:val="ru-RU"/>
        </w:rPr>
        <w:tab/>
        <w:t>АО «АзияКредит Банк»;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8.</w:t>
      </w:r>
      <w:r w:rsidRPr="004A18EE">
        <w:rPr>
          <w:rFonts w:ascii="Times New Roman" w:hAnsi="Times New Roman" w:cs="Times New Roman"/>
          <w:sz w:val="28"/>
          <w:szCs w:val="28"/>
          <w:lang w:val="ru-RU"/>
        </w:rPr>
        <w:tab/>
        <w:t>АО «Жилищный строительный сберегательный банк Казахстана»;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9.</w:t>
      </w:r>
      <w:r w:rsidRPr="004A18EE">
        <w:rPr>
          <w:rFonts w:ascii="Times New Roman" w:hAnsi="Times New Roman" w:cs="Times New Roman"/>
          <w:sz w:val="28"/>
          <w:szCs w:val="28"/>
          <w:lang w:val="ru-RU"/>
        </w:rPr>
        <w:tab/>
        <w:t>АО «ДБ Национальный Банк Пакистана в Казахстане»;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10.</w:t>
      </w:r>
      <w:r w:rsidRPr="004A18EE">
        <w:rPr>
          <w:rFonts w:ascii="Times New Roman" w:hAnsi="Times New Roman" w:cs="Times New Roman"/>
          <w:sz w:val="28"/>
          <w:szCs w:val="28"/>
          <w:lang w:val="ru-RU"/>
        </w:rPr>
        <w:tab/>
        <w:t xml:space="preserve"> ДБ АО «Сбербанк России»;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11. АО «Нурбанк»;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12.</w:t>
      </w:r>
      <w:r w:rsidRPr="004A18EE">
        <w:rPr>
          <w:rFonts w:ascii="Times New Roman" w:hAnsi="Times New Roman" w:cs="Times New Roman"/>
          <w:sz w:val="28"/>
          <w:szCs w:val="28"/>
          <w:lang w:val="ru-RU"/>
        </w:rPr>
        <w:tab/>
        <w:t xml:space="preserve"> АО «Банк «Bank RBK»;</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13.</w:t>
      </w:r>
      <w:r w:rsidRPr="004A18EE">
        <w:rPr>
          <w:rFonts w:ascii="Times New Roman" w:hAnsi="Times New Roman" w:cs="Times New Roman"/>
          <w:sz w:val="28"/>
          <w:szCs w:val="28"/>
          <w:lang w:val="ru-RU"/>
        </w:rPr>
        <w:tab/>
        <w:t xml:space="preserve"> АО «Народный банк Казахстана»;</w:t>
      </w:r>
    </w:p>
    <w:p w:rsidR="0053102F" w:rsidRPr="004A18EE" w:rsidRDefault="0053102F" w:rsidP="0053102F">
      <w:pPr>
        <w:pStyle w:val="aff"/>
        <w:ind w:firstLine="709"/>
        <w:jc w:val="both"/>
        <w:rPr>
          <w:rFonts w:ascii="Times New Roman" w:hAnsi="Times New Roman" w:cs="Times New Roman"/>
          <w:sz w:val="28"/>
          <w:szCs w:val="28"/>
        </w:rPr>
      </w:pPr>
      <w:r w:rsidRPr="004A18EE">
        <w:rPr>
          <w:rFonts w:ascii="Times New Roman" w:hAnsi="Times New Roman" w:cs="Times New Roman"/>
          <w:sz w:val="28"/>
          <w:szCs w:val="28"/>
        </w:rPr>
        <w:t>14.</w:t>
      </w:r>
      <w:r w:rsidRPr="004A18EE">
        <w:rPr>
          <w:rFonts w:ascii="Times New Roman" w:hAnsi="Times New Roman" w:cs="Times New Roman"/>
          <w:sz w:val="28"/>
          <w:szCs w:val="28"/>
        </w:rPr>
        <w:tab/>
        <w:t xml:space="preserve"> </w:t>
      </w:r>
      <w:r w:rsidRPr="004A18EE">
        <w:rPr>
          <w:rFonts w:ascii="Times New Roman" w:hAnsi="Times New Roman" w:cs="Times New Roman"/>
          <w:sz w:val="28"/>
          <w:szCs w:val="28"/>
          <w:lang w:val="ru-RU"/>
        </w:rPr>
        <w:t>АО</w:t>
      </w:r>
      <w:r w:rsidRPr="004A18EE">
        <w:rPr>
          <w:rFonts w:ascii="Times New Roman" w:hAnsi="Times New Roman" w:cs="Times New Roman"/>
          <w:sz w:val="28"/>
          <w:szCs w:val="28"/>
        </w:rPr>
        <w:t xml:space="preserve"> «First Heartland Jýsan Bank» (</w:t>
      </w:r>
      <w:r w:rsidRPr="004A18EE">
        <w:rPr>
          <w:rFonts w:ascii="Times New Roman" w:hAnsi="Times New Roman" w:cs="Times New Roman"/>
          <w:sz w:val="28"/>
          <w:szCs w:val="28"/>
          <w:lang w:val="ru-RU"/>
        </w:rPr>
        <w:t>АО</w:t>
      </w:r>
      <w:r w:rsidRPr="004A18EE">
        <w:rPr>
          <w:rFonts w:ascii="Times New Roman" w:hAnsi="Times New Roman" w:cs="Times New Roman"/>
          <w:sz w:val="28"/>
          <w:szCs w:val="28"/>
        </w:rPr>
        <w:t xml:space="preserve"> «Jýsan Bank»);</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15.</w:t>
      </w:r>
      <w:r w:rsidRPr="004A18EE">
        <w:rPr>
          <w:rFonts w:ascii="Times New Roman" w:hAnsi="Times New Roman" w:cs="Times New Roman"/>
          <w:sz w:val="28"/>
          <w:szCs w:val="28"/>
          <w:lang w:val="ru-RU"/>
        </w:rPr>
        <w:tab/>
        <w:t xml:space="preserve"> ДО АО «Банк ВТБ».</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АО ГКБ в адрес МФ РК было направлено письмо с запросом согласия на интеграцию с ИС МФ РК, письмом №12/132 от 25.01.2019 г., однако ответ не был предоставлен. Позже было направлено повторное письмо с запросом на интеграцию с ИБД МФ РК письмом №12/1437 от 1 ноября 2019 года, от МФ РК получен ответ исх. № КГД-04-2-36100-29700 от 19.12.2019г., в котором указано, что ИБД содержит сведения, являющиеся налоговой тайной – отказ за отсутствием правовых оснований.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6) Внедрение виртуального консультанта на основе искусственного интеллекта (Chat-bot) услуг, предоставляемых порталом Электронного Правительства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27 декабря 2018 года МЦРИАП РК совместно с АО «Национальные информационные технологии» внедрен виртуальный консультант услуг, предоставляемых порталом Электронного Правительства на основе искусственного интеллекта (Чат-бот).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Чат-бот по запросу пользователя предоставляет необходимую информацию из базы знаний Единого контакт-центра (ЕКЦ), а также ссылку на разделы сайта с полной информацией. В случае отсутствия информации в базе знаний, чат бот имеет функциональную возможность переключать диалог с пользователем на живого оператора ЕКЦ, у которого имеется возможность обмениваться не только сообщениями, но и файлами (jpg, mp3, pdf, docx, xls) в мессенджерах Telegram и Facebook.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 2019 год чат бот обработал порядка 4 млн. неголосовых запросов обращений, а также оказал 1,5 млн. госуслуг и сервисов. Количество пользователей – более 460 тысяч (общее количество пользователей Чат-ботом в Telegram, Facebook, vkontakte).</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7) Внедрение платформы для информатизации и обеспечения интероперабельности информационных систем здравоохранения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27 ноября по 7 декабря 2018 года проведена операционная приемка с участием приемочной комиссии, определённой Приказом Министра здравоохранения Республики Казахстан Биртанова Е.А. №655 от 27 ноября 2018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Согласно акту ввода от 14 января 2019 года, введена в опытную эксплуатацию платформа для информатизации и обеспечения интероперабельности информационных систем здравоохранения. Работы по запуску интеграционной Платформы проведены совместно с компанией «Ericsson Nikola Tesla d.d.». Платформа включает в себя следующие компоненты: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Интеграционная шина;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Интегрированная среда разработки;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Единое хранилище данных;</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BI и аналитические инструменты;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5. Репозиторий ЭПЗ;</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6.Управление регистрами;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7. Управление справочниками и классификаторами;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8. Личные кабинеты электронного здравоохранения;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9. Администрирование платформы.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С 5 октября по 5 ноября 2018 года, согласно Приказу от 5 ноября 2018 года №569, в Восточно-Казахстанской, Западно-Казахстанской областях и г. Астана проведен Пилот Платформы для информатизации и обеспечения интероперабельности информационных систем здравоохранения в 17 организациях здравоохранения.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Доля заполненных ЭПЗ от всего прикрепленного населения составляет 91%, включая население ниже районного уровня.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Проведены интеграции с ИС МЗ РК: Регистр прикрепленного населения (РПН); Система управления лекарственных средств (СУЛО); Система управления ресурсами (СУР); Система управления медицинской техникой (СУМТ).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8) Внедрение элементов мобильного здравоохранения (mHealth), в т.ч. «удаленные консультации»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 году разработаны мобильные приложения для патронажных медсестер (далее – МП1) и для родителей по уходу за детьми (далее – МП2). Тестовые версии МП1 и МП2 размещены на Google Play Market и доступны для скачивания.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2019 году разработаны мобильные приложения для патронажных медсестер и для родителей по уходу за детьми. Версии данных мобильных приложений размещены на Google Play Market и доступны для скачивания (бесплатно), в 2019 году мобильные приложения были скачаны 2 847 раз.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С1. Внедрение мобильного приложения «Патронажная медсестра» (МП1)</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Внедрение мобильного приложения «Уход за детьми раннего возраста» (далее - МП2)</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Внедрение мобильного приложения «Darikz».</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01.01.2020 опубликованы обновления версий с 1.2.9 по 1.5.3 в магазинах приложении Google Play Market и App Store:</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В «Qoldau 24/7» внедрен в эксплуатацию следующий функционал:</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Внедрен раздел ОСМС гид (взамен ТОП часто задаваемых вопросов), состоящий из 4 категорий.</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3 мероприятия исполнены частично:</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cs="Times New Roman"/>
          <w:sz w:val="28"/>
          <w:szCs w:val="28"/>
          <w:lang w:val="ru-RU"/>
        </w:rPr>
        <w:t xml:space="preserve">9) </w:t>
      </w:r>
      <w:r w:rsidRPr="004A18EE">
        <w:rPr>
          <w:rFonts w:ascii="Times New Roman" w:hAnsi="Times New Roman"/>
          <w:sz w:val="28"/>
          <w:szCs w:val="28"/>
          <w:lang w:val="ru-RU" w:eastAsia="ru-RU"/>
        </w:rPr>
        <w:t>Внедрение технологий искусственного интеллекта в сфере здравоохранения</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14 сентября 2017 года между МЗ РК и компанией IBM был подписан меморандум о сотрудничестве, в рамках которого на базе РГП на ПХВ «Казахский научно-исследовательский институт онкологии и радиологии» МЗ РК (далее – КазНИИОР) проведена пилотная апробация по проекту искусственного интеллекта в здравоохранении - Watson for oncology (далее – WFO).</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В период с 16 июля по 8 августа 2018 года на базе КазНИИОР прошла пилотная апробация по внедрению технологий искусственного интеллекта в планировании лечения онкологических больных. В ходе пилота были апробированы 57 пролеченных случаев по 13 видам нозологий (рак яичников, желудка, легких, молочной железы, мочевого пузыря, ободочной кишки, печени, пищевода, предстательной железы, прямой кишки, тела матки, шейки матки, щитовидной железы). В пилотной апробации приняли участие 16 врачей-специалистов. По завершению пилотной апробации проведена оценка выполненных работ среди пользователей-врачей, по результатам которой более 92% показателя удовлетворенности из числа участников, также получены положительные отзывы о решении IBM WFO и применении его в работе.</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19 сентября 2018 года на базе МЗ РК на рабочем совещании с участниками рабочей группы принято решение об успешном завершении пилотной апробации. Рассматривается вопрос финансирования и запуска на базе КазНИИОР с доступом для всех диспансеров РК.</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xml:space="preserve">По созданию и внедрению искусственного интеллекта в части установления диагноза и управления планами лечения на базе АО «Казахский научно-исследовательский институт онкологии и радиологии» МЗ РК (далее – КазНИИОР) проведена пилотная апробация по внедрению технологий искусственного интеллекта в части установления диагноза и управления планами лечения, где показатель удовлетворенности участников составил более 92%. </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В 3-м квартале 2019 года компания ТОО «Open Systems Development» совместно с компанией IBM Watson Health (согласно приказа и.о. Министра здравоохранения Республики Казахстан от 22 мая 2019 № ҚР ДСМ-85 «Правила проведения оценки технологий здравоохранения») для разработки тарифа по возмещению затрат, на каждый пролеченный случай, направил заявку для проведения процедуры оценки технологии здравоохранения и вынесения вопроса на Объединенную Комиссию по качеству медицинских услуг (в РЦРЗ).</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После решения вопроса финансирования, планируется запуск на базе КазНИИОР с доступом для всех диспансеров РК (срок реализации 2020-2021 гг.).</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Также предлагалось рассмотреть МЗ РК альтернативные варианты реализации данного мероприятия.</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6 марта 2020 года состоялось совещание по вопросу внедрения искусственного интеллекта в сфере здравоохранения Watson for oncology. Приняли участие представители МЗ, РЦЭЗ, КазНИИОиР, РЦРЗ, НАО «Фонд социального медицинского страхования» и OSD. На повестке дня обсуждалась выписка из протокола Комитета по оценке технологий здравоохранения заседания Комитета по оценке технология здравоохранения Объединенной комиссии по качеству медицинских услуг Министерства здравоохранения. По итогам которого, было решено организовать встречу с Фондом Первого Президента РК (далее – Фонд). Однако, 20 января 2021 года от Фонда получен ответ об отклонении запроса, в связи с нецелесообразностью внедрения данного проекта.</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В связи с нерешенными вопросами финансирования (на реализацию данного мероприятия бюджетные средства не предусмотрены), мероприятия запланированные на 2020 год не исполнены (имеются 8 просроченных задач). На сегодняшний день, совместно с представителями АО «НИХ «Зерде» рассматриваются альтернативные варианты реализации данного мероприятия, в том числе с возможностью реализации в рамках ГЧП.</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Например, по Туркестанской области внедрение дистационной диагностики ЭКГ в городах, районах и сельской местности подключено к Smart-ECG 20 медицинских организаций. Внедрение Smart ECG позволило исключить необходимость пациентам посещать поликлинику для прохождения ЭКГ диогностики. Теперь они проходят ЭКГ в филиалах. Процедура в филиале оказывается быстрее, без очереди, в непосредственной близости к дому.</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По Карагандинской области функция третьего мнения (искусственный интеллект) реализована в новой версии навигатора PACS, с ноября 2019 года работает в тестовом режиме.С 5 января 2020 г. система заработала в полном режиме.</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В г.Алматы радиологическая программа по раннему выявлению инсульта с использованием искусственного интеллекта внедрена в КГП на ПХВ «Городская клиническая больница №7» УОЗ г.Алматы. Автоматизированная платформа определяет наличие инсульта в течение 5-10 минут и способна быстро просчитывать изменения сосудов головного мозга. Данная клинико-диагностическая программа позволяет выявить инсульт на ранних стадиях, моментально распознать зону ишемического поражения, рассчитать точное время терапевтического окна, определить показания или противопоказания к проведению операции или тромболитической терапии и многие другие функции, необходимые в диагностике и лечении пациентов с инсультом.</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Ежегодно от инсульта головного мозга умирает более 15 миллионов людей, еще большее количество остается с тяжелой инвалидностью. В проблематике инсульта основное место занимает его диагностика, которую необходимо провести в течение так называемого терапевтического окна – первых критически важных 4.5 часов, чтобы начать незамедлительное лечение и предотвратить смерть мозга.В настоящий момент это редко удается из-за низкой способности человеческого глаза распознать инсульт на снимке КТ головного мозга.Алматинская Лаборатория Искусственного Интеллекта с 2018 года работает над решением этой проблемы - CEREBRA. Искусственный интеллект CEREBRA позволяет более точно диагностировать ишемический и геморрагический инсульт и делает это всего за 10 минут, что способствует увеличению количества успешно вылеченных случаев инсульта.CEREBRA работает как веб платформа, так и как мобильное приложение, что позволяет врачам быстро обмениваться данными и экспертным мнением, в независимости от их локации. Это особенно важно в регионах, где остро стоит проблема недостатка квалифицированного медицинского персонала.На данный момент CEREBRA запустила пилотный проект в крупнейшей инсультной больнице Казахстана.87% смертей, связанных с инсультом, приходятся на развивающиеся страны, поэтому CEREBRA, как жизненно-важный продукт, имеет огромный экспортный потенциал. 13 января 2021 г. компания подписала Меморандум с Национальной палатой инновационного здравоохранения Узбекистана для внедрения CEREBRA в местные инсультные центры. Благодаря сильной и слаженной работе ведущих казахстанских медицинских экспертов в области нейрорадиологии, топовых программистов и инженеров машинного обучения и основателей с огромным предпринимательским опытом в области биотехнологий, проект CEREBRA удостоилась следующих наград:•500 лучших мировых стартапов 2020 по версии SLINGSHOT•ТОП-10 самых перспективных стартапов центральной Азии по версии IrbisVentures. Система «CrystalSpring» посредством Искусственного интеллекта (ИИ) позволяет диагностировать онкологические заболевания легких на основе рентгеновских снимков. На сегодняшний день ИИ может продиагностировать 14 различных симптомов заболеваний лёгких, в том числе пневмонию, как одно из проявлений Covid-19. Продукт запущен в марте 2020 года в тестовом режиме в нескольких клиниках, в настоящий момент врачи используют его ежедневно. В городском клинической больнице № 7, где презентован проект CEREBRA, разработанный «Алматинской лабораторией искусственного интеллекта». CEREBRA помогает врачам выявить инсульт на раннихстадиях. Подробный аналитический отчет можно получить на веб-платформена ПК и в мобильных приложениях на iOS и Android.ИИ, внедренный в проект CEREBRA поможетраспознать инсульт в течение 10 минут. Ребята из «Алматинской лаборатории искусственного интеллекта» является участником международного технопарка IT-стартапов AstanaHub.</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10) Внедрение медицинских информационных систем</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По итогам 2020 года оснащенность компьютерной техникой из 99 751 рабочих мест врачей и СМР (с учетом сменности и дежурств) составляет 98 229 рабочих мест (в среднем по РК 98,5%). Из 5 987 объектов сети здравоохранения по Республике (в среднем по РК 86,0%) 5 146 подключены к сети Интернет и 39,0% имеют локально-вычислительные сети. В тоже время данное количество организации обеспечивает 97 532 (97,8%) рабочих мест врачей и СМР (с учетом сменности и дежурств), имеющих в наличии компьютерную технику c доступом к сети Интернет.</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Во всех 649 самостоятельных организациях, оказывающих лечебно-профилактические услуги (в т.ч ГОБМП), в 100% внедрены МИС. Из 5 338 несамостоятельных медицинских организации (ВА, ФАП, МП и т.д.) 4 494 работают с МИС, что в среднем по РК составляет 84,2%.</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В медицинских информационных системах содержатся персональные медицинские данные о 18 296 974 граждан, что составляет 97,6% от общего количества населения (18 742 290). (Согласно предварительным данным УЗ по состоянию на 4 квартал 2020 г.).</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Так, по ВКО произведены интеграции с Единой платежной системой, информационной системой Министерства здравоохранения, с информационной системой «Saqtandyrý» на 100%.100% внедрены медицинские и лабораторные информационные системы. Позволило вести электронный паспорт здоровья, который доступен в любой точке страны.100 % автоматическая передача данных пациента в любую медицинскую организацию, на 25% сокращение времени на сбор всех анализов</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Так, по Туркестанской области в 2020 году внедрение медицинских систем охватило100%(756 обьект).</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По Карагандинской области все 146 медицинских организаций (100%), оказывающих ГОБМП (из них 55 государственных и 91 частных) подключены к Комплексной медицинской информационной системе (КМИС).</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100% внедрение МИС в МО г.Алматы, оказывающие медуслуги в рамках ГОБМП и ОСМС. Оснащение рабочих мест медицинского работника компьютерной техникой, обучение медицинских работников работе с МИС.</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11) Развитие компонентов Электронного Правительства (ПЭП, ИИС ЦОН, ЕЛ, mgov)</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Работа по разработке ТЭО «Развитие компонентов Электронного Правительства (ПЭП, ИИС ЦОН, ЕЛ, mgov)» началась в 2017 году, в рамках утверждения которого проведены следующие работы:</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- 25 июля 2018г. от МНЭ получено положительное экономическое заключение на инвестиционное предложение (от 25.07.2018г. № 23-2/10222-1);</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- 25 октября 2018 года получено заключение в сфере информатизации на проект ТЭО (от 25.10.2018г. № 10-2/4936-ВН);</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-31 октября 2018 года проект ТЭО направлено в МНЭ для проведения экономической экспертизы (от 31.10.2018г. № 03-3-12/4472-И);</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- 28 декабря 2018 года проект ТЭО возвращен на доработку (от 28.12.2018г. № 23-1/24293-1);</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- 18 февраля 2019 года проект ТЭО повторно внесен в МНЭ на экономическую экспертизу.</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xml:space="preserve">Между тем, ТЭО предполагалось создать единый интеграционную платформу, на котором будут расположены компоненты э-правительства (ИИС ЦОН, ПЭП, ГБД ЕЛ, МГОВ), а также реализация базовых функционалов платформы (Управление процессами оказания услуг – iBPMS, Единая система управления контентом – CMS, Система управления потребителями госуслуг – CRM, Предиктивная аналитика и т.д.).   </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В это же время, в 2018 году, по итогам визита Заместителя Премьер-Министра РК в Англию и Эстонию были даны поручения АО «НИТ» о модернизации компонентов э-правительства (ПЭП, ШЭП) в соответствии с аналогичными проектами, реализованными в этих странах. Таким образом, появились следующие проекты, инициированные АО «НИТ»: «Smart Bridge», «Smart contract», «Smart Data Ukimet», «ЕПИР ГО».</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xml:space="preserve"> Необходимо отметить, что реализуемые проекты АО «НИТ» дублируют функциональность компонентов, предусмотренных в ТЭО.</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Например:</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«Витрина сервисов» дублирует функциональность ШЭП. В ТЭО предусмотрено развитие ШЭП в части реализации «Open API», которое также предусмотрено в «Витрине сервисов».</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ЕПИР дублирует функциональность компонента «Content management service».</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«Smart contract» - это дальнейшее развитие M-gov.</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В связи с этим, для исключения повторного финансирования работ, предусмотренных в ТЭО и проектах АО «НИТ», а также в связи с вступлением в силу изменений в законодательство Республики Казахстан в части исключения ТЭО, работы по согласованию и утверждению ТЭО приостановлены.</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 xml:space="preserve">Между тем, согласно поручению Главы государства по уточнению республиканского бюджета на 2020 год приняты меры по сокращению бюджетных расходов предусмотренные с отлагательным условием. </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На сегодняшний день данные проекты функционируют должным образом. Кроме того, согласно поручению Министра данные системы передаются в доверительное управление в АО «НИТ», который займется переводом системы в единую платформу.</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7. Государство – бизнесу.</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Показатели задачи 7:</w:t>
      </w:r>
    </w:p>
    <w:p w:rsidR="0053102F" w:rsidRPr="004A18EE" w:rsidRDefault="0053102F" w:rsidP="0053102F">
      <w:pPr>
        <w:pStyle w:val="aff"/>
        <w:numPr>
          <w:ilvl w:val="0"/>
          <w:numId w:val="28"/>
        </w:numPr>
        <w:tabs>
          <w:tab w:val="left" w:pos="993"/>
        </w:tabs>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Позиции в рейтинге Doing Business по индикатору «Налогообложение»:</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 в 2018 году план - 55 место, факт – 56 место;</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 в 2019 году план – 45 место, факт – 64 место;</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 в 2020 году план – 40 место, факт – 64 место. </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Не выполнен.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Согласно отчету Всемирного банка Doing Business Казахстан занял 56 место по индикатору «Налогообложение» (понижение на 6 позиций, 2018г. - 50 место).</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Данный индикатор включает следующие показатели: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платежи (количество в год)</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время (часы в год)</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общая ставка налогов и взносов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индекс процедур после подачи отчетности и уплаты налогов.</w:t>
      </w:r>
    </w:p>
    <w:tbl>
      <w:tblPr>
        <w:tblStyle w:val="af5"/>
        <w:tblW w:w="9474" w:type="dxa"/>
        <w:tblLayout w:type="fixed"/>
        <w:tblLook w:val="04A0" w:firstRow="1" w:lastRow="0" w:firstColumn="1" w:lastColumn="0" w:noHBand="0" w:noVBand="1"/>
      </w:tblPr>
      <w:tblGrid>
        <w:gridCol w:w="5807"/>
        <w:gridCol w:w="851"/>
        <w:gridCol w:w="850"/>
        <w:gridCol w:w="1966"/>
      </w:tblGrid>
      <w:tr w:rsidR="0053102F" w:rsidRPr="004A18EE" w:rsidTr="005C07B1">
        <w:tc>
          <w:tcPr>
            <w:tcW w:w="5807" w:type="dxa"/>
            <w:vAlign w:val="center"/>
          </w:tcPr>
          <w:p w:rsidR="0053102F" w:rsidRPr="004A18EE" w:rsidRDefault="0053102F" w:rsidP="005C07B1">
            <w:pPr>
              <w:spacing w:after="0" w:line="240" w:lineRule="auto"/>
              <w:jc w:val="center"/>
              <w:rPr>
                <w:rFonts w:ascii="Times New Roman" w:hAnsi="Times New Roman"/>
                <w:b/>
              </w:rPr>
            </w:pPr>
            <w:r w:rsidRPr="004A18EE">
              <w:rPr>
                <w:rFonts w:ascii="Times New Roman" w:hAnsi="Times New Roman"/>
                <w:b/>
              </w:rPr>
              <w:t>Показатели</w:t>
            </w:r>
          </w:p>
        </w:tc>
        <w:tc>
          <w:tcPr>
            <w:tcW w:w="851" w:type="dxa"/>
            <w:vAlign w:val="center"/>
          </w:tcPr>
          <w:p w:rsidR="0053102F" w:rsidRPr="004A18EE" w:rsidRDefault="0053102F" w:rsidP="005C07B1">
            <w:pPr>
              <w:spacing w:after="0" w:line="240" w:lineRule="auto"/>
              <w:jc w:val="center"/>
              <w:rPr>
                <w:rFonts w:ascii="Times New Roman" w:hAnsi="Times New Roman"/>
                <w:b/>
              </w:rPr>
            </w:pPr>
            <w:r w:rsidRPr="004A18EE">
              <w:rPr>
                <w:rFonts w:ascii="Times New Roman" w:hAnsi="Times New Roman"/>
                <w:b/>
              </w:rPr>
              <w:t>DB 2019</w:t>
            </w:r>
          </w:p>
        </w:tc>
        <w:tc>
          <w:tcPr>
            <w:tcW w:w="850" w:type="dxa"/>
            <w:vAlign w:val="center"/>
          </w:tcPr>
          <w:p w:rsidR="0053102F" w:rsidRPr="004A18EE" w:rsidRDefault="0053102F" w:rsidP="005C07B1">
            <w:pPr>
              <w:spacing w:after="0" w:line="240" w:lineRule="auto"/>
              <w:jc w:val="center"/>
              <w:rPr>
                <w:rFonts w:ascii="Times New Roman" w:hAnsi="Times New Roman"/>
                <w:b/>
              </w:rPr>
            </w:pPr>
            <w:r w:rsidRPr="004A18EE">
              <w:rPr>
                <w:rFonts w:ascii="Times New Roman" w:hAnsi="Times New Roman"/>
                <w:b/>
              </w:rPr>
              <w:t>DB 2018</w:t>
            </w:r>
          </w:p>
        </w:tc>
        <w:tc>
          <w:tcPr>
            <w:tcW w:w="1966" w:type="dxa"/>
            <w:vAlign w:val="center"/>
          </w:tcPr>
          <w:p w:rsidR="0053102F" w:rsidRPr="004A18EE" w:rsidRDefault="0053102F" w:rsidP="005C07B1">
            <w:pPr>
              <w:spacing w:after="0" w:line="240" w:lineRule="auto"/>
              <w:jc w:val="center"/>
              <w:rPr>
                <w:rFonts w:ascii="Times New Roman" w:hAnsi="Times New Roman"/>
                <w:b/>
              </w:rPr>
            </w:pPr>
            <w:r w:rsidRPr="004A18EE">
              <w:rPr>
                <w:rFonts w:ascii="Times New Roman" w:hAnsi="Times New Roman"/>
                <w:b/>
              </w:rPr>
              <w:t>Отклонение +/-</w:t>
            </w:r>
          </w:p>
        </w:tc>
      </w:tr>
      <w:tr w:rsidR="0053102F" w:rsidRPr="004A18EE" w:rsidTr="005C07B1">
        <w:tc>
          <w:tcPr>
            <w:tcW w:w="5807" w:type="dxa"/>
          </w:tcPr>
          <w:p w:rsidR="0053102F" w:rsidRPr="004A18EE" w:rsidRDefault="0053102F" w:rsidP="005C07B1">
            <w:pPr>
              <w:spacing w:after="0" w:line="240" w:lineRule="auto"/>
              <w:jc w:val="both"/>
              <w:rPr>
                <w:rFonts w:ascii="Times New Roman" w:hAnsi="Times New Roman"/>
              </w:rPr>
            </w:pPr>
            <w:r w:rsidRPr="004A18EE">
              <w:rPr>
                <w:rFonts w:ascii="Times New Roman" w:hAnsi="Times New Roman"/>
              </w:rPr>
              <w:t>Количество выплат в год</w:t>
            </w:r>
          </w:p>
        </w:tc>
        <w:tc>
          <w:tcPr>
            <w:tcW w:w="851"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7</w:t>
            </w:r>
          </w:p>
        </w:tc>
        <w:tc>
          <w:tcPr>
            <w:tcW w:w="850"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7</w:t>
            </w:r>
          </w:p>
        </w:tc>
        <w:tc>
          <w:tcPr>
            <w:tcW w:w="1966"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не изменилось</w:t>
            </w:r>
          </w:p>
        </w:tc>
      </w:tr>
      <w:tr w:rsidR="0053102F" w:rsidRPr="004A18EE" w:rsidTr="005C07B1">
        <w:tc>
          <w:tcPr>
            <w:tcW w:w="5807" w:type="dxa"/>
          </w:tcPr>
          <w:p w:rsidR="0053102F" w:rsidRPr="004A18EE" w:rsidRDefault="0053102F" w:rsidP="005C07B1">
            <w:pPr>
              <w:spacing w:after="0" w:line="240" w:lineRule="auto"/>
              <w:jc w:val="both"/>
              <w:rPr>
                <w:rFonts w:ascii="Times New Roman" w:hAnsi="Times New Roman"/>
              </w:rPr>
            </w:pPr>
            <w:r w:rsidRPr="004A18EE">
              <w:rPr>
                <w:rFonts w:ascii="Times New Roman" w:hAnsi="Times New Roman"/>
              </w:rPr>
              <w:t>Время (часы в год)</w:t>
            </w:r>
          </w:p>
        </w:tc>
        <w:tc>
          <w:tcPr>
            <w:tcW w:w="851"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182</w:t>
            </w:r>
          </w:p>
        </w:tc>
        <w:tc>
          <w:tcPr>
            <w:tcW w:w="850"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178</w:t>
            </w:r>
          </w:p>
        </w:tc>
        <w:tc>
          <w:tcPr>
            <w:tcW w:w="1966"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+ 4</w:t>
            </w:r>
          </w:p>
        </w:tc>
      </w:tr>
      <w:tr w:rsidR="0053102F" w:rsidRPr="004A18EE" w:rsidTr="005C07B1">
        <w:tc>
          <w:tcPr>
            <w:tcW w:w="5807" w:type="dxa"/>
          </w:tcPr>
          <w:p w:rsidR="0053102F" w:rsidRPr="004A18EE" w:rsidRDefault="0053102F" w:rsidP="005C07B1">
            <w:pPr>
              <w:spacing w:after="0" w:line="240" w:lineRule="auto"/>
              <w:jc w:val="both"/>
              <w:rPr>
                <w:rFonts w:ascii="Times New Roman" w:hAnsi="Times New Roman"/>
              </w:rPr>
            </w:pPr>
            <w:r w:rsidRPr="004A18EE">
              <w:rPr>
                <w:rFonts w:ascii="Times New Roman" w:hAnsi="Times New Roman"/>
              </w:rPr>
              <w:t>Общая ставка налогов и взносов (% от прибыли)</w:t>
            </w:r>
          </w:p>
        </w:tc>
        <w:tc>
          <w:tcPr>
            <w:tcW w:w="851"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29,4</w:t>
            </w:r>
          </w:p>
        </w:tc>
        <w:tc>
          <w:tcPr>
            <w:tcW w:w="850"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29,2</w:t>
            </w:r>
          </w:p>
        </w:tc>
        <w:tc>
          <w:tcPr>
            <w:tcW w:w="1966"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+ 0,2</w:t>
            </w:r>
          </w:p>
        </w:tc>
      </w:tr>
      <w:tr w:rsidR="0053102F" w:rsidRPr="004A18EE" w:rsidTr="005C07B1">
        <w:tc>
          <w:tcPr>
            <w:tcW w:w="5807" w:type="dxa"/>
          </w:tcPr>
          <w:p w:rsidR="0053102F" w:rsidRPr="004A18EE" w:rsidRDefault="0053102F" w:rsidP="005C07B1">
            <w:pPr>
              <w:spacing w:after="0" w:line="240" w:lineRule="auto"/>
              <w:jc w:val="both"/>
              <w:rPr>
                <w:rFonts w:ascii="Times New Roman" w:hAnsi="Times New Roman"/>
              </w:rPr>
            </w:pPr>
            <w:r w:rsidRPr="004A18EE">
              <w:rPr>
                <w:rFonts w:ascii="Times New Roman" w:hAnsi="Times New Roman"/>
              </w:rPr>
              <w:t>Индекс процедур после подачи отчетности и уплаты налогов (0-100)</w:t>
            </w:r>
          </w:p>
        </w:tc>
        <w:tc>
          <w:tcPr>
            <w:tcW w:w="851"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48,85</w:t>
            </w:r>
          </w:p>
        </w:tc>
        <w:tc>
          <w:tcPr>
            <w:tcW w:w="850"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48,85</w:t>
            </w:r>
          </w:p>
        </w:tc>
        <w:tc>
          <w:tcPr>
            <w:tcW w:w="1966" w:type="dxa"/>
            <w:vAlign w:val="center"/>
          </w:tcPr>
          <w:p w:rsidR="0053102F" w:rsidRPr="004A18EE" w:rsidRDefault="0053102F" w:rsidP="005C07B1">
            <w:pPr>
              <w:spacing w:after="0" w:line="240" w:lineRule="auto"/>
              <w:jc w:val="center"/>
              <w:rPr>
                <w:rFonts w:ascii="Times New Roman" w:hAnsi="Times New Roman"/>
              </w:rPr>
            </w:pPr>
            <w:r w:rsidRPr="004A18EE">
              <w:rPr>
                <w:rFonts w:ascii="Times New Roman" w:hAnsi="Times New Roman"/>
              </w:rPr>
              <w:t>не изменилось</w:t>
            </w:r>
          </w:p>
        </w:tc>
      </w:tr>
    </w:tbl>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Время (часы в год):</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Индикатор налогообложения измеряет время, необходимое для подготовки, подачи и оплаты трех основных видов налогов и взносов в часах (КПН, НДС, налоги с ФОТ и соц.платежи). По данным опроса, налогоплательщиками на подготовку всей необходимой информации, подачу и выплату КПН, налогов и пошлин на оплату труда и НДС затрачиваемое время: 55 часов для КПН, 74 часа для налогов на рабочую силу и взносы и 53 часа для НДС.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Ухудшение показателя времени связано с введением с 1 июля 2017 года обязательного социального медицинского страхования.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Общая ставка налогов и взносов (% от прибыли):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налоговой нагрузке ухудшение показателя связано с введением с 1 июля 2017 года обязательного социального медицинского страхования.</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xml:space="preserve">Справочно: В соответствии с ЗРК «Об обязательном социальном медицинском страховании» от 16 ноября 2015 года № 405-V, отчисления работодателей, подлежащие уплате в фонд, устанавливаются в размере: </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xml:space="preserve">- с 1 июля 2017 года – 1% от объекта исчисления отчислений; </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с 1 января 2018 года – 1,5% от объекта исчисления отчислений.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Индекс процедур после подачи отчетности и уплаты налогов (Возврат НДС):</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работы с грузинскими экспертами ООО «Реформатикс» по улучшению позиции Казахстана в рейтинге Всемирного Банка «Doing Business» по индикатору «Налогообложение» была получена следующая рекомендация: «Возврат НДС для всех соответствующих компаний и не только для международных трейдеров» (6 пакет).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Законодательно приняты нормы, касающиеся открытия плательщиком НДС Контрольного счета НДС - отдельного банковского счета, используемого для раздельного учета движения денег по суммам НДС на добровольной основе с 1 января 2019 года (в Налоговом кодексе от 25.12.2017 г., в Законах «О банках и банковской деятельности» и «О платежах и платежных системах»). Новый механизм ускоренного возврата превышения НДС при использовании плательщиками НДС специального Контрольного счета НДС будет внедряться с применением технологии Blockchain.</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Основным принципом предлагаемого решения является отслеживание финансовых потоков НДС и прозрачности исполнения налоговых обязательств налогоплательщиков в реальном времени для последующего автоматического возврата НДС.</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При этом, впервые будет осуществляться возврат НДС по приобретенным товарам внутри страны налогоплательщикам, не имеющим обороты, облагаемые по нулевой ставке. Перечень товаров будет утверждаться уполномоченным органом.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Для экспортеров, применяющих контрольные счета НДС, сроки возврата НДС будут сокращены с 55 дней до 15, при этом возврат НДС будет производиться без применения системы управления рисками.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отчет «Doing Business - 2019» засчитываются реформы, которые были приняты и полностью реализованы на практике в течение определенного периода, то есть с 2 июня 2017 года по 1 мая 2018 года.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Поскольку реформа вступит в силу с 1 января 2019 года, соответственно она не отражена в текущем отчете «Doing Business - 2019».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Вместе с тем предполагается, что данная реформа будет учтена в следующем отчете.</w:t>
      </w:r>
    </w:p>
    <w:p w:rsidR="0053102F" w:rsidRPr="004A18EE" w:rsidRDefault="0053102F" w:rsidP="0053102F">
      <w:pPr>
        <w:spacing w:after="0" w:line="240" w:lineRule="auto"/>
        <w:ind w:right="-221" w:firstLine="708"/>
        <w:rPr>
          <w:rFonts w:ascii="Times New Roman" w:hAnsi="Times New Roman"/>
          <w:b/>
          <w:sz w:val="28"/>
          <w:szCs w:val="28"/>
          <w:lang w:val="kk-KZ"/>
        </w:rPr>
      </w:pPr>
      <w:r w:rsidRPr="004A18EE">
        <w:rPr>
          <w:rFonts w:ascii="Times New Roman" w:hAnsi="Times New Roman"/>
          <w:b/>
          <w:sz w:val="28"/>
          <w:szCs w:val="28"/>
          <w:lang w:val="kk-KZ"/>
        </w:rPr>
        <w:t>2019 год.</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bCs/>
          <w:sz w:val="28"/>
          <w:szCs w:val="28"/>
          <w:bdr w:val="none" w:sz="0" w:space="0" w:color="auto" w:frame="1"/>
          <w:lang w:eastAsia="ru-RU"/>
        </w:rPr>
        <w:t>24 октября 2019</w:t>
      </w:r>
      <w:r w:rsidRPr="004A18EE">
        <w:rPr>
          <w:rFonts w:ascii="Times New Roman" w:hAnsi="Times New Roman"/>
          <w:sz w:val="28"/>
          <w:szCs w:val="28"/>
          <w:lang w:eastAsia="ru-RU"/>
        </w:rPr>
        <w:t xml:space="preserve"> года Всемирный банк опубликовал очередной </w:t>
      </w:r>
      <w:r w:rsidRPr="004A18EE">
        <w:rPr>
          <w:rFonts w:ascii="Times New Roman" w:hAnsi="Times New Roman"/>
          <w:bCs/>
          <w:sz w:val="28"/>
          <w:szCs w:val="28"/>
          <w:bdr w:val="none" w:sz="0" w:space="0" w:color="auto" w:frame="1"/>
          <w:lang w:eastAsia="ru-RU"/>
        </w:rPr>
        <w:t>ежегодный отчет</w:t>
      </w:r>
      <w:r w:rsidRPr="004A18EE">
        <w:rPr>
          <w:rFonts w:ascii="Times New Roman" w:hAnsi="Times New Roman"/>
          <w:sz w:val="28"/>
          <w:szCs w:val="28"/>
          <w:lang w:eastAsia="ru-RU"/>
        </w:rPr>
        <w:t> по легкости ведения бизнеса </w:t>
      </w:r>
      <w:r w:rsidRPr="004A18EE">
        <w:rPr>
          <w:rFonts w:ascii="Times New Roman" w:hAnsi="Times New Roman"/>
          <w:bCs/>
          <w:sz w:val="28"/>
          <w:szCs w:val="28"/>
          <w:bdr w:val="none" w:sz="0" w:space="0" w:color="auto" w:frame="1"/>
          <w:lang w:eastAsia="ru-RU"/>
        </w:rPr>
        <w:t>«Doing</w:t>
      </w:r>
      <w:r w:rsidRPr="004A18EE">
        <w:rPr>
          <w:rFonts w:ascii="Times New Roman" w:hAnsi="Times New Roman"/>
          <w:sz w:val="28"/>
          <w:szCs w:val="28"/>
          <w:lang w:eastAsia="ru-RU"/>
        </w:rPr>
        <w:t> </w:t>
      </w:r>
      <w:r w:rsidRPr="004A18EE">
        <w:rPr>
          <w:rFonts w:ascii="Times New Roman" w:hAnsi="Times New Roman"/>
          <w:bCs/>
          <w:sz w:val="28"/>
          <w:szCs w:val="28"/>
          <w:bdr w:val="none" w:sz="0" w:space="0" w:color="auto" w:frame="1"/>
          <w:lang w:eastAsia="ru-RU"/>
        </w:rPr>
        <w:t>Business-2020».</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Общая </w:t>
      </w:r>
      <w:r w:rsidRPr="004A18EE">
        <w:rPr>
          <w:rFonts w:ascii="Times New Roman" w:hAnsi="Times New Roman"/>
          <w:bCs/>
          <w:sz w:val="28"/>
          <w:szCs w:val="28"/>
          <w:bdr w:val="none" w:sz="0" w:space="0" w:color="auto" w:frame="1"/>
          <w:lang w:eastAsia="ru-RU"/>
        </w:rPr>
        <w:t>позиция Казахстана</w:t>
      </w:r>
      <w:r w:rsidRPr="004A18EE">
        <w:rPr>
          <w:rFonts w:ascii="Times New Roman" w:hAnsi="Times New Roman"/>
          <w:sz w:val="28"/>
          <w:szCs w:val="28"/>
          <w:lang w:eastAsia="ru-RU"/>
        </w:rPr>
        <w:t> в рейтинге – </w:t>
      </w:r>
      <w:r w:rsidRPr="004A18EE">
        <w:rPr>
          <w:rFonts w:ascii="Times New Roman" w:hAnsi="Times New Roman"/>
          <w:bCs/>
          <w:sz w:val="28"/>
          <w:szCs w:val="28"/>
          <w:bdr w:val="none" w:sz="0" w:space="0" w:color="auto" w:frame="1"/>
          <w:lang w:eastAsia="ru-RU"/>
        </w:rPr>
        <w:t>25 место</w:t>
      </w:r>
      <w:r w:rsidRPr="004A18EE">
        <w:rPr>
          <w:rFonts w:ascii="Times New Roman" w:hAnsi="Times New Roman"/>
          <w:sz w:val="28"/>
          <w:szCs w:val="28"/>
          <w:lang w:eastAsia="ru-RU"/>
        </w:rPr>
        <w:t> поднялся </w:t>
      </w:r>
      <w:r w:rsidRPr="004A18EE">
        <w:rPr>
          <w:rFonts w:ascii="Times New Roman" w:hAnsi="Times New Roman"/>
          <w:bCs/>
          <w:sz w:val="28"/>
          <w:szCs w:val="28"/>
          <w:bdr w:val="none" w:sz="0" w:space="0" w:color="auto" w:frame="1"/>
          <w:lang w:eastAsia="ru-RU"/>
        </w:rPr>
        <w:t>на 3 пункта</w:t>
      </w:r>
      <w:r w:rsidRPr="004A18EE">
        <w:rPr>
          <w:rFonts w:ascii="Times New Roman" w:hAnsi="Times New Roman"/>
          <w:sz w:val="28"/>
          <w:szCs w:val="28"/>
          <w:lang w:eastAsia="ru-RU"/>
        </w:rPr>
        <w:t xml:space="preserve"> (28 место в 2019 году).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bCs/>
          <w:sz w:val="28"/>
          <w:szCs w:val="28"/>
          <w:bdr w:val="none" w:sz="0" w:space="0" w:color="auto" w:frame="1"/>
          <w:lang w:eastAsia="ru-RU"/>
        </w:rPr>
        <w:t>По индикатору «Налогообложение» Казахстан на 64 месте,</w:t>
      </w:r>
      <w:r w:rsidRPr="004A18EE">
        <w:rPr>
          <w:rFonts w:ascii="Times New Roman" w:hAnsi="Times New Roman"/>
          <w:sz w:val="28"/>
          <w:szCs w:val="28"/>
          <w:lang w:eastAsia="ru-RU"/>
        </w:rPr>
        <w:t xml:space="preserve"> снижение на 8 позиций, 56 место в 2019г.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Данный индикатор включает следующие показатели:</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платежи (количество в год);</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время (часы в год);</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sz w:val="28"/>
          <w:szCs w:val="28"/>
          <w:lang w:eastAsia="ru-RU"/>
        </w:rPr>
        <w:t>- общая ставка налогов и взносов;</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sz w:val="28"/>
          <w:szCs w:val="28"/>
          <w:lang w:eastAsia="ru-RU"/>
        </w:rPr>
        <w:t>- индекс процедур после подачи отчетности и уплаты налогов.</w:t>
      </w:r>
    </w:p>
    <w:p w:rsidR="0053102F" w:rsidRPr="004A18EE" w:rsidRDefault="0053102F" w:rsidP="0053102F">
      <w:pPr>
        <w:spacing w:after="0" w:line="240" w:lineRule="auto"/>
        <w:jc w:val="both"/>
        <w:rPr>
          <w:rFonts w:ascii="Times New Roman" w:hAnsi="Times New Roman"/>
          <w:i/>
          <w:iCs/>
          <w:sz w:val="28"/>
          <w:szCs w:val="28"/>
          <w:bdr w:val="none" w:sz="0" w:space="0" w:color="auto" w:frame="1"/>
          <w:lang w:eastAsia="ru-RU"/>
        </w:rPr>
      </w:pPr>
      <w:r w:rsidRPr="004A18EE">
        <w:rPr>
          <w:rFonts w:ascii="Times New Roman" w:hAnsi="Times New Roman"/>
          <w:bCs/>
          <w:i/>
          <w:iCs/>
          <w:sz w:val="28"/>
          <w:szCs w:val="28"/>
          <w:u w:val="single"/>
          <w:bdr w:val="none" w:sz="0" w:space="0" w:color="auto" w:frame="1"/>
          <w:lang w:eastAsia="ru-RU"/>
        </w:rPr>
        <w:t>Справочно</w:t>
      </w:r>
      <w:r w:rsidRPr="004A18EE">
        <w:rPr>
          <w:rFonts w:ascii="Times New Roman" w:hAnsi="Times New Roman"/>
          <w:bCs/>
          <w:i/>
          <w:iCs/>
          <w:sz w:val="28"/>
          <w:szCs w:val="28"/>
          <w:bdr w:val="none" w:sz="0" w:space="0" w:color="auto" w:frame="1"/>
          <w:lang w:eastAsia="ru-RU"/>
        </w:rPr>
        <w:t>:</w:t>
      </w:r>
      <w:r w:rsidRPr="004A18EE">
        <w:rPr>
          <w:rFonts w:ascii="Times New Roman" w:hAnsi="Times New Roman"/>
          <w:i/>
          <w:iCs/>
          <w:sz w:val="28"/>
          <w:szCs w:val="28"/>
          <w:bdr w:val="none" w:sz="0" w:space="0" w:color="auto" w:frame="1"/>
          <w:lang w:eastAsia="ru-RU"/>
        </w:rPr>
        <w:t> КПН, НДС, ИПН, СН, налог на транспортные средства, земельный налог и взносы в НПП, ОСМС, ГФСС, ОПВ.</w:t>
      </w:r>
    </w:p>
    <w:p w:rsidR="0053102F" w:rsidRPr="004A18EE" w:rsidRDefault="0053102F" w:rsidP="0053102F">
      <w:pPr>
        <w:pStyle w:val="aff"/>
        <w:ind w:firstLine="709"/>
        <w:jc w:val="both"/>
        <w:rPr>
          <w:rFonts w:ascii="Times New Roman" w:hAnsi="Times New Roman" w:cs="Times New Roman"/>
          <w:sz w:val="28"/>
          <w:szCs w:val="28"/>
          <w:lang w:val="ru-RU"/>
        </w:rPr>
      </w:pPr>
    </w:p>
    <w:tbl>
      <w:tblPr>
        <w:tblStyle w:val="af5"/>
        <w:tblW w:w="8188" w:type="dxa"/>
        <w:tblLayout w:type="fixed"/>
        <w:tblLook w:val="04A0" w:firstRow="1" w:lastRow="0" w:firstColumn="1" w:lastColumn="0" w:noHBand="0" w:noVBand="1"/>
      </w:tblPr>
      <w:tblGrid>
        <w:gridCol w:w="1951"/>
        <w:gridCol w:w="1701"/>
        <w:gridCol w:w="2552"/>
        <w:gridCol w:w="1984"/>
      </w:tblGrid>
      <w:tr w:rsidR="0053102F" w:rsidRPr="004A18EE" w:rsidTr="005C07B1">
        <w:tc>
          <w:tcPr>
            <w:tcW w:w="1951" w:type="dxa"/>
            <w:vAlign w:val="center"/>
          </w:tcPr>
          <w:p w:rsidR="0053102F" w:rsidRPr="004A18EE" w:rsidRDefault="0053102F" w:rsidP="005C07B1">
            <w:pPr>
              <w:spacing w:after="0" w:line="240" w:lineRule="auto"/>
              <w:jc w:val="center"/>
              <w:rPr>
                <w:rFonts w:ascii="Times New Roman" w:hAnsi="Times New Roman"/>
                <w:b/>
                <w:sz w:val="24"/>
                <w:szCs w:val="24"/>
              </w:rPr>
            </w:pPr>
            <w:r w:rsidRPr="004A18EE">
              <w:rPr>
                <w:rFonts w:ascii="Times New Roman" w:hAnsi="Times New Roman"/>
                <w:b/>
                <w:sz w:val="24"/>
                <w:szCs w:val="24"/>
              </w:rPr>
              <w:t>П</w:t>
            </w:r>
            <w:r w:rsidRPr="004A18EE">
              <w:rPr>
                <w:rFonts w:ascii="Times New Roman" w:hAnsi="Times New Roman"/>
                <w:b/>
                <w:sz w:val="24"/>
                <w:szCs w:val="24"/>
              </w:rPr>
              <w:cr/>
              <w:t>казатели</w:t>
            </w:r>
          </w:p>
        </w:tc>
        <w:tc>
          <w:tcPr>
            <w:tcW w:w="1701" w:type="dxa"/>
            <w:vAlign w:val="center"/>
          </w:tcPr>
          <w:p w:rsidR="0053102F" w:rsidRPr="004A18EE" w:rsidRDefault="0053102F" w:rsidP="005C07B1">
            <w:pPr>
              <w:spacing w:after="0" w:line="240" w:lineRule="auto"/>
              <w:jc w:val="center"/>
              <w:rPr>
                <w:rFonts w:ascii="Times New Roman" w:hAnsi="Times New Roman"/>
                <w:b/>
                <w:sz w:val="24"/>
                <w:szCs w:val="24"/>
              </w:rPr>
            </w:pPr>
            <w:r w:rsidRPr="004A18EE">
              <w:rPr>
                <w:rFonts w:ascii="Times New Roman" w:hAnsi="Times New Roman"/>
                <w:b/>
                <w:sz w:val="24"/>
                <w:szCs w:val="24"/>
              </w:rPr>
              <w:t>DB 2019</w:t>
            </w:r>
          </w:p>
        </w:tc>
        <w:tc>
          <w:tcPr>
            <w:tcW w:w="2552" w:type="dxa"/>
            <w:vAlign w:val="center"/>
          </w:tcPr>
          <w:p w:rsidR="0053102F" w:rsidRPr="004A18EE" w:rsidRDefault="0053102F" w:rsidP="005C07B1">
            <w:pPr>
              <w:spacing w:after="0" w:line="240" w:lineRule="auto"/>
              <w:jc w:val="center"/>
              <w:rPr>
                <w:rFonts w:ascii="Times New Roman" w:hAnsi="Times New Roman"/>
                <w:b/>
                <w:sz w:val="24"/>
                <w:szCs w:val="24"/>
              </w:rPr>
            </w:pPr>
            <w:r w:rsidRPr="004A18EE">
              <w:rPr>
                <w:rFonts w:ascii="Times New Roman" w:hAnsi="Times New Roman"/>
                <w:b/>
                <w:sz w:val="24"/>
                <w:szCs w:val="24"/>
              </w:rPr>
              <w:t>DB 2020</w:t>
            </w:r>
          </w:p>
        </w:tc>
        <w:tc>
          <w:tcPr>
            <w:tcW w:w="1984" w:type="dxa"/>
            <w:vAlign w:val="center"/>
          </w:tcPr>
          <w:p w:rsidR="0053102F" w:rsidRPr="004A18EE" w:rsidRDefault="0053102F" w:rsidP="005C07B1">
            <w:pPr>
              <w:spacing w:after="0" w:line="240" w:lineRule="auto"/>
              <w:jc w:val="center"/>
              <w:rPr>
                <w:rFonts w:ascii="Times New Roman" w:hAnsi="Times New Roman"/>
                <w:b/>
                <w:sz w:val="24"/>
                <w:szCs w:val="24"/>
              </w:rPr>
            </w:pPr>
            <w:r w:rsidRPr="004A18EE">
              <w:rPr>
                <w:rFonts w:ascii="Times New Roman" w:hAnsi="Times New Roman"/>
                <w:b/>
                <w:sz w:val="24"/>
                <w:szCs w:val="24"/>
              </w:rPr>
              <w:t>Отклонение +/-</w:t>
            </w:r>
          </w:p>
        </w:tc>
      </w:tr>
      <w:tr w:rsidR="0053102F" w:rsidRPr="004A18EE" w:rsidTr="005C07B1">
        <w:tc>
          <w:tcPr>
            <w:tcW w:w="1951" w:type="dxa"/>
          </w:tcPr>
          <w:p w:rsidR="0053102F" w:rsidRPr="004A18EE" w:rsidRDefault="0053102F" w:rsidP="005C07B1">
            <w:pPr>
              <w:spacing w:after="0" w:line="240" w:lineRule="auto"/>
              <w:jc w:val="both"/>
              <w:rPr>
                <w:rFonts w:ascii="Times New Roman" w:hAnsi="Times New Roman"/>
                <w:sz w:val="24"/>
                <w:szCs w:val="24"/>
              </w:rPr>
            </w:pPr>
            <w:r w:rsidRPr="004A18EE">
              <w:rPr>
                <w:rFonts w:ascii="Times New Roman" w:hAnsi="Times New Roman"/>
                <w:sz w:val="24"/>
                <w:szCs w:val="24"/>
              </w:rPr>
              <w:t>Количество выплат в год</w:t>
            </w:r>
          </w:p>
        </w:tc>
        <w:tc>
          <w:tcPr>
            <w:tcW w:w="1701"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7</w:t>
            </w:r>
          </w:p>
        </w:tc>
        <w:tc>
          <w:tcPr>
            <w:tcW w:w="2552"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10</w:t>
            </w:r>
          </w:p>
        </w:tc>
        <w:tc>
          <w:tcPr>
            <w:tcW w:w="1984"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+3</w:t>
            </w:r>
          </w:p>
        </w:tc>
      </w:tr>
      <w:tr w:rsidR="0053102F" w:rsidRPr="004A18EE" w:rsidTr="005C07B1">
        <w:tc>
          <w:tcPr>
            <w:tcW w:w="1951" w:type="dxa"/>
          </w:tcPr>
          <w:p w:rsidR="0053102F" w:rsidRPr="004A18EE" w:rsidRDefault="0053102F" w:rsidP="005C07B1">
            <w:pPr>
              <w:spacing w:after="0" w:line="240" w:lineRule="auto"/>
              <w:jc w:val="both"/>
              <w:rPr>
                <w:rFonts w:ascii="Times New Roman" w:hAnsi="Times New Roman"/>
                <w:sz w:val="24"/>
                <w:szCs w:val="24"/>
              </w:rPr>
            </w:pPr>
            <w:r w:rsidRPr="004A18EE">
              <w:rPr>
                <w:rFonts w:ascii="Times New Roman" w:hAnsi="Times New Roman"/>
                <w:sz w:val="24"/>
                <w:szCs w:val="24"/>
              </w:rPr>
              <w:t>Время (часы в год)</w:t>
            </w:r>
          </w:p>
        </w:tc>
        <w:tc>
          <w:tcPr>
            <w:tcW w:w="1701"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182</w:t>
            </w:r>
          </w:p>
        </w:tc>
        <w:tc>
          <w:tcPr>
            <w:tcW w:w="2552"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186</w:t>
            </w:r>
          </w:p>
        </w:tc>
        <w:tc>
          <w:tcPr>
            <w:tcW w:w="1984"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+ 4</w:t>
            </w:r>
          </w:p>
        </w:tc>
      </w:tr>
      <w:tr w:rsidR="0053102F" w:rsidRPr="004A18EE" w:rsidTr="005C07B1">
        <w:tc>
          <w:tcPr>
            <w:tcW w:w="1951" w:type="dxa"/>
          </w:tcPr>
          <w:p w:rsidR="0053102F" w:rsidRPr="004A18EE" w:rsidRDefault="0053102F" w:rsidP="005C07B1">
            <w:pPr>
              <w:spacing w:after="0" w:line="240" w:lineRule="auto"/>
              <w:jc w:val="both"/>
              <w:rPr>
                <w:rFonts w:ascii="Times New Roman" w:hAnsi="Times New Roman"/>
                <w:sz w:val="24"/>
                <w:szCs w:val="24"/>
              </w:rPr>
            </w:pPr>
            <w:r w:rsidRPr="004A18EE">
              <w:rPr>
                <w:rFonts w:ascii="Times New Roman" w:hAnsi="Times New Roman"/>
                <w:sz w:val="24"/>
                <w:szCs w:val="24"/>
              </w:rPr>
              <w:t>Общая ставка налогов и взносов (% от прибыли)</w:t>
            </w:r>
          </w:p>
        </w:tc>
        <w:tc>
          <w:tcPr>
            <w:tcW w:w="1701"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29,4</w:t>
            </w:r>
          </w:p>
        </w:tc>
        <w:tc>
          <w:tcPr>
            <w:tcW w:w="2552"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28,4</w:t>
            </w:r>
          </w:p>
        </w:tc>
        <w:tc>
          <w:tcPr>
            <w:tcW w:w="1984"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-1</w:t>
            </w:r>
          </w:p>
        </w:tc>
      </w:tr>
      <w:tr w:rsidR="0053102F" w:rsidRPr="004A18EE" w:rsidTr="005C07B1">
        <w:tc>
          <w:tcPr>
            <w:tcW w:w="1951" w:type="dxa"/>
          </w:tcPr>
          <w:p w:rsidR="0053102F" w:rsidRPr="004A18EE" w:rsidRDefault="0053102F" w:rsidP="005C07B1">
            <w:pPr>
              <w:spacing w:after="0" w:line="240" w:lineRule="auto"/>
              <w:jc w:val="both"/>
              <w:rPr>
                <w:rFonts w:ascii="Times New Roman" w:hAnsi="Times New Roman"/>
                <w:sz w:val="24"/>
                <w:szCs w:val="24"/>
              </w:rPr>
            </w:pPr>
            <w:r w:rsidRPr="004A18EE">
              <w:rPr>
                <w:rFonts w:ascii="Times New Roman" w:hAnsi="Times New Roman"/>
                <w:sz w:val="24"/>
                <w:szCs w:val="24"/>
              </w:rPr>
              <w:t>Индекс процедур после подачи отчетности и уплаты налогов (0-100)</w:t>
            </w:r>
          </w:p>
        </w:tc>
        <w:tc>
          <w:tcPr>
            <w:tcW w:w="1701"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48,85</w:t>
            </w:r>
          </w:p>
        </w:tc>
        <w:tc>
          <w:tcPr>
            <w:tcW w:w="2552"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rPr>
              <w:t>48,9</w:t>
            </w:r>
          </w:p>
        </w:tc>
        <w:tc>
          <w:tcPr>
            <w:tcW w:w="1984" w:type="dxa"/>
            <w:vAlign w:val="center"/>
          </w:tcPr>
          <w:p w:rsidR="0053102F" w:rsidRPr="004A18EE" w:rsidRDefault="0053102F" w:rsidP="005C07B1">
            <w:pPr>
              <w:spacing w:after="0" w:line="240" w:lineRule="auto"/>
              <w:jc w:val="center"/>
              <w:rPr>
                <w:rFonts w:ascii="Times New Roman" w:hAnsi="Times New Roman"/>
                <w:sz w:val="24"/>
                <w:szCs w:val="24"/>
              </w:rPr>
            </w:pPr>
            <w:r w:rsidRPr="004A18EE">
              <w:rPr>
                <w:rFonts w:ascii="Times New Roman" w:hAnsi="Times New Roman"/>
                <w:sz w:val="24"/>
                <w:szCs w:val="24"/>
                <w:lang w:eastAsia="ru-RU"/>
              </w:rPr>
              <w:t>не изменилось</w:t>
            </w:r>
          </w:p>
        </w:tc>
      </w:tr>
    </w:tbl>
    <w:p w:rsidR="0053102F" w:rsidRPr="004A18EE" w:rsidRDefault="0053102F" w:rsidP="0053102F">
      <w:pPr>
        <w:pStyle w:val="aff"/>
        <w:ind w:firstLine="709"/>
        <w:jc w:val="both"/>
        <w:rPr>
          <w:rFonts w:ascii="Times New Roman" w:hAnsi="Times New Roman" w:cs="Times New Roman"/>
          <w:sz w:val="28"/>
          <w:szCs w:val="28"/>
          <w:lang w:val="ru-RU"/>
        </w:rPr>
      </w:pP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Количество выплат в год</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Данный показатель отражает общее количество уплаченных налогов и отчислений, метод уплаты, частоту уплаты, частоту подачи отчетности в год по основным налогам и обязательным социальным отчислениям с ФОТ.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Время (часы в год)</w:t>
      </w:r>
    </w:p>
    <w:p w:rsidR="0053102F" w:rsidRPr="004A18EE" w:rsidRDefault="0053102F" w:rsidP="0053102F">
      <w:pPr>
        <w:spacing w:after="0" w:line="240" w:lineRule="auto"/>
        <w:ind w:left="59" w:firstLine="649"/>
        <w:jc w:val="both"/>
        <w:rPr>
          <w:rFonts w:ascii="Times New Roman" w:hAnsi="Times New Roman"/>
          <w:sz w:val="28"/>
          <w:szCs w:val="28"/>
          <w:lang w:eastAsia="ru-RU"/>
        </w:rPr>
      </w:pPr>
      <w:r w:rsidRPr="004A18EE">
        <w:rPr>
          <w:rFonts w:ascii="Times New Roman" w:hAnsi="Times New Roman"/>
          <w:sz w:val="28"/>
          <w:szCs w:val="28"/>
          <w:lang w:eastAsia="ru-RU"/>
        </w:rPr>
        <w:t>Индикатор налогообложения измеряет время, необходимое для подготовки, подачи и оплаты трех основных видов налогов и взносов в часах </w:t>
      </w:r>
      <w:r w:rsidRPr="004A18EE">
        <w:rPr>
          <w:rFonts w:ascii="Times New Roman" w:hAnsi="Times New Roman"/>
          <w:i/>
          <w:iCs/>
          <w:sz w:val="28"/>
          <w:szCs w:val="28"/>
          <w:bdr w:val="none" w:sz="0" w:space="0" w:color="auto" w:frame="1"/>
          <w:lang w:eastAsia="ru-RU"/>
        </w:rPr>
        <w:t>(КПН, НДС, налоги с ФОТ и социальные платежи)</w:t>
      </w:r>
      <w:r w:rsidRPr="004A18EE">
        <w:rPr>
          <w:rFonts w:ascii="Times New Roman" w:hAnsi="Times New Roman"/>
          <w:sz w:val="28"/>
          <w:szCs w:val="28"/>
          <w:lang w:eastAsia="ru-RU"/>
        </w:rPr>
        <w:t>. По данным опроса, налогоплательщиками на подготовку всей необходимой информации, подачу и выплату КПН, налогов и пошлин на оплату труда и НДС затрачиваемое время: </w:t>
      </w:r>
      <w:r w:rsidRPr="004A18EE">
        <w:rPr>
          <w:rFonts w:ascii="Times New Roman" w:hAnsi="Times New Roman"/>
          <w:b/>
          <w:bCs/>
          <w:sz w:val="28"/>
          <w:szCs w:val="28"/>
          <w:bdr w:val="none" w:sz="0" w:space="0" w:color="auto" w:frame="1"/>
          <w:lang w:eastAsia="ru-RU"/>
        </w:rPr>
        <w:t>55</w:t>
      </w:r>
      <w:r w:rsidRPr="004A18EE">
        <w:rPr>
          <w:rFonts w:ascii="Times New Roman" w:hAnsi="Times New Roman"/>
          <w:sz w:val="28"/>
          <w:szCs w:val="28"/>
          <w:lang w:eastAsia="ru-RU"/>
        </w:rPr>
        <w:t> часов для КПН, </w:t>
      </w:r>
      <w:r w:rsidRPr="004A18EE">
        <w:rPr>
          <w:rFonts w:ascii="Times New Roman" w:hAnsi="Times New Roman"/>
          <w:b/>
          <w:bCs/>
          <w:sz w:val="28"/>
          <w:szCs w:val="28"/>
          <w:bdr w:val="none" w:sz="0" w:space="0" w:color="auto" w:frame="1"/>
          <w:lang w:eastAsia="ru-RU"/>
        </w:rPr>
        <w:t>78 </w:t>
      </w:r>
      <w:r w:rsidRPr="004A18EE">
        <w:rPr>
          <w:rFonts w:ascii="Times New Roman" w:hAnsi="Times New Roman"/>
          <w:sz w:val="28"/>
          <w:szCs w:val="28"/>
          <w:lang w:eastAsia="ru-RU"/>
        </w:rPr>
        <w:t>часа для налогов на рабочую силу и взносы и </w:t>
      </w:r>
      <w:r w:rsidRPr="004A18EE">
        <w:rPr>
          <w:rFonts w:ascii="Times New Roman" w:hAnsi="Times New Roman"/>
          <w:b/>
          <w:bCs/>
          <w:sz w:val="28"/>
          <w:szCs w:val="28"/>
          <w:bdr w:val="none" w:sz="0" w:space="0" w:color="auto" w:frame="1"/>
          <w:lang w:eastAsia="ru-RU"/>
        </w:rPr>
        <w:t>53 </w:t>
      </w:r>
      <w:r w:rsidRPr="004A18EE">
        <w:rPr>
          <w:rFonts w:ascii="Times New Roman" w:hAnsi="Times New Roman"/>
          <w:sz w:val="28"/>
          <w:szCs w:val="28"/>
          <w:lang w:eastAsia="ru-RU"/>
        </w:rPr>
        <w:t xml:space="preserve">часа для НДС.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На </w:t>
      </w:r>
      <w:r w:rsidRPr="004A18EE">
        <w:rPr>
          <w:rFonts w:ascii="Times New Roman" w:hAnsi="Times New Roman"/>
          <w:bCs/>
          <w:sz w:val="28"/>
          <w:szCs w:val="28"/>
          <w:bdr w:val="none" w:sz="0" w:space="0" w:color="auto" w:frame="1"/>
          <w:lang w:eastAsia="ru-RU"/>
        </w:rPr>
        <w:t xml:space="preserve">снижение позиции </w:t>
      </w:r>
      <w:r w:rsidRPr="004A18EE">
        <w:rPr>
          <w:rFonts w:ascii="Times New Roman" w:hAnsi="Times New Roman"/>
          <w:sz w:val="28"/>
          <w:szCs w:val="28"/>
          <w:lang w:eastAsia="ru-RU"/>
        </w:rPr>
        <w:t xml:space="preserve">по данному индикатору повлияли </w:t>
      </w:r>
      <w:r w:rsidRPr="004A18EE">
        <w:rPr>
          <w:rFonts w:ascii="Times New Roman" w:hAnsi="Times New Roman"/>
          <w:bCs/>
          <w:sz w:val="28"/>
          <w:szCs w:val="28"/>
          <w:bdr w:val="none" w:sz="0" w:space="0" w:color="auto" w:frame="1"/>
          <w:lang w:eastAsia="ru-RU"/>
        </w:rPr>
        <w:t>дополнительные выплаты и обязательные отчисления</w:t>
      </w:r>
      <w:r w:rsidRPr="004A18EE">
        <w:rPr>
          <w:rFonts w:ascii="Times New Roman" w:hAnsi="Times New Roman"/>
          <w:sz w:val="28"/>
          <w:szCs w:val="28"/>
          <w:lang w:eastAsia="ru-RU"/>
        </w:rPr>
        <w:t> </w:t>
      </w:r>
      <w:r w:rsidRPr="004A18EE">
        <w:rPr>
          <w:rFonts w:ascii="Times New Roman" w:hAnsi="Times New Roman"/>
          <w:i/>
          <w:iCs/>
          <w:sz w:val="28"/>
          <w:szCs w:val="28"/>
          <w:bdr w:val="none" w:sz="0" w:space="0" w:color="auto" w:frame="1"/>
          <w:lang w:eastAsia="ru-RU"/>
        </w:rPr>
        <w:t>(ОСМС, пенсионные отчисления, ГФСС),</w:t>
      </w:r>
      <w:r w:rsidRPr="004A18EE">
        <w:rPr>
          <w:rFonts w:ascii="Times New Roman" w:hAnsi="Times New Roman"/>
          <w:sz w:val="28"/>
          <w:szCs w:val="28"/>
          <w:lang w:eastAsia="ru-RU"/>
        </w:rPr>
        <w:t xml:space="preserve"> которые </w:t>
      </w:r>
      <w:r w:rsidRPr="004A18EE">
        <w:rPr>
          <w:rFonts w:ascii="Times New Roman" w:hAnsi="Times New Roman"/>
          <w:bCs/>
          <w:sz w:val="28"/>
          <w:szCs w:val="28"/>
          <w:bdr w:val="none" w:sz="0" w:space="0" w:color="auto" w:frame="1"/>
          <w:lang w:eastAsia="ru-RU"/>
        </w:rPr>
        <w:t>увеличили время на исполнение обязательств</w:t>
      </w:r>
      <w:r w:rsidRPr="004A18EE">
        <w:rPr>
          <w:rFonts w:ascii="Times New Roman" w:hAnsi="Times New Roman"/>
          <w:sz w:val="28"/>
          <w:szCs w:val="28"/>
          <w:lang w:eastAsia="ru-RU"/>
        </w:rPr>
        <w:t> с 74 часов до 78 часов.</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b/>
          <w:bCs/>
          <w:sz w:val="28"/>
          <w:szCs w:val="28"/>
          <w:u w:val="single"/>
          <w:bdr w:val="none" w:sz="0" w:space="0" w:color="auto" w:frame="1"/>
          <w:lang w:eastAsia="ru-RU"/>
        </w:rPr>
        <w:t>Общая ставка налогов и взносов</w:t>
      </w:r>
      <w:r w:rsidRPr="004A18EE">
        <w:rPr>
          <w:rFonts w:ascii="Times New Roman" w:hAnsi="Times New Roman"/>
          <w:sz w:val="28"/>
          <w:szCs w:val="28"/>
          <w:lang w:eastAsia="ru-RU"/>
        </w:rPr>
        <w:t> (% от прибыли)</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sz w:val="28"/>
          <w:szCs w:val="28"/>
          <w:lang w:eastAsia="ru-RU"/>
        </w:rPr>
        <w:t>Не смотря на ухудшение позиции в рейтинге, </w:t>
      </w:r>
      <w:r w:rsidRPr="004A18EE">
        <w:rPr>
          <w:rFonts w:ascii="Times New Roman" w:hAnsi="Times New Roman"/>
          <w:bCs/>
          <w:sz w:val="28"/>
          <w:szCs w:val="28"/>
          <w:bdr w:val="none" w:sz="0" w:space="0" w:color="auto" w:frame="1"/>
          <w:lang w:eastAsia="ru-RU"/>
        </w:rPr>
        <w:t>общая</w:t>
      </w:r>
      <w:r w:rsidRPr="004A18EE">
        <w:rPr>
          <w:rFonts w:ascii="Times New Roman" w:hAnsi="Times New Roman"/>
          <w:sz w:val="28"/>
          <w:szCs w:val="28"/>
          <w:lang w:eastAsia="ru-RU"/>
        </w:rPr>
        <w:t> </w:t>
      </w:r>
      <w:r w:rsidRPr="004A18EE">
        <w:rPr>
          <w:rFonts w:ascii="Times New Roman" w:hAnsi="Times New Roman"/>
          <w:bCs/>
          <w:sz w:val="28"/>
          <w:szCs w:val="28"/>
          <w:bdr w:val="none" w:sz="0" w:space="0" w:color="auto" w:frame="1"/>
          <w:lang w:eastAsia="ru-RU"/>
        </w:rPr>
        <w:t>налоговая нагрузка для бизнеса снизилась на 1%.</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sz w:val="28"/>
          <w:szCs w:val="28"/>
          <w:lang w:eastAsia="ru-RU"/>
        </w:rPr>
        <w:t>С 1 января 2018 года </w:t>
      </w:r>
      <w:r w:rsidRPr="004A18EE">
        <w:rPr>
          <w:rFonts w:ascii="Times New Roman" w:hAnsi="Times New Roman"/>
          <w:bCs/>
          <w:sz w:val="28"/>
          <w:szCs w:val="28"/>
          <w:bdr w:val="none" w:sz="0" w:space="0" w:color="auto" w:frame="1"/>
          <w:lang w:eastAsia="ru-RU"/>
        </w:rPr>
        <w:t>снижена ставка</w:t>
      </w:r>
      <w:r w:rsidRPr="004A18EE">
        <w:rPr>
          <w:rFonts w:ascii="Times New Roman" w:hAnsi="Times New Roman"/>
          <w:sz w:val="28"/>
          <w:szCs w:val="28"/>
          <w:lang w:eastAsia="ru-RU"/>
        </w:rPr>
        <w:t> Социального налога с </w:t>
      </w:r>
      <w:r w:rsidRPr="004A18EE">
        <w:rPr>
          <w:rFonts w:ascii="Times New Roman" w:hAnsi="Times New Roman"/>
          <w:bCs/>
          <w:sz w:val="28"/>
          <w:szCs w:val="28"/>
          <w:bdr w:val="none" w:sz="0" w:space="0" w:color="auto" w:frame="1"/>
          <w:lang w:eastAsia="ru-RU"/>
        </w:rPr>
        <w:t xml:space="preserve">11% до 9,5% </w:t>
      </w:r>
      <w:r w:rsidRPr="004A18EE">
        <w:rPr>
          <w:rFonts w:ascii="Times New Roman" w:hAnsi="Times New Roman"/>
          <w:i/>
          <w:iCs/>
          <w:sz w:val="28"/>
          <w:szCs w:val="28"/>
          <w:bdr w:val="none" w:sz="0" w:space="0" w:color="auto" w:frame="1"/>
          <w:lang w:eastAsia="ru-RU"/>
        </w:rPr>
        <w:t xml:space="preserve">(ст.485 НК РК) </w:t>
      </w:r>
      <w:r w:rsidRPr="004A18EE">
        <w:rPr>
          <w:rFonts w:ascii="Times New Roman" w:hAnsi="Times New Roman"/>
          <w:sz w:val="28"/>
          <w:szCs w:val="28"/>
          <w:lang w:eastAsia="ru-RU"/>
        </w:rPr>
        <w:t xml:space="preserve">и социальных отчислений </w:t>
      </w:r>
      <w:r w:rsidRPr="004A18EE">
        <w:rPr>
          <w:rFonts w:ascii="Times New Roman" w:hAnsi="Times New Roman"/>
          <w:bCs/>
          <w:sz w:val="28"/>
          <w:szCs w:val="28"/>
          <w:bdr w:val="none" w:sz="0" w:space="0" w:color="auto" w:frame="1"/>
          <w:lang w:eastAsia="ru-RU"/>
        </w:rPr>
        <w:t>с 5% до 3,5%</w:t>
      </w:r>
      <w:r w:rsidRPr="004A18EE">
        <w:rPr>
          <w:rFonts w:ascii="Times New Roman" w:hAnsi="Times New Roman"/>
          <w:sz w:val="28"/>
          <w:szCs w:val="28"/>
          <w:lang w:eastAsia="ru-RU"/>
        </w:rPr>
        <w:t> </w:t>
      </w:r>
      <w:r w:rsidRPr="004A18EE">
        <w:rPr>
          <w:rFonts w:ascii="Times New Roman" w:hAnsi="Times New Roman"/>
          <w:i/>
          <w:iCs/>
          <w:sz w:val="28"/>
          <w:szCs w:val="28"/>
          <w:bdr w:val="none" w:sz="0" w:space="0" w:color="auto" w:frame="1"/>
          <w:lang w:eastAsia="ru-RU"/>
        </w:rPr>
        <w:t>(п.1 ст.14 Закона РК «Об обязательном социальном страховании» №405 от 25.04.2003г.).</w:t>
      </w:r>
    </w:p>
    <w:p w:rsidR="0053102F" w:rsidRPr="004A18EE" w:rsidRDefault="0053102F" w:rsidP="0053102F">
      <w:pPr>
        <w:pStyle w:val="aff"/>
        <w:ind w:firstLine="709"/>
        <w:jc w:val="both"/>
        <w:rPr>
          <w:rFonts w:ascii="Times New Roman" w:hAnsi="Times New Roman" w:cs="Times New Roman"/>
          <w:sz w:val="28"/>
          <w:szCs w:val="28"/>
          <w:lang w:val="kk-KZ"/>
        </w:rPr>
      </w:pPr>
      <w:r w:rsidRPr="004A18EE">
        <w:rPr>
          <w:rFonts w:ascii="Times New Roman" w:hAnsi="Times New Roman" w:cs="Times New Roman"/>
          <w:sz w:val="28"/>
          <w:szCs w:val="28"/>
          <w:lang w:val="kk-KZ"/>
        </w:rPr>
        <w:t>Индекс процедур после подачи отчетности и уплаты налогов (возврат НДС)</w:t>
      </w:r>
    </w:p>
    <w:p w:rsidR="0053102F" w:rsidRPr="004A18EE" w:rsidRDefault="0053102F" w:rsidP="0053102F">
      <w:pPr>
        <w:pStyle w:val="aff"/>
        <w:ind w:firstLine="709"/>
        <w:jc w:val="both"/>
        <w:rPr>
          <w:rFonts w:ascii="Times New Roman" w:hAnsi="Times New Roman" w:cs="Times New Roman"/>
          <w:sz w:val="28"/>
          <w:szCs w:val="28"/>
          <w:lang w:val="kk-KZ"/>
        </w:rPr>
      </w:pPr>
      <w:r w:rsidRPr="004A18EE">
        <w:rPr>
          <w:rFonts w:ascii="Times New Roman" w:hAnsi="Times New Roman" w:cs="Times New Roman"/>
          <w:sz w:val="28"/>
          <w:szCs w:val="28"/>
          <w:lang w:val="kk-KZ"/>
        </w:rPr>
        <w:t>С 1 января 2019 года введен новый порядок возврата превышения НДС для налогоплательщиков, которые используют контрольный счет по НДС на добровольной основе (Статья 433 Кодекса Республики Казахстан от 25 декабря 2017 года № 120-VI «О налогах и других обязательных платежах в бюджет» (Налоговый кодекс), где возврат НДС производится в течение 15 вместо 55 дней, без проведения проверки и применения системы управления рисками.</w:t>
      </w:r>
    </w:p>
    <w:p w:rsidR="0053102F" w:rsidRPr="004A18EE" w:rsidRDefault="0053102F" w:rsidP="0053102F">
      <w:pPr>
        <w:pStyle w:val="aff"/>
        <w:ind w:firstLine="709"/>
        <w:jc w:val="both"/>
        <w:rPr>
          <w:rFonts w:ascii="Times New Roman" w:hAnsi="Times New Roman" w:cs="Times New Roman"/>
          <w:sz w:val="28"/>
          <w:szCs w:val="28"/>
          <w:lang w:val="kk-KZ"/>
        </w:rPr>
      </w:pPr>
      <w:r w:rsidRPr="004A18EE">
        <w:rPr>
          <w:rFonts w:ascii="Times New Roman" w:hAnsi="Times New Roman" w:cs="Times New Roman"/>
          <w:sz w:val="28"/>
          <w:szCs w:val="28"/>
          <w:lang w:val="kk-KZ"/>
        </w:rPr>
        <w:t>Так, органами государственных доходов в ходе пилотного проекта на основании данных, имеющихся в информационных системах налоговых органов (в т.ч. ИС Астана- 1; ИС СОНО; ИС ЕХД, ИС ЦУЛС, ИС ЭСФ, ИС НДС Блокчейн), в автоматическом режиме в течение 15 дней, без проведения проверки был произведен возврат НДС 6-ти пилотным налогоплательщикам применяющих контрольные счета НДС.</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2020 год.</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заявлению Группы Всемирного банка от 27 августа 2020 года, публикация ежегодного доклада «Doing Business-2021» приостановлена на время проведения независимого аудита (</w:t>
      </w:r>
      <w:hyperlink r:id="rId19" w:history="1">
        <w:r w:rsidRPr="004A18EE">
          <w:rPr>
            <w:rStyle w:val="a8"/>
            <w:rFonts w:ascii="Times New Roman" w:hAnsi="Times New Roman" w:cs="Times New Roman"/>
            <w:sz w:val="28"/>
            <w:szCs w:val="28"/>
            <w:lang w:val="ru-RU"/>
          </w:rPr>
          <w:t>https://www.vsemirnyjbank.org/ru/news/statement/2020/08/27/doing-business---data-irregularities-statement.print</w:t>
        </w:r>
      </w:hyperlink>
      <w:r w:rsidRPr="004A18EE">
        <w:rPr>
          <w:rFonts w:ascii="Times New Roman" w:hAnsi="Times New Roman" w:cs="Times New Roman"/>
          <w:sz w:val="28"/>
          <w:szCs w:val="28"/>
          <w:lang w:val="ru-RU"/>
        </w:rPr>
        <w:t xml:space="preserve">. </w:t>
      </w:r>
    </w:p>
    <w:p w:rsidR="0053102F" w:rsidRPr="004A18EE" w:rsidRDefault="0053102F" w:rsidP="0053102F">
      <w:pPr>
        <w:pStyle w:val="aff"/>
        <w:numPr>
          <w:ilvl w:val="0"/>
          <w:numId w:val="28"/>
        </w:numPr>
        <w:tabs>
          <w:tab w:val="left" w:pos="1134"/>
        </w:tabs>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xml:space="preserve">Повышение охвата субъектов частного предпринимательства мерами государственной поддержки за счет автоматизации порядка их предоставления в 2018 году планировалось до 145 тысяч субъектов, факт – отчетные данные отсутствуют. </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sz w:val="28"/>
          <w:szCs w:val="28"/>
          <w:lang w:val="ru-RU"/>
        </w:rPr>
        <w:t>По данным МНЭ РК, информация будет предоставлена 1 июня 2019 года.</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2018-2020 гг предусмотрена реализация 6 мероприятий, из них 2 мероприятия исполнено:</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1) Создание и внедрение открытой цифровой платформы для МСБ</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АО «Казахтелеком» в 2018 году внедрена в промышленную эксплуатацию открытая цифровая платформа ismet.kz (далее – Платформа). В 2018 году на Платформе зарегистрировано более 3,7 тысяч пользователей, 1,2 тысячи компаний, зафиксировано более 20 тысяч посещений, более 14 тысяч уникальных пользователей.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Для ИТ-компаний Платформа дает широкий набор высокотехнологичных цифровых инструментов для публикации своих сервисов, возможностей использования цифрового маркетинга для продвижения, интеграции с веб-службами и базами данных. Тем самым Платформа способствует сокращению времени выхода отечественных ИТ-продуктов на рынок, сокращает себестоимость ИТ-сервисов за счет использования готовых компонентов Платформы, повышает качество ИТ-сервисов за счет открытой конкуренции на Платформе и способствует росту рентабельности за счет масштабирования бизнеса. На платформе размещены 11 сервисов для МСБ.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предусматривается размещение более 50 сервисов, увеличение активных пользователей Платформы до 50 тысяч резидентов, 50 ИТ-партнеров.</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2) Автоматизация сквозного мониторинга движения товаров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целях контроля за перемещением товаров от момента импорта до реализации конечному потребителю или экспорта из страны на базе информационной системы «Электронные счета-фактуры» (далее – ЭСФ) реализован модуль «Виртуальный склад». Данный функционал позволяет в автоматическом режиме отслеживать весь процесс движения товара посредством виртуальных меток. Кроме того, создание модуля направлено на исполнение международных обязательств, принятых Казахстаном в связи со вступлением во Всемирную торговую организацию, в частности, построение национальной системы учета товаров, к которым применяются пониженные ставки ввозных таможенных пошлин.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Положительными аспектами в применении «Виртуального склада» являются уменьшение риска совершения бестоварных сделок за счет механизмов «Виртуального склада», а также обеспечение прослеживаемости товарооборота, что позволит создать здоровую конкуренцию в бизнес-среде.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 с 1 апреля 2018 года посредством модуля «Виртуальный склад» реализуются автотранспортные средства (235 товарных позиций), а в последующем планируется поэтапное расширение категорий товаров, подлежащих реализации через «Виртуальный склад». По состоянию на 23 января 2019 года в модуле работают 1058 налогоплательщиков, от которых в «Виртуальный склад» поступило 79 369 автотранспортных средств, из которых 57 269 уже реализованы посредством ЭСФ.</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4 мероприятия исполнены частично:</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3) Реализация «единого окна» по мерам господдержки МСБ</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Межведомственной комиссией по отбору государственных услуг, подлежащих оказанию через Государственную корпорацию «Правительство для граждан» (далее – МВК), одобрены подходы по оптимизации и автоматизации по 46 инструментам господдержки (МИД РК - 1, МНЭ РК- 6, МИИР РК - 16, МСХ РК - 23).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целом, из 46 инструментов технический функционал реализован по 43 мерам господдержки.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Для бизнеса доступны 20 (МИИР РК - 10, МСХ РК - 8, МНЭ РК - 2) из 46 инструментов господдержки (или ~44%). Доступ к данным инструментам организован через порталы операторов: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services.atameken.kz, qoldau.kz, kazagro.kz, digital.baiterek.gov.kz, а также egov.kz).</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Из 46 инструментов государственной поддержки 24 являются государственными услугами (МИД РК -1, МИИР РК - 2, МСХ РК - 16, МНЭ РК - 5). Для автоматизации государственных услуг и предоставления бизнесу доступа к ним необходимо соблюдение следующих требований: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Включение в реестр государственных услуг (утвержденной ППРК от 18 сентября 2013 года № 983) (далее - Реестр) формы оказания услуги в электронном виде.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Разработка и утверждение стандарта государственной услуги в течение трех месяцев после утверждения Реестра или внесения изменений и дополнений в него (п. 1 ст. 13 Закона Республики Казахстан от 15 апреля 2013 года «О государственных услугах»).</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Согласно внесенным изменениям и дополнениям в Реестр ППРК от 29 декабря 2018 года №913 из 24 госуслуг по 19 госуслугам формы оказания услуг изменены на «электронная». Государственными органами по данным 19 госуслугам продолжается работа по утверждению стандартов госуслуг, доработке технической реализации, интеграции с ПЭП. По остальным 5 госуслугам (МИД РК - 1, МИИР РК - 2, МСХ РК - 1, МНЭ РК - 1) не внесены соответствующие изменения в Реестр.</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При этом бизнес может пользоваться госуслугами, не дожидаясь утверждения регламентов.</w:t>
      </w:r>
    </w:p>
    <w:p w:rsidR="0053102F" w:rsidRPr="004A18EE" w:rsidRDefault="0064420F" w:rsidP="0053102F">
      <w:pPr>
        <w:pStyle w:val="aff"/>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МЦРИ</w:t>
      </w:r>
      <w:r w:rsidR="0053102F" w:rsidRPr="004A18EE">
        <w:rPr>
          <w:rFonts w:ascii="Times New Roman" w:hAnsi="Times New Roman" w:cs="Times New Roman"/>
          <w:sz w:val="28"/>
          <w:szCs w:val="28"/>
          <w:lang w:val="ru-RU"/>
        </w:rPr>
        <w:t>АП разработан и находится на согласовании у заинтересованных госорганов новый проект ППРК «О внесении изменений и дополнений в Реестр государственных услуг», где по оставшимся 5 госуслугам внесены необходимые изменения в виде формы оказания услуги «электронная». Ожидаемый срок утверждения изменений в Реестр – март 2019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В этой связи, утверждение стандартов по вышеуказанным 5 госуслугам ожидается после принятия нового Реестра.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Вместе с тем, в соответствии с поручением Заместителя Премьер-Министра Республики Казахстан (п.1.3. Протокола МВК №17-3/05-2119 от 20 декабря 2018 года) АО «НИТ» совместно с государственными ораганами (МНЭ РК, МИИР РК, МСХ РК, МИД РК) проводится работа по интеграции платформ операторов всех 46 мер господдержки с Порталом «электронного правительства» посредством SSO (Single Sign-On).</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Портале «электронного правительства» реализовано 7 мер господдержки (МСХ РК - 5, МНЭ РК - 2).</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КПМ РК (от 8 января 2019 года №14-3/27021//827 (п.39) было направлено письмо по продлению сроков исполнения данного мероприятия до конца первого полугодия 2019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Согласно информации МНЭ РК поручение по реализации «единого окна» по мерам государственной поддержки малого и среднего бизнеса (во исполнение пункта 77 Общенационального плана мероприятий по реализации Послания Президента Республики Казахстан от 10 января 2018 года, утвержденного Указом Президента Республики Казахстан от 9 февраля 2018 года № 633 и пункта 39 плана мероприятий по реализации государственной программы «Цифровой Казахстан») снято с контроля письмом Администрации Президента Республики Казахстан от 4 сентября 2020 года № 5358-9 ПАБ.</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На сегодняшний день МНЭ РК совместно с заинтересованными государственными органами и организациями проводится работа по автоматизации 43 мер государственной поддержки, оказываемых субъектам предпринимательства, из них 15 мер государственной поддержки (далее-МГП), 28 государственных услуг и посредством веб – портала «электронного правительства». https://egov.kz/cms/kk/categories/state_ доступно в разделе support_measures), services.atameken.kz, qoldau.kz, kazagro.kz, digital.baiterek.gov.kz, sez.qazindustry.gov.kz, edu.damu.kz.</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Дальнейшее оказание мер государственной поддержки планируется через разрабатываемую сервисную платформу «Правительство для бизнеса», основной целью которой является централизованное обслуживание бизнес-субъектов в online-формате по принципу «одного окна». и внедрение единой государственной системы мониторинга окружающей среды и природных ресурсов.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Автоматизация госуслуги Предоставление гарантий по кредитам субъектов малого и среднего предпринимательства в рамках Государственной программы поддержки и развития бизнеса «Дорожная карта бизнеса-2025» (далее – Гарантирование) запущена на веб-портале «электронного правительства» весной 2016 года. В декабре 2018 года завершены работы по автоматизации госуслуги Предоставление субсидирования части ставки вознаграждения в рамках Государственной программы поддержки и развития бизнеса «Дорожная карта бизнеса-2025» (далее – Субсидирование) на eGov.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Фонд «Даму» реализовал инициативу по запуску собственного Интернет-портала Online Damu (далее – Портал) по принципу финансового супермаркета с целью перевода всех реализуемых инструментов поддержки, в том числе оказываемых не в рамках государственных услуг (ПРООН, Даму-Оптима и т.д.) в цифровой формат. Портал был запущен в мае 2019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Подача заявки на Предоставление гарантий в рамках программы продуктивной занятости и массового предпринимательства на 2017-2021 годы «Енбек» (далее – Енбек) реализована через Портал.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На платформе «Smart Bridge» Фондом «Даму» размещены сервисы по Гарантированию и Субсидированию. Кроме того, Фонд «Даму» направил информацию с описанием бизнес-процессов государственных услуг, в том числе Енбек, с указанием пошаговых действий на электронный адрес рабочей группы «Правительство для бизнеса» (далее – «ПдБ») g4b@atameken.kz.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соответствии с Протоколом совещания по запуску сервиса «Правительства для бизнеса» от 27 февраля 2020 года, под председательством Первого заместителя Премьер-Министра Республики Казахстан А.А. Смаилова, одобренная концепция сервиса «ПдБ» предполагает реализацию ссылочного перехода на Портал при подаче заявки на Енбек или внедрение технологии единого входа (Single Sign-on).</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Также сообщаем, что в 2020 году в рамках программы трансформации АО «Национальный управляющий холдинг «КазАгро» (далее – Холдинг) проводил активную работу по автоматизации бизнес процессов. Оптимизирован и автоматизирован процесс подачи онлайн заявок и обработки кредитной заявки по Госпрограмме «Енбек» по направлению Животноводство. С 1 сентября 2020 года начат прием заявок по направлению Животноводство в Алматинской и Акмолинской областях, а с 2 ноября 2020 года прием заявок начат и в остальных регионах. Кроме того, со 2 ноября начат прием заявок по направлениям программы «Енбек», не относящимся к животноводству (предпринимательство, растениеводство, хранение).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Также реализована система раннего оповещения при мониторинге кредитного портфеля на базе сервиса проверки стоп-факторов (на благонадежность и кредитоспособность заемщика) через доступные государственные и иные внешние базы данных.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Таким образом, на данный момент потенциальный участник программы «Енбек» в режиме онлайн может направить заявку на проверку своего соответствия требованиям Программы.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Исключена необходимость сбора справок, посещения филиалов дочерних организаций потенциальным заемщиком, исключена необходимость рассмотрения предоставленных документов и справок специалистами. За счет автоматизации срок принятия предварительного решения сокращен до 15 минут, максимальный срок принятия окончательного решения сокращен с 15 до 3 рабочих дней (при отсутствии необходимости осмотра места бизнеса).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Автоматизирован процесс кредитования весенне-полевых работ и программе «Искер» через кредитные товарищества. Также ведется работа по сокращению продуктовой линейки дочерних компаний Холдинга с 34 до 10 кредитных/лизинговых программ.</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4) Создание и предоставление базового пакета ИТ услуг и моделей цифровизации бизнес проектов для МСБ</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На сегодняшний день на Открытой цифровой платформе АО «Казахтелеком» предпринимателям предоставляются 32 сервиса на условиях абонентской платы по модели SaaS (программное обеспечение как сервис): облачный бухучет (ТОО «Бухта.кз»), Электронный документооборот (ТОО «Подпиши онлайн»), Проверка контрагентов онлайн (ТОО «Компра.кз»), интегрированный сервис «e-HR» Министерства труда и социальной защиты населения РК и другие.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данного проекта МНЭ не проведено обследование моделей цифровизации бизнес проектов для МСБ, не продуман механизм субсидирования использования ИТ-сервисов и моделей цифровизации МСБ.</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МНЭ РК было направлено письмо в Канцелярию Премьер-Министра о возможности рассмотрения возмещения расходов предпринимателей по приобретению пакетов цифровых сервисов в рамках проекта Государственной программы индустриально-инновационного развития Республики Казахстан 2020-2025 годы (исх. №14-2/1466//17-3/07-715 (п.4.2.1) от 29.08.2019 года). В рабочем порядке было поручено отработать данный вопрос МНЭ с МИИР. Но данный вопрос не учтен в ГПИИР-3.</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Стоит отметить, что МНЭ считают нецелесообразным предоставление государственной поддержки для приобретения пакетов IT-услуг субъектами МСБ, так как в Послании народу Казахстана Глава государства объявил об освобождении микро- и малого бизнеса на 3 года от налогов на доход. В связи с этим, в соответствии с ППРК №949 от 20.12.19г. ответственным за реализацию проекта назначена НПП РК «Атамекен».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Прямыми исполнителями данного пункта являются Министерство национальной экономики Республики Казахстан и Министерство цифрового развития, инноваций и аэрокосмической промышленности Республики Казахстан.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Вместе с тем НПП РК «Атамекен» в целях реализации проекта «Правительства для бизнеса» разработала Единую информационную систему «G4B» для оказания государственных услуг и мер государственной поддержки на ряду с электронным правительством Egov, которая предоставит возможность  отображения и мониторинга реальных сведений в разрезе каждого предпринимателя, аналитического сопровождения оказываемой поддержки бизнесу, координацию всех финансовых и нефинансовых мер поддержки, оценки качества предоставляемых госуслуг и т.д.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Согласно плану мероприятий реализации сервиса, запланированы работы по интеграции цифровой платформы «G4B» с информационными системами государственных органов РК для предоставления государственных услуг предпринимателям и дополнительные сервисы для форматно-логического контроля.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этой связи, во исполнение данного пункта в случае выделения дополнительного финансирования НПП РК «Атамекен» выражает готовность обеспечить необходимые модули по цифровым проектам на платформе G4B.</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5) Администрирование НДС с применением технологии blockchain</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КГД МФ РК совместно с АКФ «ПИТ», PwC (PricewaterhouseCoopers Tax &amp; Advisory LLP) проводится работа по аналитическим исследованиям применения технологии Blockchain в администрировании НДС, с разработкой методологии и адаптации к законодательству РК, а также технических требований к информационной системе по администрированию НДС (далее-Проект).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декабре 2018 года проведено тестирование ИС «НДС-Blockchain» с участием 4 пилотных БВУ (АО «Народный банк Казахстана», АО «Евразийский Банк», АО «Цеснабанк», АО «Forte bank») и ряда налогоплательщиков.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ИС «НДС-Blockchain» запущена на продуктивных серверах в АО «НИТ» в режиме опытной эксплуатации. К Системе подключены посредством внешнего шлюза «электронного правительства» 3 БВУ: АО «Евразийский Банк», АО «Цеснабанк», АО «Fortebank».</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части масштабного информирования налогоплательщиков о внедрении нового механизма администрирования НДС при использовании плательщиками НДС контрольных счетов проводится следующая работа: на официальном сайте КГД МФ РК разработан сервис (раздел /Форум/ Внедрение), посредством которого любые заинтересованные лица могут направить вопросы относительно применения Контрольного счета НДС, используя ссылку: http://kgd.gov.kz/ru/forumy/vnedrenie-kontrolnogo-scheta-nds).</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Налоговом кодексе РК и в Законах РК «О банках и банковской деятельности» и «О платежах и платежных системах» приняты нормы по применению контрольного счета НДС на добровольной основе, которые вступили в действие с 1 января 2019 года.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Кроме того, НБ РК разработан и размещен Справочник идентификаторов контрольных счетов НДС на Интернет-ресурсе РГП «Казахстанский центр межбанковских расчетов» www.kisc.kz (раздел «Клиентам», закладка «Прочие»). Данный Справочник сформирован по сведениям БВУ по выделенным отдельным разрядам в структуре банковского счета с признаком «N», для обеспечения отличия контрольного счета НДС от других банковских счетов.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Соответствующие поправки в 8 НПА приняты, в том числе в 3 банковские НПА и в 5 налоговые НПА.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С 1 января 2019 года ИС «НДС-Blockchain» запущена на продуктивных серверах в АО «НИТ» в тестовом режиме, к которой подключены посредством промышленного внешнего шлюза электронного правительства (ВШЭП) 7 банков второго уровня (БВУ), открыто 61 контрольных счетов налога на добавленную стоимость (КС НДС) (в т.ч. АО «Евразийский Банк», АО «Цеснабанк», АО «Fortebank», АО «Народный банк Казахстана», АО «БанкЦентрКредит» и АО «Нурбанк», АО «Дочерний банк «Альфа Банк»).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АО «Казпочта» и 9 БВУ подписаны соглашения по интеграции (АО «Банк Kassa Nova»; ДБ АО «Capital Bank Kazakhstan»; АО «Торгово-промышленный Банк Китая в г. Алматы»; АО «Исламский Банк «Аль-Хиляль»; АО «AsiaCredit Bank (АзияКредит Банк)»; ДБ АО «Банк ВТБ (Казахстан)»; АО «Ситибанк Казахстан», АО «Tengri Bank», АО «Altyn Bank»), отдельными БВУ проводится тестирование.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 4 БВУ Соглашение находится на стадии подписания (АО «Kaspi bank», АО «АТФБанк», АО «Банк «Bank RBK» и ДБ АО «Банк Хоум Кредит»).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в ходе пилотного проекта возврата НДС в автоматическом режиме в течение 15 дней, без проведения проверки возврат НДС был произведен с использованием КС НДС на основании данных, имеющихся в информационных системах налоговых органов (в т.ч. ИС АСТАНА-1, ИС СОНО, ИС ЕХД, ИС ЦУЛС, ИС ЭСФ, ИС НДС Blockchain):</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за 1 квартал 2019 года предъявлено к возврату – 57 102 839 тенге, осуществлен возврат – 47 660 511 тенге или 83,5% от заявленной суммы;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за 2 квартал 2019 года предъявлено к возврату – 94 767 249 тенге, осуществлен возврат – 45 437 357 тенге или 48% от заявленной суммы.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Согласно аналитическим исследованиям по администрированию НДС с использованием технологии Blockchain, проведенного в рамках государственного задания по договору от 15 декабря 2017 года №УИТ-205, для полномасштабного внедрения технологии Blockchain необходимо создание полноценной информационной платформы с применением технологии Blockchain для обеспечения отсутствия фальсификации информации.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реализации проекта приняты 7 НПА: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приказ МФ РК от 22.04.2019 г. № 371 «О внесении изменения в приказ МФ РК от 14.02.2018 года № 183 «Об утверждении Правил предоставления банкам второго уровня и организациям, осуществляющим отдельные виды банковских операций, информации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в части передачи КГД в БВУ (в онлайн режиме) сведений по перечню налогоплательщиков, состоящих на регистрационном учете по НДС» (зарегистрирован в МЮ РК 29.04.2019 года № 18601);</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совместный приказ с уполномоченными органами (МИИР РК, МСХ РК, МНЭ РК), по перечню товаров, по которым впервые будет производиться возврат НДС при внутренней реализации товаров в Казахстане (приказ МСХ РК №140 от 08.04.2019 г., приказ МИИР РК №183 от 02.04.2019 г., зарегистрирован в МЮ РК 11.04.2019 года № 18497);</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приказ МФ РК от 29.05.2019г. №505 «О внесении изменения в приказ МФ РК от 12 февраля 2018 года №166 «Об утверждении форм налоговой отчетности и правил их составления» (зарегистрирован в МЮ РК 30.05.2019 года № 18748);</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приказ МФ РК от 26.06.2019 г. №634 «Об утверждении Правил и сроков передачи банками второго уровня и организациями, осуществляющими отдельные виды банковских операций, сведений об открытии и закрытии текущих счетов для учета налога на добавленную стоимость, а также об остатках и движении денег по таким счетам» (зарегистрирован в МЮ РК от 28.06.2019 г. №18934);</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5) приказ МФ РК от 24.06.2019 г. №623 «О внесении изменения в приказ МФ РК от 21.02.2018 года № 260 «Об утверждении Правил представления заключения о поступлении валютной выручки (зарегистрирован в МЮ РК от 26.06.2019 г. №18893);</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6) приказ МФ РК от 24.06.2019 г. №622 «О внесении изменения в приказ МФ РК от 21.02.2018 года № 391 «Об утверждении Правил возврата превышения НДС» (зарегистрирован в МЮ РК 28.06.2019 г. №18933);</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7) приказ МФ РК от 26.06.2019 г. №636 «О внесении изменения в приказ МФ РК «Правила ведения лицевых счетов» от 27 февраля 2018 года № 306, в части определения порядка зачета/возврата сумм НДС с КС НДС с учетом положений статьи 433 НК (зарегистрирован в МЮ РК от 28.06.2019 г. №18935).</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2020 году в рамках цифровизации налогового администрирования в текущем году проводится работа по разработке модели администрирования НДС на базе развития действующей информационной системы «Электронные счета-фактуры».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Целями проекта «Администрирование НДС с применением технологии Blockchain» являются: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-повышение эффективности налогового администрирования;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-увеличение собираемости НДС;</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-сокращение количества проверок;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упрощение процедуры возврата превышения НДС.</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Внедрение новой системы администрирования НДС предусмотрено до декабря 2021 года.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На сегодняшний день совместно с банками второго уровня проводится работа по технической реализации сервисов по интеграции ИС ЭСФ и ИС БВУ.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Разработаны поправки в Налоговый кодекс, которые включены в новый законопроект по реализации общенационального плана мер по реализации Послания Президента РК, проводится обсуждение НПП и МНЭ РК.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рамках цифровизации налогового администрирования в текущем году проводится работа по разработке модели администрирования НДС на базе развития действующей информационной системы «Электронные счета-фактуры».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Без наличия аппаратных ресурсов освоение средств по технической реализации компонентов системы не представилось возможным. Аппаратные ресурсы (серверные мощности) планируется получить от МЦРИАП РК в 2 квартале 2021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Эфективность и прозрачность администрирования НДС, отмена проверок при возврате НДС и переход на новый уровень администрирования с возможностью возврата всего превышения НДС, а не только связанного с экспортными операциями.</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b/>
          <w:sz w:val="28"/>
          <w:szCs w:val="28"/>
          <w:lang w:val="ru-RU" w:eastAsia="ru-RU"/>
        </w:rPr>
        <w:t>6) Создание и внедрение информационной системы маркировки и прослеживаемости товаров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реализации Соглашения о маркировке товаров средствами идентификации в ЕАЭС, а также поручения Правительства РК о создании национальной системы маркировки и прослеживаемости товаров МФ РК 16 апреля 2018 года утвержден План организационных мероприятий по созданию системы маркировки и прослеживаемости товаров в РК (далее – Дорожная карта).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МФ РК совместно с межведомственной Рабоче</w:t>
      </w:r>
      <w:r w:rsidR="0064420F">
        <w:rPr>
          <w:rFonts w:ascii="Times New Roman" w:hAnsi="Times New Roman" w:cs="Times New Roman"/>
          <w:sz w:val="28"/>
          <w:szCs w:val="28"/>
          <w:lang w:val="ru-RU"/>
        </w:rPr>
        <w:t>й группой (МНЭ РК, МИИР РК, МЦРИ</w:t>
      </w:r>
      <w:r w:rsidRPr="004A18EE">
        <w:rPr>
          <w:rFonts w:ascii="Times New Roman" w:hAnsi="Times New Roman" w:cs="Times New Roman"/>
          <w:sz w:val="28"/>
          <w:szCs w:val="28"/>
          <w:lang w:val="ru-RU"/>
        </w:rPr>
        <w:t xml:space="preserve">АП РК, МЗ РК, МСХ РК, МЭ РК, НБ РК, НПП РК «Атамекен») ведутся работы по реализации мероприятий Дорожной карты. В июле 2018 года разработан и внесен в КПМ РК проект Концепции по ведению маркировки товаров в РК.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Одним из направлений деятельности государства, направленных на борьбу с контрафактной продукцией, защиту добросовестных предпринимателей, увеличение поступлений в бюджет является внедрение системы маркировки и прослеживаемости товаров.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27 ноября 2017 года Министерством финансов РК начат пилотный проект по маркировке меховых изделий по сервисной модели информатизации.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С 29 марта 2019 года введена обязательная маркировка меховых изделий в связи с вступлением в силу Соглашения о маркировке товаров средствами идентификации в Евразийском экономическом союзе, подписанного 2 февраля 2018 года. В 2019 году за услуги по СПП «Маркировка товаров» из бюджета направлено 88,6 млн. тенге.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С марта 2019 года координирующим органом в области маркировки и прослеживаемости товаров определено Министерство индустрии и инфраструктурного развития, с июня 2019 года - Министерство торговли и интеграции Республики Казахстан.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апреля 2019 года подписан Закон Республики Казахстан «О внесении изменений и дополнений в некоторые законодательные акты Республики Казахстан по вопросам развития бизнес-среды и регулирования торговой деятельности». Так, в Закон Республики Казахстан «О регулировании торговой деятельности» внесены нормы по маркировке и прослеживаемости товаров (основные понятия, компетенции Правительства, координирующего органа, отраслевых уполномоченных органов).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реализации данного мероприятия за 2019 год проделана следующая работа: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1. Утвержден План организационных мероприятий (Дорожная карта) по реализации маркировки и прослеживаемости товаров в Республике Казахстан (одобрен Протоколом совещания по вопросу создания системы маркировки товаров в Республике Казахстан у Первого Заместителя Премьер-Министра - Министра финансов Республики Казахстан Смаилова А. А. от 17 июля 2019 года №20-3/05-2208).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2. Во исполнение пп. 2.2.1 распоряжения Премьер-Министра Республики Казахстан от 30 мая 2019 №98-р утверждено постановление Правительства РК «Об утверждении требований и правил определения единого оператора маркировки и прослеживаемости товаров и требований к информационной системе маркировки и прослеживаемости товаров» (далее – Постановление, №672 от 10 сентября 2019 года).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В реализацию следующего этапа проекта проведен трехэтапный конкурс по определению единого оператора маркировки и прослеживаемости товаров. Победителем определено АО «Казахтелеком». По итогам конкурса принято постановление Правительства Республики Казахстан «Об определении единого оператора маркировки и прослеживаемости товаров» от 3 марта 2020 года № 95.</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4. Утверждены организационная модель реализации маркировки и прослеживаемости товаров, методика отбора товарных групп, подлежащих маркировке, а также методические рекомендации по определению порядка маркировки и прослеживаемости товаров.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целях реализации распоряжения Совета ЕЭК о проведении пилотного проекта по маркировке и прослеживаемости табачных изделий от 13 июля 2018 года МФ РК совместно с АО «Казахтелеком» с октября 2018 года проводится пилотный проект по маркировке табачных изделий, совместно Российской Федерацией.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Закон РК «О ратификации Соглашения о маркировке товаров средствами идентификации в Евразийском экономическом союзе» утвержден 1 марта 2019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настоящее время проводятся пилотные проекты по маркировке табачных изделий (1 октября 2018 года – 31 марта 2020 года), алкогольной продукции (июнь 2019 года – май 2020 года), обувных товаров (30 июля 2019 года - 31 июля 2020 года), лекарственных средств (август 2019 года – август 2020 года). По итогам пилотных проектов на основе анализа целесообразности введения маркировки будет рассмотрен вопрос об обязательной маркировке товаров, прошедших через пилотные проекты.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Также, Республика Казахстан присоединилась к решениям Совета ЕЭК по введению обязательной маркировки средствами идентификации: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обувной продукции;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духов и туалетной воды;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шин и покрышек пневматических резиновых новых;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фотокамер (кроме кинокамер), фотовспышек и ламп-вспышек;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отдельных позиций продукции легкой промышленности.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Ключевыми моментами проектов решений являются (1) самостоятельное определение странами-участницами ЕАЭС даты введения маркировки, (2) выбор национальных операторов (не позднее 1 марта 2020 года), (3) введение единых способов криптографической защиты с 1 июля 2021 года.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Проекты решений согласованы с государственными органами и соответствуют интересам Республики Казахстан.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связи с расширением перечня товаров, подлежащих маркировке, необходимостью создания информационной системы маркировки и прослеживаемости товаров, ее интеграции с другими информационными системами, координации деятельности единого оператора маркировки и прослеживаемости товаров, срок завершения мероприятия по созданию системы маркировки и прослеживаемости товаров в Государственной программе «Цифровой Казахстан» был продлен до конца 2022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Республике Казахстан введена обязательная маркировка изделий из натурального меха и табачных изделий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Согласно Постановлению Правительства от 10 сентября 2020 года №568 «Об определении перечня товаров, подлежащих маркировке» с 1 октября 2020 года внедрена обязательная маркировка на табачную продукцию для производителей и субъектов внутренней торговли с обязательным выводом из оборота маркированных товаров при розничной реализации, за исключением субъектов внутренней торговли, осуществляющих оптовую торговлю.</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введения обязательной маркировки табачных изделий приняты все необходимые нормативные правовые акты и определен перечень табачных изделий, подлежащих маркировке (предусмотрено поэтапное внедрение обязательной маркировки: с 1 октября 2020 года – сигареты с фильтром, содержащие табак, с 1 апреля 2021 года – иные виды табачных изделий).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обязательств ЕЭК осуществляется обмен кодами маркировки и заключено межоператорское соглашение с российским оператором. А также, утверждены Правила маркировки и стоимость кода маркировки (тариф).</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Так же, в ноябре прошлого года Единым оператором в целях минимизации затрат розничной сети разработано мобильное приложение для возможности приемки и вывода из оборота маркированного товара.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целях расширения перечня товаров подлежащих маркировке начаты пилотные проекты по маркировке: алкогольной продукций (МФ РК), обувных товаров (МИИР РК), лекарственных средств (МЗ РК), молочной продукций (МСХ РК) и некоторых товаров легкой промышленности (МИИР РК).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Маркировка меховых изделий позволила выявить налогоплательщиков, занижавших доходы с целью применения предельного порогового значения по СНР для льготного налогообложения. Так, количество субъектов, осуществляющих деятельность на основе патента, сократилось в 13 раз (с 243 до 18).</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ходе маркировки меховых изделий в 2020 году поступления в бюджет увеличилось в 2 раза (2020 год – 2284 млн. тенге, 2019 год – 1223 млн. тенге).</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sz w:val="28"/>
          <w:szCs w:val="28"/>
          <w:lang w:val="ru-RU"/>
        </w:rPr>
        <w:t xml:space="preserve"> </w:t>
      </w:r>
      <w:r w:rsidRPr="004A18EE">
        <w:rPr>
          <w:rFonts w:ascii="Times New Roman" w:hAnsi="Times New Roman" w:cs="Times New Roman"/>
          <w:b/>
          <w:sz w:val="28"/>
          <w:szCs w:val="28"/>
          <w:lang w:val="ru-RU"/>
        </w:rPr>
        <w:t>Задача 8. Цифровизация внутренней деятельности госорганов.</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Показатель задачи 8:</w:t>
      </w:r>
    </w:p>
    <w:p w:rsidR="0053102F" w:rsidRPr="004A18EE" w:rsidRDefault="0053102F" w:rsidP="0053102F">
      <w:pPr>
        <w:pStyle w:val="a6"/>
        <w:numPr>
          <w:ilvl w:val="0"/>
          <w:numId w:val="25"/>
        </w:numPr>
        <w:tabs>
          <w:tab w:val="left" w:pos="993"/>
        </w:tabs>
        <w:spacing w:after="0" w:line="240" w:lineRule="auto"/>
        <w:ind w:left="0" w:firstLine="709"/>
        <w:jc w:val="both"/>
        <w:rPr>
          <w:rFonts w:ascii="Times New Roman" w:hAnsi="Times New Roman"/>
          <w:b/>
          <w:sz w:val="28"/>
          <w:szCs w:val="28"/>
        </w:rPr>
      </w:pPr>
      <w:r w:rsidRPr="004A18EE">
        <w:rPr>
          <w:rFonts w:ascii="Times New Roman" w:eastAsia="Times New Roman" w:hAnsi="Times New Roman"/>
          <w:b/>
          <w:sz w:val="28"/>
          <w:szCs w:val="28"/>
          <w:lang w:eastAsia="ru-RU"/>
        </w:rPr>
        <w:t xml:space="preserve">По Индексу развития электронного правительства: </w:t>
      </w:r>
    </w:p>
    <w:p w:rsidR="0053102F" w:rsidRPr="004A18EE" w:rsidRDefault="0053102F" w:rsidP="0053102F">
      <w:pPr>
        <w:pStyle w:val="a6"/>
        <w:tabs>
          <w:tab w:val="left" w:pos="993"/>
        </w:tabs>
        <w:spacing w:after="0" w:line="240" w:lineRule="auto"/>
        <w:ind w:left="709"/>
        <w:jc w:val="both"/>
        <w:rPr>
          <w:rFonts w:ascii="Times New Roman" w:eastAsia="Times New Roman" w:hAnsi="Times New Roman"/>
          <w:sz w:val="28"/>
          <w:szCs w:val="28"/>
          <w:lang w:val="kk-KZ" w:eastAsia="ru-RU"/>
        </w:rPr>
      </w:pPr>
      <w:r w:rsidRPr="004A18EE">
        <w:rPr>
          <w:rFonts w:ascii="Times New Roman" w:eastAsia="Times New Roman" w:hAnsi="Times New Roman"/>
          <w:sz w:val="28"/>
          <w:szCs w:val="28"/>
          <w:lang w:eastAsia="ru-RU"/>
        </w:rPr>
        <w:t xml:space="preserve">- в 2018 году </w:t>
      </w:r>
      <w:r w:rsidRPr="004A18EE">
        <w:rPr>
          <w:rFonts w:ascii="Times New Roman" w:eastAsia="Times New Roman" w:hAnsi="Times New Roman"/>
          <w:sz w:val="28"/>
          <w:szCs w:val="28"/>
          <w:lang w:val="kk-KZ" w:eastAsia="ru-RU"/>
        </w:rPr>
        <w:t>план -</w:t>
      </w:r>
      <w:r w:rsidRPr="004A18EE">
        <w:rPr>
          <w:rFonts w:ascii="Times New Roman" w:eastAsia="Times New Roman" w:hAnsi="Times New Roman"/>
          <w:sz w:val="28"/>
          <w:szCs w:val="28"/>
          <w:lang w:eastAsia="ru-RU"/>
        </w:rPr>
        <w:t xml:space="preserve"> 30 мест</w:t>
      </w:r>
      <w:r w:rsidRPr="004A18EE">
        <w:rPr>
          <w:rFonts w:ascii="Times New Roman" w:eastAsia="Times New Roman" w:hAnsi="Times New Roman"/>
          <w:sz w:val="28"/>
          <w:szCs w:val="28"/>
          <w:lang w:val="kk-KZ" w:eastAsia="ru-RU"/>
        </w:rPr>
        <w:t>о</w:t>
      </w:r>
      <w:r w:rsidRPr="004A18EE">
        <w:rPr>
          <w:rFonts w:ascii="Times New Roman" w:eastAsia="Times New Roman" w:hAnsi="Times New Roman"/>
          <w:sz w:val="28"/>
          <w:szCs w:val="28"/>
          <w:lang w:eastAsia="ru-RU"/>
        </w:rPr>
        <w:t>, факт – 39 место</w:t>
      </w:r>
      <w:r w:rsidRPr="004A18EE">
        <w:rPr>
          <w:rFonts w:ascii="Times New Roman" w:eastAsia="Times New Roman" w:hAnsi="Times New Roman"/>
          <w:sz w:val="28"/>
          <w:szCs w:val="28"/>
          <w:lang w:val="kk-KZ" w:eastAsia="ru-RU"/>
        </w:rPr>
        <w:t>;</w:t>
      </w:r>
    </w:p>
    <w:p w:rsidR="0053102F" w:rsidRPr="004A18EE" w:rsidRDefault="0053102F" w:rsidP="0053102F">
      <w:pPr>
        <w:pStyle w:val="a6"/>
        <w:tabs>
          <w:tab w:val="left" w:pos="993"/>
        </w:tabs>
        <w:spacing w:after="0" w:line="240" w:lineRule="auto"/>
        <w:ind w:left="709"/>
        <w:jc w:val="both"/>
        <w:rPr>
          <w:rFonts w:ascii="Times New Roman" w:eastAsia="Times New Roman" w:hAnsi="Times New Roman"/>
          <w:sz w:val="28"/>
          <w:szCs w:val="28"/>
          <w:lang w:val="kk-KZ" w:eastAsia="ru-RU"/>
        </w:rPr>
      </w:pPr>
      <w:r w:rsidRPr="004A18EE">
        <w:rPr>
          <w:rFonts w:ascii="Times New Roman" w:eastAsia="Times New Roman" w:hAnsi="Times New Roman"/>
          <w:sz w:val="28"/>
          <w:szCs w:val="28"/>
          <w:lang w:val="kk-KZ" w:eastAsia="ru-RU"/>
        </w:rPr>
        <w:t>- в 2019 году  - не было запланировано</w:t>
      </w:r>
      <w:r w:rsidRPr="004A18EE">
        <w:rPr>
          <w:rFonts w:ascii="Times New Roman" w:eastAsia="Times New Roman" w:hAnsi="Times New Roman"/>
          <w:sz w:val="28"/>
          <w:szCs w:val="28"/>
          <w:lang w:eastAsia="ru-RU"/>
        </w:rPr>
        <w:t>.</w:t>
      </w:r>
    </w:p>
    <w:p w:rsidR="0053102F" w:rsidRPr="004A18EE" w:rsidRDefault="0053102F" w:rsidP="0053102F">
      <w:pPr>
        <w:pStyle w:val="a6"/>
        <w:tabs>
          <w:tab w:val="left" w:pos="993"/>
        </w:tabs>
        <w:spacing w:after="0" w:line="240" w:lineRule="auto"/>
        <w:ind w:left="709"/>
        <w:jc w:val="both"/>
        <w:rPr>
          <w:rFonts w:ascii="Times New Roman" w:eastAsia="Times New Roman" w:hAnsi="Times New Roman"/>
          <w:sz w:val="28"/>
          <w:szCs w:val="28"/>
          <w:lang w:val="kk-KZ" w:eastAsia="ru-RU"/>
        </w:rPr>
      </w:pPr>
      <w:r w:rsidRPr="004A18EE">
        <w:rPr>
          <w:rFonts w:ascii="Times New Roman" w:eastAsia="Times New Roman" w:hAnsi="Times New Roman"/>
          <w:sz w:val="28"/>
          <w:szCs w:val="28"/>
          <w:lang w:val="kk-KZ" w:eastAsia="ru-RU"/>
        </w:rPr>
        <w:t>- в 2020 году план – 28 место, факт - нет данных</w:t>
      </w:r>
    </w:p>
    <w:p w:rsidR="0053102F" w:rsidRPr="004A18EE" w:rsidRDefault="0053102F" w:rsidP="0053102F">
      <w:pPr>
        <w:spacing w:after="0" w:line="240" w:lineRule="auto"/>
        <w:ind w:left="-60" w:firstLine="768"/>
        <w:jc w:val="both"/>
        <w:rPr>
          <w:rFonts w:ascii="Times New Roman" w:eastAsiaTheme="minorEastAsia" w:hAnsi="Times New Roman"/>
          <w:bCs/>
          <w:sz w:val="28"/>
          <w:szCs w:val="28"/>
        </w:rPr>
      </w:pPr>
      <w:r w:rsidRPr="004A18EE">
        <w:rPr>
          <w:rFonts w:ascii="Times New Roman" w:eastAsiaTheme="minorEastAsia" w:hAnsi="Times New Roman"/>
          <w:bCs/>
          <w:sz w:val="28"/>
          <w:szCs w:val="28"/>
        </w:rPr>
        <w:t xml:space="preserve">Индекс развития электронного правительства (EGDI) основывается на трех важных составляющих электронного правительства, а именно: </w:t>
      </w:r>
    </w:p>
    <w:p w:rsidR="0053102F" w:rsidRPr="004A18EE" w:rsidRDefault="0053102F" w:rsidP="0053102F">
      <w:pPr>
        <w:pStyle w:val="a6"/>
        <w:numPr>
          <w:ilvl w:val="0"/>
          <w:numId w:val="13"/>
        </w:numPr>
        <w:tabs>
          <w:tab w:val="left" w:pos="280"/>
        </w:tabs>
        <w:spacing w:after="0" w:line="240" w:lineRule="auto"/>
        <w:ind w:left="0" w:firstLine="34"/>
        <w:jc w:val="both"/>
        <w:rPr>
          <w:rFonts w:ascii="Times New Roman" w:eastAsiaTheme="minorEastAsia" w:hAnsi="Times New Roman"/>
          <w:bCs/>
          <w:sz w:val="28"/>
          <w:szCs w:val="28"/>
        </w:rPr>
      </w:pPr>
      <w:r w:rsidRPr="004A18EE">
        <w:rPr>
          <w:rFonts w:ascii="Times New Roman" w:eastAsiaTheme="minorEastAsia" w:hAnsi="Times New Roman"/>
          <w:bCs/>
          <w:sz w:val="28"/>
          <w:szCs w:val="28"/>
        </w:rPr>
        <w:t>степень предоставления онлайн-услуг;</w:t>
      </w:r>
    </w:p>
    <w:p w:rsidR="0053102F" w:rsidRPr="004A18EE" w:rsidRDefault="0053102F" w:rsidP="0053102F">
      <w:pPr>
        <w:pStyle w:val="a6"/>
        <w:numPr>
          <w:ilvl w:val="0"/>
          <w:numId w:val="13"/>
        </w:numPr>
        <w:tabs>
          <w:tab w:val="left" w:pos="280"/>
        </w:tabs>
        <w:spacing w:after="0" w:line="240" w:lineRule="auto"/>
        <w:ind w:left="0" w:firstLine="34"/>
        <w:jc w:val="both"/>
        <w:rPr>
          <w:rFonts w:ascii="Times New Roman" w:eastAsiaTheme="minorEastAsia" w:hAnsi="Times New Roman"/>
          <w:bCs/>
          <w:sz w:val="28"/>
          <w:szCs w:val="28"/>
        </w:rPr>
      </w:pPr>
      <w:r w:rsidRPr="004A18EE">
        <w:rPr>
          <w:rFonts w:ascii="Times New Roman" w:eastAsiaTheme="minorEastAsia" w:hAnsi="Times New Roman"/>
          <w:bCs/>
          <w:sz w:val="28"/>
          <w:szCs w:val="28"/>
        </w:rPr>
        <w:t>уровень развития телекоммуникационной инфраструктуры;</w:t>
      </w:r>
    </w:p>
    <w:p w:rsidR="0053102F" w:rsidRPr="004A18EE" w:rsidRDefault="0053102F" w:rsidP="0053102F">
      <w:pPr>
        <w:pStyle w:val="a6"/>
        <w:numPr>
          <w:ilvl w:val="0"/>
          <w:numId w:val="13"/>
        </w:numPr>
        <w:tabs>
          <w:tab w:val="left" w:pos="280"/>
        </w:tabs>
        <w:spacing w:after="0" w:line="240" w:lineRule="auto"/>
        <w:ind w:left="0" w:firstLine="34"/>
        <w:jc w:val="both"/>
        <w:rPr>
          <w:rFonts w:ascii="Times New Roman" w:eastAsiaTheme="minorEastAsia" w:hAnsi="Times New Roman"/>
          <w:bCs/>
          <w:sz w:val="28"/>
          <w:szCs w:val="28"/>
        </w:rPr>
      </w:pPr>
      <w:r w:rsidRPr="004A18EE">
        <w:rPr>
          <w:rFonts w:ascii="Times New Roman" w:eastAsiaTheme="minorEastAsia" w:hAnsi="Times New Roman"/>
          <w:bCs/>
          <w:sz w:val="28"/>
          <w:szCs w:val="28"/>
        </w:rPr>
        <w:t>уровень развития человеческого капитала.</w:t>
      </w:r>
    </w:p>
    <w:p w:rsidR="0053102F" w:rsidRPr="004A18EE" w:rsidRDefault="0053102F" w:rsidP="0053102F">
      <w:pPr>
        <w:spacing w:after="0" w:line="240" w:lineRule="auto"/>
        <w:ind w:left="-60" w:firstLine="768"/>
        <w:jc w:val="both"/>
        <w:rPr>
          <w:rFonts w:ascii="Times New Roman" w:eastAsiaTheme="minorEastAsia" w:hAnsi="Times New Roman"/>
          <w:bCs/>
          <w:sz w:val="28"/>
          <w:szCs w:val="28"/>
          <w:lang w:val="kk-KZ"/>
        </w:rPr>
      </w:pPr>
      <w:r w:rsidRPr="004A18EE">
        <w:rPr>
          <w:rFonts w:ascii="Times New Roman" w:eastAsiaTheme="minorEastAsia" w:hAnsi="Times New Roman"/>
          <w:bCs/>
          <w:sz w:val="28"/>
          <w:szCs w:val="28"/>
        </w:rPr>
        <w:t>Основным инструментом оказания электронных госуслуг является портал электронного правительства (</w:t>
      </w:r>
      <w:r w:rsidRPr="004A18EE">
        <w:rPr>
          <w:rFonts w:ascii="Times New Roman" w:hAnsi="Times New Roman"/>
          <w:sz w:val="28"/>
          <w:szCs w:val="28"/>
          <w:lang w:eastAsia="ru-RU"/>
        </w:rPr>
        <w:t>egov</w:t>
      </w:r>
      <w:r w:rsidRPr="004A18EE">
        <w:rPr>
          <w:rFonts w:ascii="Times New Roman" w:eastAsiaTheme="minorEastAsia" w:hAnsi="Times New Roman"/>
          <w:bCs/>
          <w:sz w:val="28"/>
          <w:szCs w:val="28"/>
        </w:rPr>
        <w:t xml:space="preserve">). На текущий момент на </w:t>
      </w:r>
      <w:r w:rsidRPr="004A18EE">
        <w:rPr>
          <w:rFonts w:ascii="Times New Roman" w:hAnsi="Times New Roman"/>
          <w:sz w:val="28"/>
          <w:szCs w:val="28"/>
          <w:lang w:eastAsia="ru-RU"/>
        </w:rPr>
        <w:t>egov</w:t>
      </w:r>
      <w:r w:rsidRPr="004A18EE">
        <w:rPr>
          <w:rFonts w:ascii="Times New Roman" w:eastAsiaTheme="minorEastAsia" w:hAnsi="Times New Roman"/>
          <w:bCs/>
          <w:sz w:val="28"/>
          <w:szCs w:val="28"/>
        </w:rPr>
        <w:t xml:space="preserve"> зарегистрировано более 8 млн. пользователей и за 2018 год оказано более 30 млн. госуслуг.</w:t>
      </w:r>
      <w:r w:rsidRPr="004A18EE">
        <w:rPr>
          <w:rFonts w:ascii="Times New Roman" w:eastAsiaTheme="minorEastAsia" w:hAnsi="Times New Roman"/>
          <w:bCs/>
          <w:sz w:val="28"/>
          <w:szCs w:val="28"/>
          <w:lang w:val="kk-KZ"/>
        </w:rPr>
        <w:t xml:space="preserve"> </w:t>
      </w:r>
    </w:p>
    <w:p w:rsidR="0053102F" w:rsidRPr="004A18EE" w:rsidRDefault="0053102F" w:rsidP="0053102F">
      <w:pPr>
        <w:tabs>
          <w:tab w:val="left" w:pos="720"/>
          <w:tab w:val="left" w:pos="1134"/>
          <w:tab w:val="left" w:pos="9600"/>
        </w:tabs>
        <w:autoSpaceDE w:val="0"/>
        <w:autoSpaceDN w:val="0"/>
        <w:adjustRightInd w:val="0"/>
        <w:spacing w:after="0" w:line="240" w:lineRule="auto"/>
        <w:ind w:left="-60" w:firstLine="94"/>
        <w:jc w:val="both"/>
        <w:rPr>
          <w:rFonts w:ascii="Times New Roman" w:eastAsiaTheme="minorEastAsia" w:hAnsi="Times New Roman"/>
          <w:bCs/>
          <w:sz w:val="28"/>
          <w:szCs w:val="28"/>
        </w:rPr>
      </w:pPr>
      <w:r w:rsidRPr="004A18EE">
        <w:rPr>
          <w:rFonts w:ascii="Times New Roman" w:eastAsiaTheme="minorEastAsia" w:hAnsi="Times New Roman"/>
          <w:bCs/>
          <w:sz w:val="28"/>
          <w:szCs w:val="28"/>
          <w:lang w:val="kk-KZ"/>
        </w:rPr>
        <w:tab/>
      </w:r>
      <w:r w:rsidRPr="004A18EE">
        <w:rPr>
          <w:rFonts w:ascii="Times New Roman" w:eastAsiaTheme="minorEastAsia" w:hAnsi="Times New Roman"/>
          <w:bCs/>
          <w:sz w:val="28"/>
          <w:szCs w:val="28"/>
        </w:rPr>
        <w:t>Посредством инфраструктуры «электронного правительства» в электронном виде доступно 634 электронных услуг и сервисов, это 235 электронных услуг и сервисов веб-портала «электронного правительства», 80 электронных лицензий, 51 уведомления и 268 электронных разрешений.</w:t>
      </w:r>
    </w:p>
    <w:p w:rsidR="0053102F" w:rsidRPr="004A18EE" w:rsidRDefault="0053102F" w:rsidP="0053102F">
      <w:pPr>
        <w:tabs>
          <w:tab w:val="left" w:pos="9600"/>
        </w:tabs>
        <w:autoSpaceDE w:val="0"/>
        <w:autoSpaceDN w:val="0"/>
        <w:adjustRightInd w:val="0"/>
        <w:spacing w:after="0" w:line="240" w:lineRule="auto"/>
        <w:ind w:left="-60" w:firstLine="94"/>
        <w:jc w:val="both"/>
        <w:rPr>
          <w:rFonts w:ascii="Times New Roman" w:eastAsiaTheme="minorEastAsia" w:hAnsi="Times New Roman"/>
          <w:bCs/>
          <w:sz w:val="28"/>
          <w:szCs w:val="28"/>
        </w:rPr>
      </w:pPr>
      <w:r w:rsidRPr="004A18EE">
        <w:rPr>
          <w:rFonts w:ascii="Times New Roman" w:eastAsiaTheme="minorEastAsia" w:hAnsi="Times New Roman"/>
          <w:bCs/>
          <w:sz w:val="28"/>
          <w:szCs w:val="28"/>
        </w:rPr>
        <w:t>52 услуги доступны посредством одноразовых паролей без применения ЭЦП, 38 сервисов выведены за зону авторизации Портала.</w:t>
      </w:r>
    </w:p>
    <w:p w:rsidR="0053102F" w:rsidRPr="004A18EE" w:rsidRDefault="0053102F" w:rsidP="0053102F">
      <w:pPr>
        <w:tabs>
          <w:tab w:val="left" w:pos="720"/>
          <w:tab w:val="left" w:pos="9600"/>
        </w:tabs>
        <w:autoSpaceDE w:val="0"/>
        <w:autoSpaceDN w:val="0"/>
        <w:adjustRightInd w:val="0"/>
        <w:spacing w:after="0" w:line="240" w:lineRule="auto"/>
        <w:ind w:left="-60" w:firstLine="94"/>
        <w:jc w:val="both"/>
        <w:rPr>
          <w:rFonts w:ascii="Times New Roman" w:eastAsiaTheme="minorEastAsia" w:hAnsi="Times New Roman"/>
          <w:bCs/>
          <w:sz w:val="28"/>
          <w:szCs w:val="28"/>
        </w:rPr>
      </w:pPr>
      <w:r w:rsidRPr="004A18EE">
        <w:rPr>
          <w:rFonts w:ascii="Times New Roman" w:eastAsiaTheme="minorEastAsia" w:hAnsi="Times New Roman"/>
          <w:bCs/>
          <w:sz w:val="28"/>
          <w:szCs w:val="28"/>
          <w:lang w:val="kk-KZ"/>
        </w:rPr>
        <w:tab/>
      </w:r>
      <w:r w:rsidRPr="004A18EE">
        <w:rPr>
          <w:rFonts w:ascii="Times New Roman" w:eastAsiaTheme="minorEastAsia" w:hAnsi="Times New Roman"/>
          <w:bCs/>
          <w:sz w:val="28"/>
          <w:szCs w:val="28"/>
        </w:rPr>
        <w:t>За 2018 год оказано 30 млн. электронных услуг, оказаны через ИС ГБД «Е-лицензирования» 52,2 тысяч электронных лицензий и более 949,3 тысяч разрешительных документов, зарегистрировано более 8,5 млн. пользователей. Кроме того в электронный формат было переведено 64 новых госуслуг.</w:t>
      </w:r>
    </w:p>
    <w:p w:rsidR="0053102F" w:rsidRPr="004A18EE" w:rsidRDefault="0053102F" w:rsidP="0053102F">
      <w:pPr>
        <w:tabs>
          <w:tab w:val="left" w:pos="720"/>
          <w:tab w:val="left" w:pos="9600"/>
        </w:tabs>
        <w:autoSpaceDE w:val="0"/>
        <w:autoSpaceDN w:val="0"/>
        <w:adjustRightInd w:val="0"/>
        <w:spacing w:after="0" w:line="240" w:lineRule="auto"/>
        <w:ind w:left="-60" w:firstLine="94"/>
        <w:jc w:val="both"/>
        <w:rPr>
          <w:rFonts w:ascii="Times New Roman" w:eastAsiaTheme="minorEastAsia" w:hAnsi="Times New Roman"/>
          <w:bCs/>
          <w:sz w:val="28"/>
          <w:szCs w:val="28"/>
        </w:rPr>
      </w:pPr>
      <w:r w:rsidRPr="004A18EE">
        <w:rPr>
          <w:rFonts w:ascii="Times New Roman" w:eastAsiaTheme="minorEastAsia" w:hAnsi="Times New Roman"/>
          <w:bCs/>
          <w:sz w:val="28"/>
          <w:szCs w:val="28"/>
          <w:lang w:val="kk-KZ"/>
        </w:rPr>
        <w:tab/>
      </w:r>
      <w:r w:rsidRPr="004A18EE">
        <w:rPr>
          <w:rFonts w:ascii="Times New Roman" w:eastAsiaTheme="minorEastAsia" w:hAnsi="Times New Roman"/>
          <w:bCs/>
          <w:sz w:val="28"/>
          <w:szCs w:val="28"/>
        </w:rPr>
        <w:t>В целях упрощения получения государственных услуг проводится работа по классификации государственных услуг в электронной форме для определения способа аутентификации.</w:t>
      </w:r>
    </w:p>
    <w:p w:rsidR="0053102F" w:rsidRPr="004A18EE" w:rsidRDefault="0053102F" w:rsidP="0053102F">
      <w:pPr>
        <w:spacing w:after="0" w:line="240" w:lineRule="auto"/>
        <w:ind w:left="-60" w:firstLine="768"/>
        <w:jc w:val="both"/>
        <w:rPr>
          <w:rFonts w:ascii="Times New Roman" w:hAnsi="Times New Roman"/>
          <w:sz w:val="28"/>
          <w:szCs w:val="28"/>
        </w:rPr>
      </w:pPr>
      <w:r w:rsidRPr="004A18EE">
        <w:rPr>
          <w:rFonts w:ascii="Times New Roman" w:hAnsi="Times New Roman"/>
          <w:sz w:val="28"/>
          <w:szCs w:val="28"/>
        </w:rPr>
        <w:t xml:space="preserve">Для негосударственных организаций с начала 2018 года на Портале доступен сервис по получению электронных справок третьими лицами </w:t>
      </w:r>
      <w:r w:rsidRPr="004A18EE">
        <w:rPr>
          <w:rFonts w:ascii="Times New Roman" w:hAnsi="Times New Roman"/>
          <w:i/>
          <w:sz w:val="28"/>
          <w:szCs w:val="28"/>
        </w:rPr>
        <w:t>(адресная справка с места жительства, справки об отсутствии (наличии) недвижимого имущества, о зарегистрированных правах на недвижимое имущество)</w:t>
      </w:r>
      <w:r w:rsidRPr="004A18EE">
        <w:rPr>
          <w:rFonts w:ascii="Times New Roman" w:hAnsi="Times New Roman"/>
          <w:sz w:val="28"/>
          <w:szCs w:val="28"/>
        </w:rPr>
        <w:t>. С помощью данного сервиса любое лицо может получить данные электронные услуги на другого гражданина, при этом для защиты персональных данных обязательно подтверждение (СМС) от гражданина, на которого запрашиваются данные.</w:t>
      </w:r>
    </w:p>
    <w:p w:rsidR="0053102F" w:rsidRPr="004A18EE" w:rsidRDefault="0053102F" w:rsidP="0053102F">
      <w:pPr>
        <w:tabs>
          <w:tab w:val="left" w:pos="720"/>
          <w:tab w:val="left" w:pos="1134"/>
          <w:tab w:val="left" w:pos="9600"/>
        </w:tabs>
        <w:autoSpaceDE w:val="0"/>
        <w:autoSpaceDN w:val="0"/>
        <w:adjustRightInd w:val="0"/>
        <w:spacing w:after="0" w:line="240" w:lineRule="auto"/>
        <w:ind w:left="-60" w:firstLine="94"/>
        <w:jc w:val="both"/>
        <w:rPr>
          <w:rFonts w:ascii="Times New Roman" w:eastAsiaTheme="minorHAnsi" w:hAnsi="Times New Roman"/>
          <w:sz w:val="28"/>
          <w:szCs w:val="28"/>
        </w:rPr>
      </w:pPr>
      <w:r w:rsidRPr="004A18EE">
        <w:rPr>
          <w:rFonts w:ascii="Times New Roman" w:eastAsiaTheme="minorHAnsi" w:hAnsi="Times New Roman"/>
          <w:sz w:val="28"/>
          <w:szCs w:val="28"/>
          <w:lang w:val="kk-KZ"/>
        </w:rPr>
        <w:tab/>
      </w:r>
      <w:r w:rsidRPr="004A18EE">
        <w:rPr>
          <w:rFonts w:ascii="Times New Roman" w:eastAsiaTheme="minorHAnsi" w:hAnsi="Times New Roman"/>
          <w:sz w:val="28"/>
          <w:szCs w:val="28"/>
        </w:rPr>
        <w:t xml:space="preserve">Альтернативным подходом по оптимизации внутренних процессов оказания государственных услуг является передача некоторых регистрационных функций в ведение Госкорпорации. </w:t>
      </w:r>
    </w:p>
    <w:p w:rsidR="0053102F" w:rsidRPr="004A18EE" w:rsidRDefault="0053102F" w:rsidP="0053102F">
      <w:pPr>
        <w:spacing w:after="0" w:line="240" w:lineRule="auto"/>
        <w:ind w:left="-60" w:firstLine="768"/>
        <w:jc w:val="both"/>
        <w:rPr>
          <w:rFonts w:ascii="Times New Roman" w:hAnsi="Times New Roman"/>
          <w:sz w:val="28"/>
          <w:szCs w:val="28"/>
        </w:rPr>
      </w:pPr>
      <w:r w:rsidRPr="004A18EE">
        <w:rPr>
          <w:rFonts w:ascii="Times New Roman" w:hAnsi="Times New Roman"/>
          <w:sz w:val="28"/>
          <w:szCs w:val="28"/>
        </w:rPr>
        <w:t xml:space="preserve">Для популяризации услуг Портала и продвижения цифровой культуры среди граждан осуществляется запуск «цифровых» ЦОН, в которых можно получить электронные услуги и пройти полный курс обучения получения электронных услуг. </w:t>
      </w:r>
    </w:p>
    <w:p w:rsidR="0053102F" w:rsidRPr="004A18EE" w:rsidRDefault="0053102F" w:rsidP="0053102F">
      <w:pPr>
        <w:spacing w:after="0" w:line="240" w:lineRule="auto"/>
        <w:ind w:left="-60" w:firstLine="768"/>
        <w:jc w:val="both"/>
        <w:rPr>
          <w:rFonts w:ascii="Times New Roman" w:hAnsi="Times New Roman"/>
          <w:sz w:val="28"/>
          <w:szCs w:val="28"/>
          <w:lang w:val="kk-KZ"/>
        </w:rPr>
      </w:pPr>
      <w:r w:rsidRPr="004A18EE">
        <w:rPr>
          <w:rFonts w:ascii="Times New Roman" w:hAnsi="Times New Roman"/>
          <w:sz w:val="28"/>
          <w:szCs w:val="28"/>
        </w:rPr>
        <w:t xml:space="preserve">Первый «цифровой» ЦОН открыт в конце </w:t>
      </w:r>
      <w:r w:rsidRPr="004A18EE">
        <w:rPr>
          <w:rFonts w:ascii="Times New Roman" w:hAnsi="Times New Roman"/>
          <w:sz w:val="28"/>
          <w:szCs w:val="28"/>
          <w:lang w:val="kk-KZ"/>
        </w:rPr>
        <w:t>2017</w:t>
      </w:r>
      <w:r w:rsidRPr="004A18EE">
        <w:rPr>
          <w:rFonts w:ascii="Times New Roman" w:hAnsi="Times New Roman"/>
          <w:sz w:val="28"/>
          <w:szCs w:val="28"/>
        </w:rPr>
        <w:t xml:space="preserve"> года в г. Астана, в </w:t>
      </w:r>
      <w:r w:rsidRPr="004A18EE">
        <w:rPr>
          <w:rFonts w:ascii="Times New Roman" w:hAnsi="Times New Roman"/>
          <w:sz w:val="28"/>
          <w:szCs w:val="28"/>
          <w:lang w:val="kk-KZ"/>
        </w:rPr>
        <w:t>2018</w:t>
      </w:r>
      <w:r w:rsidRPr="004A18EE">
        <w:rPr>
          <w:rFonts w:ascii="Times New Roman" w:hAnsi="Times New Roman"/>
          <w:sz w:val="28"/>
          <w:szCs w:val="28"/>
        </w:rPr>
        <w:t xml:space="preserve"> году аналогичные центры открыты в г.г. Алматы, </w:t>
      </w:r>
      <w:r w:rsidRPr="004A18EE">
        <w:rPr>
          <w:rFonts w:ascii="Times New Roman" w:hAnsi="Times New Roman"/>
          <w:sz w:val="28"/>
          <w:szCs w:val="28"/>
          <w:lang w:val="kk-KZ"/>
        </w:rPr>
        <w:t xml:space="preserve">Актау, Актобе, Атырау, Усть-Каменогорск, Уральск, </w:t>
      </w:r>
      <w:r w:rsidRPr="004A18EE">
        <w:rPr>
          <w:rFonts w:ascii="Times New Roman" w:hAnsi="Times New Roman"/>
          <w:sz w:val="28"/>
          <w:szCs w:val="28"/>
        </w:rPr>
        <w:t>Костанай</w:t>
      </w:r>
      <w:r w:rsidRPr="004A18EE">
        <w:rPr>
          <w:rFonts w:ascii="Times New Roman" w:hAnsi="Times New Roman"/>
          <w:sz w:val="28"/>
          <w:szCs w:val="28"/>
          <w:lang w:val="kk-KZ"/>
        </w:rPr>
        <w:t>, Кокшетау, Кызылорда, Караганды, Павлодар, Петропавловск, Талдыкорган, Тараз, Шымкент.</w:t>
      </w:r>
    </w:p>
    <w:p w:rsidR="0053102F" w:rsidRPr="004A18EE" w:rsidRDefault="0053102F" w:rsidP="0053102F">
      <w:pPr>
        <w:tabs>
          <w:tab w:val="left" w:pos="709"/>
        </w:tabs>
        <w:spacing w:after="0" w:line="240" w:lineRule="auto"/>
        <w:ind w:left="-60" w:firstLine="94"/>
        <w:jc w:val="both"/>
        <w:rPr>
          <w:rFonts w:ascii="Times New Roman" w:hAnsi="Times New Roman"/>
          <w:sz w:val="28"/>
          <w:szCs w:val="28"/>
          <w:lang w:val="kk-KZ"/>
        </w:rPr>
      </w:pPr>
      <w:r w:rsidRPr="004A18EE">
        <w:rPr>
          <w:rFonts w:ascii="Times New Roman" w:hAnsi="Times New Roman"/>
          <w:sz w:val="28"/>
          <w:szCs w:val="28"/>
        </w:rPr>
        <w:t>Реализуется концепция по трансформации ЦОН на оказание электронных услуг в части увеличения точек доступа в секторах самообслуживания, в 2018 году для граждан дополнительно оборудовано более 405 рабочих мест самообслуживания.</w:t>
      </w:r>
    </w:p>
    <w:p w:rsidR="0053102F" w:rsidRPr="004A18EE" w:rsidRDefault="0053102F" w:rsidP="0053102F">
      <w:pPr>
        <w:spacing w:after="0" w:line="240" w:lineRule="auto"/>
        <w:ind w:left="-60" w:firstLine="768"/>
        <w:jc w:val="both"/>
        <w:rPr>
          <w:rFonts w:ascii="Times New Roman" w:hAnsi="Times New Roman"/>
          <w:sz w:val="28"/>
          <w:szCs w:val="28"/>
        </w:rPr>
      </w:pPr>
      <w:r w:rsidRPr="004A18EE">
        <w:rPr>
          <w:rFonts w:ascii="Times New Roman" w:hAnsi="Times New Roman"/>
          <w:sz w:val="28"/>
          <w:szCs w:val="28"/>
        </w:rPr>
        <w:t>Инициирован пилотный проект по оказанию государственных услуг посредством видеозвонка.</w:t>
      </w:r>
    </w:p>
    <w:p w:rsidR="0053102F" w:rsidRPr="004A18EE" w:rsidRDefault="0053102F" w:rsidP="0053102F">
      <w:pPr>
        <w:spacing w:after="0" w:line="240" w:lineRule="auto"/>
        <w:ind w:left="-60" w:firstLine="768"/>
        <w:jc w:val="both"/>
        <w:rPr>
          <w:rFonts w:ascii="Times New Roman" w:hAnsi="Times New Roman"/>
          <w:sz w:val="28"/>
          <w:szCs w:val="28"/>
        </w:rPr>
      </w:pPr>
      <w:r w:rsidRPr="004A18EE">
        <w:rPr>
          <w:rFonts w:ascii="Times New Roman" w:hAnsi="Times New Roman"/>
          <w:sz w:val="28"/>
          <w:szCs w:val="28"/>
        </w:rPr>
        <w:t>В рамках проекта реализовано получение 19 услуг посредством удаленного звонка оператору ЦОН через телекоммуникационные кабинки. Первая стадия – открытие 4 кабинок в отделениях АО «Казпочта» и далее в посольстве РК в РФ в г. Москва, в отделении Жилстройсбербанка и Центре электронных услуг на ЭКСПО.</w:t>
      </w:r>
    </w:p>
    <w:p w:rsidR="0053102F" w:rsidRPr="004A18EE" w:rsidRDefault="0053102F" w:rsidP="0053102F">
      <w:pPr>
        <w:spacing w:after="0" w:line="240" w:lineRule="auto"/>
        <w:ind w:left="-60" w:firstLine="768"/>
        <w:jc w:val="both"/>
        <w:rPr>
          <w:rFonts w:ascii="Times New Roman" w:hAnsi="Times New Roman"/>
          <w:sz w:val="28"/>
          <w:szCs w:val="28"/>
          <w:lang w:val="kk-KZ"/>
        </w:rPr>
      </w:pPr>
      <w:r w:rsidRPr="004A18EE">
        <w:rPr>
          <w:rFonts w:ascii="Times New Roman" w:hAnsi="Times New Roman"/>
          <w:sz w:val="28"/>
          <w:szCs w:val="28"/>
        </w:rPr>
        <w:t xml:space="preserve">С 12 декабря 2018 года </w:t>
      </w:r>
      <w:r w:rsidRPr="004A18EE">
        <w:rPr>
          <w:rFonts w:ascii="Times New Roman" w:hAnsi="Times New Roman"/>
          <w:sz w:val="28"/>
          <w:szCs w:val="28"/>
          <w:lang w:val="kk-KZ"/>
        </w:rPr>
        <w:t>в городах Астана и Алматы</w:t>
      </w:r>
      <w:r w:rsidRPr="004A18EE">
        <w:rPr>
          <w:rFonts w:ascii="Times New Roman" w:hAnsi="Times New Roman"/>
          <w:sz w:val="28"/>
          <w:szCs w:val="28"/>
        </w:rPr>
        <w:t xml:space="preserve"> запущен проект по идентификации граждан при получении государственных услуг на основании биометрических данных. Его реализация может позволить у</w:t>
      </w:r>
      <w:r w:rsidRPr="004A18EE">
        <w:rPr>
          <w:rFonts w:ascii="Times New Roman" w:hAnsi="Times New Roman"/>
          <w:sz w:val="28"/>
          <w:szCs w:val="28"/>
          <w:lang w:val="kk-KZ"/>
        </w:rPr>
        <w:t>силить защиту персональных данных граждан, а также оптмизировать процессы получения услуг.</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rPr>
        <w:t>С момента запуска Пилотного проекта 4527 человек на добровольной основе зарегистрировали свои биометрические данные, также посредством зарегистрированных биометрических данных через фронт-офисы Госкорпорации оказано 1389 государственных услуг и через пункты общественного доступа оказано 386 услуг (на 13.02.2019 г.).</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Результатом проведенной работы стал переход Казахстана </w:t>
      </w:r>
      <w:r w:rsidRPr="004A18EE">
        <w:rPr>
          <w:rFonts w:ascii="Times New Roman" w:hAnsi="Times New Roman"/>
          <w:bCs/>
          <w:sz w:val="28"/>
          <w:szCs w:val="28"/>
        </w:rPr>
        <w:t>в группу 40 стран c очень высоким показателем индекса EGDI (0,7597).</w:t>
      </w:r>
    </w:p>
    <w:p w:rsidR="0053102F" w:rsidRPr="004A18EE" w:rsidRDefault="0053102F" w:rsidP="0053102F">
      <w:pPr>
        <w:pStyle w:val="a6"/>
        <w:tabs>
          <w:tab w:val="left" w:pos="993"/>
        </w:tabs>
        <w:spacing w:line="240" w:lineRule="auto"/>
        <w:ind w:left="-60" w:firstLine="94"/>
        <w:jc w:val="both"/>
        <w:rPr>
          <w:rFonts w:ascii="Times New Roman" w:hAnsi="Times New Roman"/>
          <w:bCs/>
          <w:i/>
          <w:sz w:val="28"/>
          <w:szCs w:val="28"/>
        </w:rPr>
      </w:pPr>
      <w:r w:rsidRPr="004A18EE">
        <w:rPr>
          <w:rFonts w:ascii="Times New Roman" w:hAnsi="Times New Roman"/>
          <w:bCs/>
          <w:i/>
          <w:sz w:val="28"/>
          <w:szCs w:val="28"/>
          <w:lang w:val="kk-KZ"/>
        </w:rPr>
        <w:tab/>
      </w:r>
      <w:r w:rsidRPr="004A18EE">
        <w:rPr>
          <w:rFonts w:ascii="Times New Roman" w:hAnsi="Times New Roman"/>
          <w:bCs/>
          <w:i/>
          <w:sz w:val="28"/>
          <w:szCs w:val="28"/>
        </w:rPr>
        <w:t xml:space="preserve">Справочно: Казахстан входит в 10-ку стран лидеров в Азии и по-прежнему является лидером среди стран Средней Азии. </w:t>
      </w:r>
    </w:p>
    <w:p w:rsidR="0053102F" w:rsidRPr="004A18EE" w:rsidRDefault="0053102F" w:rsidP="0053102F">
      <w:pPr>
        <w:pStyle w:val="a6"/>
        <w:tabs>
          <w:tab w:val="left" w:pos="993"/>
        </w:tabs>
        <w:spacing w:line="240" w:lineRule="auto"/>
        <w:ind w:left="-60" w:firstLine="94"/>
        <w:jc w:val="both"/>
        <w:rPr>
          <w:rFonts w:ascii="Times New Roman" w:hAnsi="Times New Roman"/>
          <w:bCs/>
          <w:sz w:val="28"/>
          <w:szCs w:val="28"/>
        </w:rPr>
      </w:pPr>
      <w:r w:rsidRPr="004A18EE">
        <w:rPr>
          <w:rFonts w:ascii="Times New Roman" w:hAnsi="Times New Roman"/>
          <w:bCs/>
          <w:sz w:val="28"/>
          <w:szCs w:val="28"/>
          <w:lang w:val="kk-KZ"/>
        </w:rPr>
        <w:tab/>
      </w:r>
      <w:r w:rsidRPr="004A18EE">
        <w:rPr>
          <w:rFonts w:ascii="Times New Roman" w:hAnsi="Times New Roman"/>
          <w:bCs/>
          <w:sz w:val="28"/>
          <w:szCs w:val="28"/>
        </w:rPr>
        <w:t>Однако, не смотря на рост индекса EGDI, Казахстан занял в Рейтинге 39 место, опустившись на 6 позиций по сравнению с результатами рейтинга 2016 года.</w:t>
      </w:r>
    </w:p>
    <w:p w:rsidR="0053102F" w:rsidRPr="004A18EE" w:rsidRDefault="0053102F" w:rsidP="0053102F">
      <w:pPr>
        <w:pStyle w:val="a6"/>
        <w:tabs>
          <w:tab w:val="left" w:pos="993"/>
        </w:tabs>
        <w:spacing w:line="240" w:lineRule="auto"/>
        <w:ind w:left="-60" w:firstLine="94"/>
        <w:jc w:val="both"/>
        <w:rPr>
          <w:rFonts w:ascii="Times New Roman" w:hAnsi="Times New Roman"/>
          <w:bCs/>
          <w:sz w:val="28"/>
          <w:szCs w:val="28"/>
        </w:rPr>
      </w:pPr>
      <w:r w:rsidRPr="004A18EE">
        <w:rPr>
          <w:rFonts w:ascii="Times New Roman" w:hAnsi="Times New Roman"/>
          <w:bCs/>
          <w:sz w:val="28"/>
          <w:szCs w:val="28"/>
          <w:lang w:val="kk-KZ"/>
        </w:rPr>
        <w:tab/>
      </w:r>
      <w:r w:rsidRPr="004A18EE">
        <w:rPr>
          <w:rFonts w:ascii="Times New Roman" w:hAnsi="Times New Roman"/>
          <w:bCs/>
          <w:sz w:val="28"/>
          <w:szCs w:val="28"/>
        </w:rPr>
        <w:t xml:space="preserve">Так, </w:t>
      </w:r>
      <w:r w:rsidRPr="004A18EE">
        <w:rPr>
          <w:rFonts w:ascii="Times New Roman" w:hAnsi="Times New Roman"/>
          <w:bCs/>
          <w:sz w:val="28"/>
          <w:szCs w:val="28"/>
          <w:lang w:val="kk-KZ"/>
        </w:rPr>
        <w:t>о</w:t>
      </w:r>
      <w:r w:rsidRPr="004A18EE">
        <w:rPr>
          <w:rFonts w:ascii="Times New Roman" w:hAnsi="Times New Roman"/>
          <w:bCs/>
          <w:sz w:val="28"/>
          <w:szCs w:val="28"/>
        </w:rPr>
        <w:t xml:space="preserve">сновными причинами </w:t>
      </w:r>
      <w:r w:rsidRPr="004A18EE">
        <w:rPr>
          <w:rFonts w:ascii="Times New Roman" w:hAnsi="Times New Roman"/>
          <w:bCs/>
          <w:sz w:val="28"/>
          <w:szCs w:val="28"/>
          <w:lang w:val="kk-KZ"/>
        </w:rPr>
        <w:t>снижения в</w:t>
      </w:r>
      <w:r w:rsidRPr="004A18EE">
        <w:rPr>
          <w:rFonts w:ascii="Times New Roman" w:hAnsi="Times New Roman"/>
          <w:bCs/>
          <w:sz w:val="28"/>
          <w:szCs w:val="28"/>
        </w:rPr>
        <w:t xml:space="preserve"> рейтинг</w:t>
      </w:r>
      <w:r w:rsidRPr="004A18EE">
        <w:rPr>
          <w:rFonts w:ascii="Times New Roman" w:hAnsi="Times New Roman"/>
          <w:bCs/>
          <w:sz w:val="28"/>
          <w:szCs w:val="28"/>
          <w:lang w:val="kk-KZ"/>
        </w:rPr>
        <w:t>е</w:t>
      </w:r>
      <w:r w:rsidRPr="004A18EE">
        <w:rPr>
          <w:rFonts w:ascii="Times New Roman" w:hAnsi="Times New Roman"/>
          <w:bCs/>
          <w:sz w:val="28"/>
          <w:szCs w:val="28"/>
        </w:rPr>
        <w:t xml:space="preserve"> являются: </w:t>
      </w:r>
    </w:p>
    <w:p w:rsidR="0053102F" w:rsidRPr="004A18EE" w:rsidRDefault="0053102F" w:rsidP="0053102F">
      <w:pPr>
        <w:pStyle w:val="a6"/>
        <w:tabs>
          <w:tab w:val="left" w:pos="993"/>
        </w:tabs>
        <w:spacing w:line="240" w:lineRule="auto"/>
        <w:ind w:left="-60" w:firstLine="94"/>
        <w:jc w:val="both"/>
        <w:rPr>
          <w:rFonts w:ascii="Times New Roman" w:hAnsi="Times New Roman"/>
          <w:bCs/>
          <w:sz w:val="28"/>
          <w:szCs w:val="28"/>
        </w:rPr>
      </w:pPr>
      <w:r w:rsidRPr="004A18EE">
        <w:rPr>
          <w:rFonts w:ascii="Times New Roman" w:hAnsi="Times New Roman"/>
          <w:bCs/>
          <w:sz w:val="28"/>
          <w:szCs w:val="28"/>
        </w:rPr>
        <w:t xml:space="preserve">- оценка на основе данных Государственной программы «Информационный Казахстан-2020», </w:t>
      </w:r>
      <w:r w:rsidRPr="004A18EE">
        <w:rPr>
          <w:rFonts w:ascii="Times New Roman" w:hAnsi="Times New Roman"/>
          <w:bCs/>
          <w:i/>
          <w:sz w:val="28"/>
          <w:szCs w:val="28"/>
          <w:lang w:val="kk-KZ"/>
        </w:rPr>
        <w:t>(</w:t>
      </w:r>
      <w:r w:rsidRPr="004A18EE">
        <w:rPr>
          <w:rFonts w:ascii="Times New Roman" w:hAnsi="Times New Roman"/>
          <w:bCs/>
          <w:i/>
          <w:sz w:val="28"/>
          <w:szCs w:val="28"/>
        </w:rPr>
        <w:t>оценка проводилась в мае-июле 2017 года</w:t>
      </w:r>
      <w:r w:rsidRPr="004A18EE">
        <w:rPr>
          <w:rFonts w:ascii="Times New Roman" w:hAnsi="Times New Roman"/>
          <w:bCs/>
          <w:i/>
          <w:sz w:val="28"/>
          <w:szCs w:val="28"/>
          <w:lang w:val="kk-KZ"/>
        </w:rPr>
        <w:t>)</w:t>
      </w:r>
      <w:r w:rsidRPr="004A18EE">
        <w:rPr>
          <w:rFonts w:ascii="Times New Roman" w:hAnsi="Times New Roman"/>
          <w:bCs/>
          <w:sz w:val="28"/>
          <w:szCs w:val="28"/>
        </w:rPr>
        <w:t xml:space="preserve"> </w:t>
      </w:r>
      <w:r w:rsidRPr="004A18EE">
        <w:rPr>
          <w:rFonts w:ascii="Times New Roman" w:hAnsi="Times New Roman"/>
          <w:bCs/>
          <w:sz w:val="28"/>
          <w:szCs w:val="28"/>
          <w:lang w:val="kk-KZ"/>
        </w:rPr>
        <w:t>без учета</w:t>
      </w:r>
      <w:r w:rsidRPr="004A18EE">
        <w:rPr>
          <w:rFonts w:ascii="Times New Roman" w:hAnsi="Times New Roman"/>
          <w:bCs/>
          <w:sz w:val="28"/>
          <w:szCs w:val="28"/>
        </w:rPr>
        <w:t xml:space="preserve"> Государственн</w:t>
      </w:r>
      <w:r w:rsidRPr="004A18EE">
        <w:rPr>
          <w:rFonts w:ascii="Times New Roman" w:hAnsi="Times New Roman"/>
          <w:bCs/>
          <w:sz w:val="28"/>
          <w:szCs w:val="28"/>
          <w:lang w:val="kk-KZ"/>
        </w:rPr>
        <w:t>ой</w:t>
      </w:r>
      <w:r w:rsidRPr="004A18EE">
        <w:rPr>
          <w:rFonts w:ascii="Times New Roman" w:hAnsi="Times New Roman"/>
          <w:bCs/>
          <w:sz w:val="28"/>
          <w:szCs w:val="28"/>
        </w:rPr>
        <w:t xml:space="preserve"> программ</w:t>
      </w:r>
      <w:r w:rsidRPr="004A18EE">
        <w:rPr>
          <w:rFonts w:ascii="Times New Roman" w:hAnsi="Times New Roman"/>
          <w:bCs/>
          <w:sz w:val="28"/>
          <w:szCs w:val="28"/>
          <w:lang w:val="kk-KZ"/>
        </w:rPr>
        <w:t>ы</w:t>
      </w:r>
      <w:r w:rsidRPr="004A18EE">
        <w:rPr>
          <w:rFonts w:ascii="Times New Roman" w:hAnsi="Times New Roman"/>
          <w:bCs/>
          <w:sz w:val="28"/>
          <w:szCs w:val="28"/>
        </w:rPr>
        <w:t xml:space="preserve"> «Цифровой Казахстан»;</w:t>
      </w:r>
    </w:p>
    <w:p w:rsidR="0053102F" w:rsidRPr="004A18EE" w:rsidRDefault="0053102F" w:rsidP="0053102F">
      <w:pPr>
        <w:pStyle w:val="a6"/>
        <w:tabs>
          <w:tab w:val="left" w:pos="288"/>
        </w:tabs>
        <w:spacing w:line="240" w:lineRule="auto"/>
        <w:ind w:left="-60" w:firstLine="94"/>
        <w:jc w:val="both"/>
        <w:rPr>
          <w:rFonts w:ascii="Times New Roman" w:hAnsi="Times New Roman"/>
          <w:bCs/>
          <w:sz w:val="28"/>
          <w:szCs w:val="28"/>
        </w:rPr>
      </w:pPr>
      <w:r w:rsidRPr="004A18EE">
        <w:rPr>
          <w:rFonts w:ascii="Times New Roman" w:hAnsi="Times New Roman"/>
          <w:bCs/>
          <w:sz w:val="28"/>
          <w:szCs w:val="28"/>
        </w:rPr>
        <w:t>- отсутств</w:t>
      </w:r>
      <w:r w:rsidRPr="004A18EE">
        <w:rPr>
          <w:rFonts w:ascii="Times New Roman" w:hAnsi="Times New Roman"/>
          <w:bCs/>
          <w:sz w:val="28"/>
          <w:szCs w:val="28"/>
          <w:lang w:val="kk-KZ"/>
        </w:rPr>
        <w:t>ие</w:t>
      </w:r>
      <w:r w:rsidRPr="004A18EE">
        <w:rPr>
          <w:rFonts w:ascii="Times New Roman" w:hAnsi="Times New Roman"/>
          <w:bCs/>
          <w:sz w:val="28"/>
          <w:szCs w:val="28"/>
        </w:rPr>
        <w:t xml:space="preserve"> развити</w:t>
      </w:r>
      <w:r w:rsidRPr="004A18EE">
        <w:rPr>
          <w:rFonts w:ascii="Times New Roman" w:hAnsi="Times New Roman"/>
          <w:bCs/>
          <w:sz w:val="28"/>
          <w:szCs w:val="28"/>
          <w:lang w:val="kk-KZ"/>
        </w:rPr>
        <w:t xml:space="preserve">я </w:t>
      </w:r>
      <w:r w:rsidRPr="004A18EE">
        <w:rPr>
          <w:rFonts w:ascii="Times New Roman" w:hAnsi="Times New Roman"/>
          <w:bCs/>
          <w:sz w:val="28"/>
          <w:szCs w:val="28"/>
        </w:rPr>
        <w:t>портала «электронного правительства» в 2016-2017 гг.</w:t>
      </w:r>
      <w:r w:rsidRPr="004A18EE">
        <w:rPr>
          <w:rFonts w:ascii="Times New Roman" w:hAnsi="Times New Roman"/>
          <w:bCs/>
          <w:sz w:val="28"/>
          <w:szCs w:val="28"/>
          <w:lang w:val="kk-KZ"/>
        </w:rPr>
        <w:t xml:space="preserve"> </w:t>
      </w:r>
      <w:r w:rsidRPr="004A18EE">
        <w:rPr>
          <w:rFonts w:ascii="Times New Roman" w:hAnsi="Times New Roman"/>
          <w:bCs/>
          <w:i/>
          <w:sz w:val="28"/>
          <w:szCs w:val="28"/>
          <w:lang w:val="kk-KZ"/>
        </w:rPr>
        <w:t>(в связи с секвестированием бюджетных средств)</w:t>
      </w:r>
      <w:r w:rsidRPr="004A18EE">
        <w:rPr>
          <w:rFonts w:ascii="Times New Roman" w:hAnsi="Times New Roman"/>
          <w:bCs/>
          <w:sz w:val="28"/>
          <w:szCs w:val="28"/>
        </w:rPr>
        <w:t>;</w:t>
      </w:r>
    </w:p>
    <w:p w:rsidR="0053102F" w:rsidRPr="004A18EE" w:rsidRDefault="0053102F" w:rsidP="0053102F">
      <w:pPr>
        <w:pStyle w:val="a6"/>
        <w:tabs>
          <w:tab w:val="left" w:pos="147"/>
        </w:tabs>
        <w:spacing w:line="240" w:lineRule="auto"/>
        <w:ind w:left="-60" w:firstLine="94"/>
        <w:jc w:val="both"/>
        <w:rPr>
          <w:rFonts w:ascii="Times New Roman" w:hAnsi="Times New Roman"/>
          <w:bCs/>
          <w:sz w:val="28"/>
          <w:szCs w:val="28"/>
        </w:rPr>
      </w:pPr>
      <w:r w:rsidRPr="004A18EE">
        <w:rPr>
          <w:rFonts w:ascii="Times New Roman" w:hAnsi="Times New Roman"/>
          <w:bCs/>
          <w:sz w:val="28"/>
          <w:szCs w:val="28"/>
        </w:rPr>
        <w:t>- спад показателей по развитию человеческого капитала в связи с отсутствием разъяснений по кибербезопасности;</w:t>
      </w:r>
    </w:p>
    <w:p w:rsidR="0053102F" w:rsidRPr="004A18EE" w:rsidRDefault="0053102F" w:rsidP="0053102F">
      <w:pPr>
        <w:pStyle w:val="a6"/>
        <w:tabs>
          <w:tab w:val="left" w:pos="993"/>
        </w:tabs>
        <w:spacing w:after="0" w:line="240" w:lineRule="auto"/>
        <w:ind w:left="-60" w:firstLine="94"/>
        <w:jc w:val="both"/>
        <w:rPr>
          <w:rFonts w:ascii="Times New Roman" w:hAnsi="Times New Roman"/>
          <w:bCs/>
          <w:i/>
          <w:sz w:val="28"/>
          <w:szCs w:val="28"/>
        </w:rPr>
      </w:pPr>
      <w:r w:rsidRPr="004A18EE">
        <w:rPr>
          <w:rFonts w:ascii="Times New Roman" w:hAnsi="Times New Roman"/>
          <w:bCs/>
          <w:sz w:val="28"/>
          <w:szCs w:val="28"/>
        </w:rPr>
        <w:t>- слабое развитие социальных услуг по защите окружающей среды и общественной безопасности (</w:t>
      </w:r>
      <w:r w:rsidRPr="004A18EE">
        <w:rPr>
          <w:rFonts w:ascii="Times New Roman" w:hAnsi="Times New Roman"/>
          <w:bCs/>
          <w:i/>
          <w:sz w:val="28"/>
          <w:szCs w:val="28"/>
        </w:rPr>
        <w:t xml:space="preserve">примеры: </w:t>
      </w:r>
      <w:r w:rsidRPr="004A18EE">
        <w:rPr>
          <w:rFonts w:ascii="Times New Roman" w:hAnsi="Times New Roman"/>
          <w:bCs/>
          <w:i/>
          <w:iCs/>
          <w:sz w:val="28"/>
          <w:szCs w:val="28"/>
        </w:rPr>
        <w:t>получение информации по безопасности на дорогах, статистике ДТП, получение информации по утилизации и повторному использованию отходов, информации по политике или бюджету по защите окружающей среды и т.д.</w:t>
      </w:r>
      <w:r w:rsidRPr="004A18EE">
        <w:rPr>
          <w:rFonts w:ascii="Times New Roman" w:hAnsi="Times New Roman"/>
          <w:bCs/>
          <w:i/>
          <w:sz w:val="28"/>
          <w:szCs w:val="28"/>
        </w:rPr>
        <w:t>);</w:t>
      </w:r>
    </w:p>
    <w:p w:rsidR="0053102F" w:rsidRPr="004A18EE" w:rsidRDefault="0053102F" w:rsidP="0053102F">
      <w:pPr>
        <w:pStyle w:val="a6"/>
        <w:tabs>
          <w:tab w:val="left" w:pos="993"/>
        </w:tabs>
        <w:spacing w:after="0" w:line="240" w:lineRule="auto"/>
        <w:ind w:left="-60" w:firstLine="94"/>
        <w:jc w:val="both"/>
        <w:rPr>
          <w:rFonts w:ascii="Times New Roman" w:hAnsi="Times New Roman"/>
          <w:bCs/>
          <w:sz w:val="28"/>
          <w:szCs w:val="28"/>
          <w:lang w:val="kk-KZ"/>
        </w:rPr>
      </w:pPr>
      <w:r w:rsidRPr="004A18EE">
        <w:rPr>
          <w:rFonts w:ascii="Times New Roman" w:hAnsi="Times New Roman"/>
          <w:bCs/>
          <w:i/>
          <w:sz w:val="28"/>
          <w:szCs w:val="28"/>
        </w:rPr>
        <w:t xml:space="preserve">- </w:t>
      </w:r>
      <w:r w:rsidRPr="004A18EE">
        <w:rPr>
          <w:rFonts w:ascii="Times New Roman" w:hAnsi="Times New Roman"/>
          <w:bCs/>
          <w:sz w:val="28"/>
          <w:szCs w:val="28"/>
        </w:rPr>
        <w:t xml:space="preserve">отсутствие информации по реализации проектов с применением новых технологий </w:t>
      </w:r>
      <w:r w:rsidRPr="004A18EE">
        <w:rPr>
          <w:rFonts w:ascii="Times New Roman" w:hAnsi="Times New Roman"/>
          <w:bCs/>
          <w:i/>
          <w:sz w:val="28"/>
          <w:szCs w:val="28"/>
        </w:rPr>
        <w:t>(искусственный интеллект, блокчейн и др.)</w:t>
      </w:r>
      <w:r w:rsidRPr="004A18EE">
        <w:rPr>
          <w:rFonts w:ascii="Times New Roman" w:hAnsi="Times New Roman"/>
          <w:bCs/>
          <w:i/>
          <w:sz w:val="28"/>
          <w:szCs w:val="28"/>
          <w:lang w:val="kk-KZ"/>
        </w:rPr>
        <w:t>.</w:t>
      </w:r>
    </w:p>
    <w:p w:rsidR="0053102F" w:rsidRPr="004A18EE" w:rsidRDefault="0053102F" w:rsidP="0053102F">
      <w:pPr>
        <w:tabs>
          <w:tab w:val="left" w:pos="993"/>
        </w:tabs>
        <w:spacing w:after="0" w:line="240" w:lineRule="auto"/>
        <w:jc w:val="both"/>
        <w:rPr>
          <w:rFonts w:ascii="Times New Roman" w:hAnsi="Times New Roman"/>
          <w:sz w:val="28"/>
          <w:szCs w:val="28"/>
          <w:lang w:val="kk-KZ" w:eastAsia="ru-RU"/>
        </w:rPr>
      </w:pPr>
      <w:r w:rsidRPr="004A18EE">
        <w:rPr>
          <w:rFonts w:ascii="Times New Roman" w:hAnsi="Times New Roman"/>
          <w:bCs/>
          <w:sz w:val="28"/>
          <w:szCs w:val="28"/>
          <w:lang w:val="kk-KZ"/>
        </w:rPr>
        <w:tab/>
      </w:r>
      <w:r w:rsidRPr="004A18EE">
        <w:rPr>
          <w:rFonts w:ascii="Times New Roman" w:hAnsi="Times New Roman"/>
          <w:bCs/>
          <w:sz w:val="28"/>
          <w:szCs w:val="28"/>
        </w:rPr>
        <w:t>В целях недопущения дальнейшего падения позиций Казахстана в рейтинге ООН</w:t>
      </w:r>
      <w:r w:rsidRPr="004A18EE">
        <w:rPr>
          <w:rFonts w:ascii="Times New Roman" w:hAnsi="Times New Roman"/>
          <w:bCs/>
          <w:sz w:val="28"/>
          <w:szCs w:val="28"/>
          <w:lang w:val="kk-KZ"/>
        </w:rPr>
        <w:t>,</w:t>
      </w:r>
      <w:r w:rsidRPr="004A18EE">
        <w:rPr>
          <w:rFonts w:ascii="Times New Roman" w:hAnsi="Times New Roman"/>
          <w:bCs/>
          <w:sz w:val="28"/>
          <w:szCs w:val="28"/>
        </w:rPr>
        <w:t xml:space="preserve"> </w:t>
      </w:r>
      <w:r w:rsidRPr="004A18EE">
        <w:rPr>
          <w:rFonts w:ascii="Times New Roman" w:hAnsi="Times New Roman"/>
          <w:bCs/>
          <w:sz w:val="28"/>
          <w:szCs w:val="28"/>
          <w:lang w:val="kk-KZ"/>
        </w:rPr>
        <w:t xml:space="preserve">Министерством </w:t>
      </w:r>
      <w:r w:rsidRPr="004A18EE">
        <w:rPr>
          <w:rFonts w:ascii="Times New Roman" w:hAnsi="Times New Roman"/>
          <w:bCs/>
          <w:sz w:val="28"/>
          <w:szCs w:val="28"/>
        </w:rPr>
        <w:t xml:space="preserve">разработан План мероприятий по повышению позиций Казахстана в международных рейтингах в ИКТ сфере на 2018-2020 годы </w:t>
      </w:r>
      <w:r w:rsidRPr="004A18EE">
        <w:rPr>
          <w:rFonts w:ascii="Times New Roman" w:hAnsi="Times New Roman"/>
          <w:bCs/>
          <w:i/>
          <w:sz w:val="28"/>
          <w:szCs w:val="28"/>
        </w:rPr>
        <w:t>(далее – План мероприятий)</w:t>
      </w:r>
      <w:r w:rsidRPr="004A18EE">
        <w:rPr>
          <w:rFonts w:ascii="Times New Roman" w:hAnsi="Times New Roman"/>
          <w:bCs/>
          <w:sz w:val="28"/>
          <w:szCs w:val="28"/>
        </w:rPr>
        <w:t xml:space="preserve">, который </w:t>
      </w:r>
      <w:r w:rsidRPr="004A18EE">
        <w:rPr>
          <w:rFonts w:ascii="Times New Roman" w:hAnsi="Times New Roman"/>
          <w:bCs/>
          <w:sz w:val="28"/>
          <w:szCs w:val="28"/>
          <w:lang w:val="kk-KZ"/>
        </w:rPr>
        <w:t xml:space="preserve">был </w:t>
      </w:r>
      <w:r w:rsidRPr="004A18EE">
        <w:rPr>
          <w:rFonts w:ascii="Times New Roman" w:hAnsi="Times New Roman"/>
          <w:bCs/>
          <w:sz w:val="28"/>
          <w:szCs w:val="28"/>
        </w:rPr>
        <w:t>согласован со всеми заинтересованными государственными органами и организациями.</w:t>
      </w:r>
    </w:p>
    <w:p w:rsidR="0053102F" w:rsidRPr="004A18EE" w:rsidRDefault="0053102F" w:rsidP="0053102F">
      <w:pPr>
        <w:pStyle w:val="aff"/>
        <w:tabs>
          <w:tab w:val="left" w:pos="0"/>
        </w:tabs>
        <w:ind w:firstLine="709"/>
        <w:jc w:val="both"/>
        <w:rPr>
          <w:rFonts w:ascii="Times New Roman" w:hAnsi="Times New Roman" w:cs="Times New Roman"/>
          <w:sz w:val="28"/>
          <w:szCs w:val="28"/>
          <w:lang w:val="ru-RU"/>
        </w:rPr>
      </w:pPr>
      <w:r w:rsidRPr="004A18EE">
        <w:rPr>
          <w:rFonts w:ascii="Times New Roman" w:hAnsi="Times New Roman" w:cs="Times New Roman"/>
          <w:i/>
          <w:sz w:val="28"/>
          <w:szCs w:val="28"/>
          <w:lang w:val="ru-RU"/>
        </w:rPr>
        <w:t>В 2018-2020  гг предусмотрена реализация 15 мероприятий, из них 2 мероприятия исполнено:</w:t>
      </w:r>
    </w:p>
    <w:p w:rsidR="0053102F" w:rsidRPr="004A18EE" w:rsidRDefault="0053102F" w:rsidP="0053102F">
      <w:pPr>
        <w:pStyle w:val="aff"/>
        <w:tabs>
          <w:tab w:val="left" w:pos="0"/>
        </w:tabs>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1) Переход к «электронным гражданским делам» и создание электронного зала судебного заседания</w:t>
      </w:r>
    </w:p>
    <w:p w:rsidR="0053102F" w:rsidRPr="004A18EE" w:rsidRDefault="0053102F" w:rsidP="0053102F">
      <w:pPr>
        <w:tabs>
          <w:tab w:val="left" w:pos="0"/>
          <w:tab w:val="left" w:pos="993"/>
          <w:tab w:val="left" w:pos="1276"/>
          <w:tab w:val="left" w:pos="1701"/>
        </w:tabs>
        <w:spacing w:after="0" w:line="240" w:lineRule="auto"/>
        <w:ind w:firstLine="639"/>
        <w:jc w:val="both"/>
        <w:rPr>
          <w:rFonts w:ascii="Times New Roman" w:hAnsi="Times New Roman"/>
          <w:sz w:val="28"/>
          <w:szCs w:val="28"/>
          <w:lang w:val="kk-KZ"/>
        </w:rPr>
      </w:pPr>
      <w:r w:rsidRPr="004A18EE">
        <w:rPr>
          <w:rFonts w:ascii="Times New Roman" w:hAnsi="Times New Roman"/>
          <w:sz w:val="28"/>
          <w:szCs w:val="28"/>
          <w:lang w:val="kk-KZ"/>
        </w:rPr>
        <w:t>С июня по июль 2020 года ф</w:t>
      </w:r>
      <w:r w:rsidRPr="004A18EE">
        <w:rPr>
          <w:rFonts w:ascii="Times New Roman" w:hAnsi="Times New Roman"/>
          <w:sz w:val="28"/>
          <w:szCs w:val="28"/>
        </w:rPr>
        <w:t>ункционал АРМ для участников судебного заседания реализован в рамках Договора на оказание услуг по сопровождению и модификации Автоматизированной информационно-аналитической системы судебных органов «Төрелік» от 26.06.2018 №139.</w:t>
      </w:r>
    </w:p>
    <w:p w:rsidR="0053102F" w:rsidRPr="004A18EE" w:rsidRDefault="0053102F" w:rsidP="0053102F">
      <w:pPr>
        <w:spacing w:after="0" w:line="240" w:lineRule="auto"/>
        <w:ind w:firstLine="639"/>
        <w:jc w:val="both"/>
        <w:rPr>
          <w:rFonts w:ascii="Times New Roman" w:hAnsi="Times New Roman"/>
          <w:sz w:val="28"/>
          <w:szCs w:val="28"/>
        </w:rPr>
      </w:pPr>
      <w:r w:rsidRPr="004A18EE">
        <w:rPr>
          <w:rFonts w:ascii="Times New Roman" w:hAnsi="Times New Roman"/>
          <w:sz w:val="28"/>
          <w:szCs w:val="28"/>
        </w:rPr>
        <w:t>В АРМ судьи и участников судебного заседания предусмотрена возможность доступа к просмотру всех материалов по делу, рассмотренных в предыдущих инстанциях.</w:t>
      </w:r>
    </w:p>
    <w:p w:rsidR="0053102F" w:rsidRPr="004A18EE" w:rsidRDefault="0053102F" w:rsidP="0053102F">
      <w:pPr>
        <w:pStyle w:val="a6"/>
        <w:spacing w:after="0" w:line="240" w:lineRule="auto"/>
        <w:ind w:left="0" w:firstLine="639"/>
        <w:jc w:val="both"/>
        <w:rPr>
          <w:rFonts w:ascii="Times New Roman" w:hAnsi="Times New Roman"/>
          <w:sz w:val="28"/>
          <w:szCs w:val="28"/>
          <w:lang w:val="kk-KZ"/>
        </w:rPr>
      </w:pPr>
      <w:r w:rsidRPr="004A18EE">
        <w:rPr>
          <w:rFonts w:ascii="Times New Roman" w:hAnsi="Times New Roman"/>
          <w:sz w:val="28"/>
          <w:szCs w:val="28"/>
          <w:lang w:val="kk-KZ"/>
        </w:rPr>
        <w:t>Также реализован модуль помощи судьям</w:t>
      </w:r>
      <w:r w:rsidRPr="004A18EE">
        <w:rPr>
          <w:rFonts w:ascii="Times New Roman" w:hAnsi="Times New Roman"/>
          <w:sz w:val="28"/>
          <w:szCs w:val="28"/>
        </w:rPr>
        <w:t xml:space="preserve"> в рамках Договора на оказание услуг по сопровождению и модификации Автоматизированной информационно-аналитической системы судебных органов «Төрелік»</w:t>
      </w:r>
      <w:r w:rsidRPr="004A18EE">
        <w:rPr>
          <w:rFonts w:ascii="Times New Roman" w:hAnsi="Times New Roman"/>
          <w:sz w:val="28"/>
          <w:szCs w:val="28"/>
          <w:lang w:val="kk-KZ"/>
        </w:rPr>
        <w:t xml:space="preserve"> от 26.06.2018 №139. В</w:t>
      </w:r>
      <w:r w:rsidRPr="004A18EE">
        <w:rPr>
          <w:rFonts w:ascii="Times New Roman" w:hAnsi="Times New Roman"/>
          <w:sz w:val="28"/>
          <w:szCs w:val="28"/>
        </w:rPr>
        <w:t xml:space="preserve"> модуле помощи судьям реализована возможность провести предварительный расчет меры наказания.</w:t>
      </w:r>
    </w:p>
    <w:p w:rsidR="0053102F" w:rsidRPr="004A18EE" w:rsidRDefault="0053102F" w:rsidP="0053102F">
      <w:pPr>
        <w:tabs>
          <w:tab w:val="left" w:pos="345"/>
        </w:tabs>
        <w:spacing w:after="0" w:line="240" w:lineRule="auto"/>
        <w:ind w:firstLine="639"/>
        <w:jc w:val="both"/>
        <w:rPr>
          <w:rFonts w:ascii="Times New Roman" w:hAnsi="Times New Roman"/>
          <w:sz w:val="28"/>
          <w:szCs w:val="28"/>
          <w:lang w:val="kk-KZ"/>
        </w:rPr>
      </w:pPr>
      <w:r w:rsidRPr="004A18EE">
        <w:rPr>
          <w:rFonts w:ascii="Times New Roman" w:hAnsi="Times New Roman"/>
          <w:sz w:val="28"/>
          <w:szCs w:val="28"/>
        </w:rPr>
        <w:t>Подсистема электронного архива для ведения электронных дел</w:t>
      </w:r>
      <w:r w:rsidRPr="004A18EE">
        <w:rPr>
          <w:rFonts w:ascii="Times New Roman" w:hAnsi="Times New Roman"/>
          <w:sz w:val="28"/>
          <w:szCs w:val="28"/>
          <w:lang w:val="kk-KZ"/>
        </w:rPr>
        <w:t xml:space="preserve"> «</w:t>
      </w:r>
      <w:r w:rsidRPr="004A18EE">
        <w:rPr>
          <w:rFonts w:ascii="Times New Roman" w:hAnsi="Times New Roman"/>
          <w:sz w:val="28"/>
          <w:szCs w:val="28"/>
        </w:rPr>
        <w:t>Электронный архив для ведения электронных дел</w:t>
      </w:r>
      <w:r w:rsidRPr="004A18EE">
        <w:rPr>
          <w:rFonts w:ascii="Times New Roman" w:hAnsi="Times New Roman"/>
          <w:sz w:val="28"/>
          <w:szCs w:val="28"/>
          <w:lang w:val="kk-KZ"/>
        </w:rPr>
        <w:t>»</w:t>
      </w:r>
      <w:r w:rsidRPr="004A18EE">
        <w:rPr>
          <w:rFonts w:ascii="Times New Roman" w:hAnsi="Times New Roman"/>
          <w:sz w:val="28"/>
          <w:szCs w:val="28"/>
        </w:rPr>
        <w:t xml:space="preserve"> является частью подсистемы «Электронный архив судебных дел» АИАС «Төрелік».</w:t>
      </w:r>
    </w:p>
    <w:p w:rsidR="0053102F" w:rsidRPr="004A18EE" w:rsidRDefault="0053102F" w:rsidP="0053102F">
      <w:pPr>
        <w:tabs>
          <w:tab w:val="left" w:pos="345"/>
        </w:tabs>
        <w:spacing w:after="0" w:line="240" w:lineRule="auto"/>
        <w:ind w:firstLine="639"/>
        <w:jc w:val="both"/>
        <w:rPr>
          <w:rFonts w:ascii="Times New Roman" w:hAnsi="Times New Roman"/>
          <w:sz w:val="28"/>
          <w:szCs w:val="28"/>
          <w:lang w:val="kk-KZ"/>
        </w:rPr>
      </w:pPr>
      <w:r w:rsidRPr="004A18EE">
        <w:rPr>
          <w:rFonts w:ascii="Times New Roman" w:hAnsi="Times New Roman"/>
          <w:sz w:val="28"/>
          <w:szCs w:val="28"/>
          <w:lang w:val="kk-KZ"/>
        </w:rPr>
        <w:t xml:space="preserve">В августе 2020 года </w:t>
      </w:r>
      <w:r w:rsidRPr="004A18EE">
        <w:rPr>
          <w:rFonts w:ascii="Times New Roman" w:hAnsi="Times New Roman"/>
          <w:sz w:val="28"/>
          <w:szCs w:val="28"/>
        </w:rPr>
        <w:t>АРМ для участников судебного заседания в электронных залах и Модуль помощи судьям введены в опытную эксплуатацию в декабре 2018 года, перед вводом в эксплуатацию соответствующий функционал был протестирован.</w:t>
      </w:r>
    </w:p>
    <w:p w:rsidR="0053102F" w:rsidRPr="004A18EE" w:rsidRDefault="0053102F" w:rsidP="0053102F">
      <w:pPr>
        <w:tabs>
          <w:tab w:val="left" w:pos="345"/>
        </w:tabs>
        <w:spacing w:after="0" w:line="240" w:lineRule="auto"/>
        <w:ind w:firstLine="639"/>
        <w:jc w:val="both"/>
        <w:rPr>
          <w:rFonts w:ascii="Times New Roman" w:hAnsi="Times New Roman"/>
          <w:sz w:val="28"/>
          <w:szCs w:val="28"/>
          <w:lang w:val="kk-KZ"/>
        </w:rPr>
      </w:pPr>
      <w:r w:rsidRPr="004A18EE">
        <w:rPr>
          <w:rFonts w:ascii="Times New Roman" w:hAnsi="Times New Roman"/>
          <w:sz w:val="28"/>
          <w:szCs w:val="28"/>
          <w:lang w:val="kk-KZ"/>
        </w:rPr>
        <w:t>По причине отсутствия финансирования реализация проекта не началась.</w:t>
      </w:r>
    </w:p>
    <w:p w:rsidR="0053102F" w:rsidRPr="004A18EE" w:rsidRDefault="0053102F" w:rsidP="0053102F">
      <w:pPr>
        <w:tabs>
          <w:tab w:val="left" w:pos="345"/>
        </w:tabs>
        <w:spacing w:after="0" w:line="240" w:lineRule="auto"/>
        <w:ind w:firstLine="639"/>
        <w:jc w:val="both"/>
        <w:rPr>
          <w:rFonts w:ascii="Times New Roman" w:hAnsi="Times New Roman"/>
          <w:sz w:val="28"/>
          <w:szCs w:val="28"/>
          <w:lang w:val="kk-KZ"/>
        </w:rPr>
      </w:pPr>
      <w:r w:rsidRPr="004A18EE">
        <w:rPr>
          <w:rFonts w:ascii="Times New Roman" w:hAnsi="Times New Roman"/>
          <w:sz w:val="28"/>
          <w:szCs w:val="28"/>
          <w:lang w:val="kk-KZ"/>
        </w:rPr>
        <w:t xml:space="preserve"> Для 699 залах судебных заседаний судов были приобретено необходимое оборудование в полном объеме и поставлено в областные и приравненные к ним городские, а также районные и приравненные к ним межрайонные суды.</w:t>
      </w:r>
    </w:p>
    <w:p w:rsidR="0053102F" w:rsidRPr="004A18EE" w:rsidRDefault="0053102F" w:rsidP="0053102F">
      <w:pPr>
        <w:pBdr>
          <w:left w:val="none" w:sz="4" w:space="1" w:color="000000"/>
        </w:pBdr>
        <w:spacing w:after="0" w:line="17" w:lineRule="atLeast"/>
        <w:ind w:firstLine="708"/>
        <w:jc w:val="both"/>
        <w:rPr>
          <w:rFonts w:ascii="Times New Roman" w:hAnsi="Times New Roman"/>
          <w:color w:val="000000"/>
          <w:sz w:val="28"/>
          <w:szCs w:val="28"/>
          <w:shd w:val="clear" w:color="auto" w:fill="F5F7F9"/>
        </w:rPr>
      </w:pPr>
      <w:r w:rsidRPr="004A18EE">
        <w:rPr>
          <w:rFonts w:ascii="Times New Roman" w:hAnsi="Times New Roman"/>
          <w:sz w:val="28"/>
          <w:szCs w:val="28"/>
        </w:rPr>
        <w:t>Цифровизация гражданского процесса позволит реализовать принцип правовой определенности, упростить доступ к правосудию, систематизировать судебную практику, обеспечит доступ к судебной информации, обеспечит высокий уровень доверия населения, упростит ведение судопроизводства.</w:t>
      </w:r>
    </w:p>
    <w:p w:rsidR="0053102F" w:rsidRPr="004A18EE" w:rsidRDefault="0053102F" w:rsidP="0053102F">
      <w:pPr>
        <w:pStyle w:val="aff"/>
        <w:tabs>
          <w:tab w:val="left" w:pos="0"/>
        </w:tabs>
        <w:ind w:firstLine="709"/>
        <w:jc w:val="both"/>
        <w:rPr>
          <w:rFonts w:ascii="Times New Roman" w:hAnsi="Times New Roman" w:cs="Times New Roman"/>
          <w:sz w:val="28"/>
          <w:szCs w:val="28"/>
          <w:lang w:val="ru-RU"/>
        </w:rPr>
      </w:pPr>
      <w:r w:rsidRPr="004A18EE">
        <w:rPr>
          <w:rFonts w:ascii="Times New Roman" w:hAnsi="Times New Roman"/>
          <w:color w:val="000000"/>
          <w:sz w:val="28"/>
          <w:szCs w:val="28"/>
          <w:lang w:val="ru-RU" w:eastAsia="ru-RU"/>
        </w:rPr>
        <w:t xml:space="preserve">В 2020 году в рамках реализации 45 пункта ГП ЦК приобретены все необходимые оборудование для оснащение зала судебного заседание. </w:t>
      </w:r>
      <w:r w:rsidRPr="004A18EE">
        <w:rPr>
          <w:rFonts w:ascii="Times New Roman" w:hAnsi="Times New Roman" w:cs="Times New Roman"/>
          <w:sz w:val="28"/>
          <w:szCs w:val="28"/>
          <w:lang w:val="ru-RU"/>
        </w:rPr>
        <w:t>Выделено 1 381 879 710 тенге. Фактически освоено 1</w:t>
      </w:r>
      <w:r w:rsidRPr="004A18EE">
        <w:rPr>
          <w:rFonts w:ascii="Times New Roman" w:hAnsi="Times New Roman" w:cs="Times New Roman"/>
          <w:sz w:val="28"/>
          <w:szCs w:val="28"/>
        </w:rPr>
        <w:t> </w:t>
      </w:r>
      <w:r w:rsidRPr="004A18EE">
        <w:rPr>
          <w:rFonts w:ascii="Times New Roman" w:hAnsi="Times New Roman" w:cs="Times New Roman"/>
          <w:sz w:val="28"/>
          <w:szCs w:val="28"/>
          <w:lang w:val="ru-RU"/>
        </w:rPr>
        <w:t>373</w:t>
      </w:r>
      <w:r w:rsidRPr="004A18EE">
        <w:rPr>
          <w:rFonts w:ascii="Times New Roman" w:hAnsi="Times New Roman" w:cs="Times New Roman"/>
          <w:sz w:val="28"/>
          <w:szCs w:val="28"/>
        </w:rPr>
        <w:t> </w:t>
      </w:r>
      <w:r w:rsidRPr="004A18EE">
        <w:rPr>
          <w:rFonts w:ascii="Times New Roman" w:hAnsi="Times New Roman" w:cs="Times New Roman"/>
          <w:sz w:val="28"/>
          <w:szCs w:val="28"/>
          <w:lang w:val="ru-RU"/>
        </w:rPr>
        <w:t>438</w:t>
      </w:r>
      <w:r w:rsidRPr="004A18EE">
        <w:rPr>
          <w:rFonts w:ascii="Times New Roman" w:hAnsi="Times New Roman" w:cs="Times New Roman"/>
          <w:sz w:val="28"/>
          <w:szCs w:val="28"/>
        </w:rPr>
        <w:t> </w:t>
      </w:r>
      <w:r w:rsidRPr="004A18EE">
        <w:rPr>
          <w:rFonts w:ascii="Times New Roman" w:hAnsi="Times New Roman" w:cs="Times New Roman"/>
          <w:sz w:val="28"/>
          <w:szCs w:val="28"/>
          <w:lang w:val="ru-RU"/>
        </w:rPr>
        <w:t>194,56 тенге.</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val="kk-KZ" w:eastAsia="ru-RU"/>
        </w:rPr>
        <w:t>2</w:t>
      </w:r>
      <w:r w:rsidRPr="004A18EE">
        <w:rPr>
          <w:rFonts w:ascii="Times New Roman" w:hAnsi="Times New Roman"/>
          <w:b/>
          <w:sz w:val="28"/>
          <w:szCs w:val="28"/>
          <w:lang w:eastAsia="ru-RU"/>
        </w:rPr>
        <w:t>) Переход к электронным уголовным и административным делам и создание электронного зала судебного заседания</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Новое мероприятие в соответствии с ППРК №949 от 20.12.20г.</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Протоколом №17 от 23 июля 2019 года была одобрена сумма 1 381 880тыс. тенге на реализацию проекта в 2021 году.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 республике имеется 1500 залов судебных заседаний. Из них 699 рассматриваются гражданские дела. Остальные 801 зал судебных заседаний предназначено на рассмотрение уголовных и административных дел. В связи с сокращением бюджета на 2021 год в соответствии с планом реализации государственной программы «Цифровой Казахстан» планируется перевести в электронный формат 477 залов судебных заседаний. Кроме того, сообщаем, что для обеспечения перехода всех залов судебных заседаний республики в электронный формат имеется потребность в оборудовании для 324 залов.</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Так, впервые Агентством применена система электронного слежения (электронные браслеты) в целях круглосуточного мониторинга и контроля местонахождения подозреваемых и обвиняемых.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 рамках проекта «Е – уголовное дело» оснащены рабочие места следователей и обеспечена безопасность данных. В 2020 году в электронном формате расследовано 121 уголовное дело.</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Цифровизация процесса расследования снижает коррупционные риски,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а также на исключает фальсификацию и замену документов в уголовном деле.</w:t>
      </w:r>
    </w:p>
    <w:p w:rsidR="0053102F" w:rsidRPr="004A18EE" w:rsidRDefault="0053102F" w:rsidP="0053102F">
      <w:pPr>
        <w:pStyle w:val="aff"/>
        <w:tabs>
          <w:tab w:val="left" w:pos="0"/>
        </w:tabs>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3) Создание информационной системы «База данных «Участковый»</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На момент включения мероприятия в Госпрограмму «Цифровой Казахстан» по данному проекту имелось утвержденное от июля 2015 года ТЭО. Однако, в связи с мораторием на выделение до конца 2018 года средств из государственного бюджета на новые инициативы, за исключением проектов, по которым исполнение составляет 80% (в соответствии с пунктом 1.2 Протокола совещаний при Президенте Республики Казахстан по системным мерам экономической политики от 19-20 августа 2015 года), финансирование на создание БДУ не было выделено.</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При рассмотрении проекта республиканского бюджета на 2019-2021 годы в Сенате Парламента, Департаментом финансового обеспечения МВД на заседании рабочей группы Комитета по конституционному законодательству, судебной системе и правоохранительным органам вынесены на рассмотрение проблемные вопросы финансирования проектов МВД. На заседании Комитета по финансам и бюджету депутат Сената Парламента Бекназаров Н.К. поддержал необходимость финансирования проекта БДУ МВД. Вместе с тем, по причине истечения трехлетнего срока действия экономических заключений Министерством финансов данное предложение не поддержано. </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В связи с отсутствием финансирования МВД неоднократно инициированы письма в адрес Заместителя Премьер-Министра Республики Казахст</w:t>
      </w:r>
      <w:r w:rsidR="0064420F">
        <w:rPr>
          <w:rFonts w:ascii="Times New Roman" w:hAnsi="Times New Roman"/>
          <w:bCs/>
          <w:sz w:val="28"/>
          <w:szCs w:val="28"/>
          <w:lang w:eastAsia="ru-RU"/>
        </w:rPr>
        <w:t>ан, Министерства финансов и МЦРИ</w:t>
      </w:r>
      <w:r w:rsidRPr="004A18EE">
        <w:rPr>
          <w:rFonts w:ascii="Times New Roman" w:hAnsi="Times New Roman"/>
          <w:bCs/>
          <w:sz w:val="28"/>
          <w:szCs w:val="28"/>
          <w:lang w:eastAsia="ru-RU"/>
        </w:rPr>
        <w:t>АП о невозможности реализации проекта в установленные сроки.</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Согла</w:t>
      </w:r>
      <w:r w:rsidR="0064420F">
        <w:rPr>
          <w:rFonts w:ascii="Times New Roman" w:hAnsi="Times New Roman"/>
          <w:bCs/>
          <w:sz w:val="28"/>
          <w:szCs w:val="28"/>
          <w:lang w:eastAsia="ru-RU"/>
        </w:rPr>
        <w:t>сно архитектурного портала, МЦРИ</w:t>
      </w:r>
      <w:r w:rsidRPr="004A18EE">
        <w:rPr>
          <w:rFonts w:ascii="Times New Roman" w:hAnsi="Times New Roman"/>
          <w:bCs/>
          <w:sz w:val="28"/>
          <w:szCs w:val="28"/>
          <w:lang w:eastAsia="ru-RU"/>
        </w:rPr>
        <w:t>АП расходы на реализацию проекта на 2020 год были поддержаны. Однако, Министерством финансов расходы на 2020 год на реализацию БДУ не поддержаны (решение РБК от 29 апреля 2019 года № 8).</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Учитывая, что в 2019 году согласно Закону Республики Казахстан от 18 марта 2019 года № 237-VІ ЗРК «О внесении изменений и дополнений в некоторые законодательные акты Республики Казахстан по вопросам оборонной и аэрокосмической промышленности, информационной безопасности в сфере информатизации» разработка и согласование ТЭО отменены, МВД по проекту БДУ было разработано инвестиционное предложение и направлено на согласование в МЦРИАП (исх.№5-5-2-53/1730-И от 08.11.2019), 27.12.2019г. получены замечания, проведена работа по устранению замечаний и ИП направлено на повторное согласование в МЦРИАП (исх. № 1-5-2-41/779-И от 05.03.2020 года).</w:t>
      </w:r>
    </w:p>
    <w:p w:rsidR="0053102F" w:rsidRPr="004A18EE" w:rsidRDefault="0053102F" w:rsidP="0053102F">
      <w:pPr>
        <w:tabs>
          <w:tab w:val="left" w:pos="1134"/>
        </w:tabs>
        <w:suppressAutoHyphens/>
        <w:autoSpaceDN w:val="0"/>
        <w:spacing w:after="0" w:line="240" w:lineRule="auto"/>
        <w:jc w:val="both"/>
        <w:rPr>
          <w:rFonts w:ascii="Times New Roman" w:hAnsi="Times New Roman"/>
          <w:sz w:val="28"/>
          <w:szCs w:val="28"/>
          <w:shd w:val="clear" w:color="auto" w:fill="FFFFFF"/>
        </w:rPr>
      </w:pPr>
      <w:r w:rsidRPr="004A18EE">
        <w:rPr>
          <w:rFonts w:ascii="Times New Roman" w:hAnsi="Times New Roman"/>
          <w:bCs/>
          <w:kern w:val="3"/>
          <w:sz w:val="28"/>
          <w:szCs w:val="28"/>
        </w:rPr>
        <w:t>На реализацию</w:t>
      </w:r>
      <w:r w:rsidRPr="004A18EE">
        <w:rPr>
          <w:rFonts w:ascii="Times New Roman" w:hAnsi="Times New Roman"/>
          <w:sz w:val="28"/>
          <w:szCs w:val="28"/>
          <w:lang w:eastAsia="ru-RU"/>
        </w:rPr>
        <w:t xml:space="preserve"> проекта </w:t>
      </w:r>
      <w:r w:rsidRPr="004A18EE">
        <w:rPr>
          <w:rFonts w:ascii="Times New Roman" w:hAnsi="Times New Roman"/>
          <w:bCs/>
          <w:kern w:val="3"/>
          <w:sz w:val="28"/>
          <w:szCs w:val="28"/>
        </w:rPr>
        <w:t xml:space="preserve">БДУ </w:t>
      </w:r>
      <w:r w:rsidRPr="004A18EE">
        <w:rPr>
          <w:rFonts w:ascii="Times New Roman" w:hAnsi="Times New Roman" w:cs="Calibri"/>
          <w:bCs/>
          <w:kern w:val="3"/>
          <w:sz w:val="28"/>
          <w:szCs w:val="28"/>
        </w:rPr>
        <w:t xml:space="preserve">с 2015 года </w:t>
      </w:r>
      <w:r w:rsidRPr="004A18EE">
        <w:rPr>
          <w:rFonts w:ascii="Times New Roman" w:hAnsi="Times New Roman"/>
          <w:bCs/>
          <w:kern w:val="3"/>
          <w:sz w:val="28"/>
          <w:szCs w:val="28"/>
        </w:rPr>
        <w:t xml:space="preserve">бюджетные средства </w:t>
      </w:r>
      <w:r w:rsidRPr="004A18EE">
        <w:rPr>
          <w:rFonts w:ascii="Times New Roman" w:hAnsi="Times New Roman" w:cs="Calibri"/>
          <w:bCs/>
          <w:kern w:val="3"/>
          <w:sz w:val="28"/>
          <w:szCs w:val="28"/>
        </w:rPr>
        <w:t xml:space="preserve">не выделяются, </w:t>
      </w:r>
      <w:r w:rsidRPr="004A18EE">
        <w:rPr>
          <w:rFonts w:ascii="Times New Roman" w:hAnsi="Times New Roman" w:cs="Calibri"/>
          <w:bCs/>
          <w:kern w:val="3"/>
          <w:sz w:val="28"/>
          <w:szCs w:val="28"/>
        </w:rPr>
        <w:br/>
      </w:r>
      <w:r w:rsidRPr="004A18EE">
        <w:rPr>
          <w:rFonts w:ascii="Times New Roman" w:hAnsi="Times New Roman"/>
          <w:sz w:val="28"/>
          <w:szCs w:val="28"/>
          <w:shd w:val="clear" w:color="auto" w:fill="FFFFFF"/>
        </w:rPr>
        <w:t xml:space="preserve">в 2019 году срок действия документации проекта истек. </w:t>
      </w:r>
    </w:p>
    <w:p w:rsidR="0053102F" w:rsidRPr="004A18EE" w:rsidRDefault="0053102F" w:rsidP="0053102F">
      <w:pPr>
        <w:pStyle w:val="aff"/>
        <w:tabs>
          <w:tab w:val="left" w:pos="0"/>
        </w:tabs>
        <w:ind w:firstLine="709"/>
        <w:jc w:val="both"/>
        <w:rPr>
          <w:rFonts w:ascii="Times New Roman" w:hAnsi="Times New Roman"/>
          <w:bCs/>
          <w:kern w:val="3"/>
          <w:sz w:val="28"/>
          <w:szCs w:val="28"/>
          <w:lang w:val="kk-KZ"/>
        </w:rPr>
      </w:pPr>
      <w:r w:rsidRPr="004A18EE">
        <w:rPr>
          <w:rFonts w:ascii="Times New Roman" w:hAnsi="Times New Roman"/>
          <w:sz w:val="28"/>
          <w:szCs w:val="28"/>
          <w:shd w:val="clear" w:color="auto" w:fill="FFFFFF"/>
          <w:lang w:val="ru-RU"/>
        </w:rPr>
        <w:t xml:space="preserve">Разработано инвестпредложение, по результатам согласования с МЦРИАП получены замечания и ведутся работы по </w:t>
      </w:r>
      <w:r w:rsidRPr="004A18EE">
        <w:rPr>
          <w:rFonts w:ascii="Times New Roman" w:hAnsi="Times New Roman"/>
          <w:bCs/>
          <w:kern w:val="3"/>
          <w:sz w:val="28"/>
          <w:szCs w:val="28"/>
          <w:lang w:val="kk-KZ"/>
        </w:rPr>
        <w:t xml:space="preserve">кооректировке документация. </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eastAsia="ru-RU"/>
        </w:rPr>
        <w:t>4) Создание автоматизированной информационной системы «Следователь»</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Срок реализации декабрь 2021-2022гг.</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На момент включения мероприятия в Госпрограмму «Цифровой Казахстан» по данному проекту имелось утвержденное от июля 2015 года ТЭО.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Однако, в связи с мораторием на выделение до конца 2018 года средств из государственного бюджета на новые инициативы, за исключением проектов, по которым исполнение составляет 80% (в соответствии с пунктом 1.2 Протокола совещаний при Президенте Республики Казахстан по системным мерам экономической политики от 19-20 августа 2015 года), финансирование на создание БДУ не было выделено.</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На откорректированное ТЭО АИС «Следователь» были получены положительные отраслевые заключения Генеральной прокуратуры (исх. № 2-20-18-07161 от 16.08.18г.) и Министерства информации и коммуникаций (исх. № 03-3-10/30366 от 01.10.18г.), подтверждающие целесообразность реализации данного проекта.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4 октября и 6 ноября 2018 года ТЭО АИСС дважды направлялось в Министерство национальной экономики (исх. № 1-4-3-20/3816 от 04.10.2018г., исх. № 1-4-3-20/4319-И от 6.11.2018г.). Оба раза ТЭО было возвращено без рассмотрения. Основание возврата ТЭО - пункт 93-1 Правил по бюджетным инвестициям, утверждённых приказом Министра национальной экономики Республики Казахстан от 5 декабря 2014 года № 129 (далее - Правила), согласно которому экономическое заключение на ТЭО бюджетного инвестиционного проекта (далее - БИП), в том числе на скорректированное, по которой в течение трёх лет после утверждения ТЭО не начата разработка (не разработана), считается устаревшей.</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Учитывая, что в 2019 году согласно Закону Республики Казахстан от 18 марта 2019 года № 237-VІ ЗРК «О внесении изменений и дополнений в некоторые законодательные акты Республики Казахстан по вопросам оборонной и аэрокосмической промышленности, информационной безопасности в сфере информатизации» разработка и согласование ТЭО отменены, МВД по проекту АИС «Следователь» разработано инвестиционное предложение, получившее положительное отраслевое заключение МЦРИАП (исх.№01-3-5-71/31593 от 03.02.2020 года). По техническому заданию получены замечания, находятся в отработке.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На реализацию проекта АИС «Следователь» с 2015 года бюджетные средства не выделяются, в 2019 году срок действия документации проекта истек.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Разработано инвестпредложение, получено положительное отраслевое заключение МЦРИАП.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 2020 году в рамках работ по внесению изменений в Госпрограмму «Цифровой Казахстан», данный проект предложено исключить (исх. № 1-9-5-97/1-7114 от 15.04.2020 года).</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eastAsia="ru-RU"/>
        </w:rPr>
        <w:t xml:space="preserve">5) Создание и внедрение геоинформационной платформы специального назначения </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Целью создания «Геоинформационной платформы специального назначения», основанной на интеграции больших массивов картографических материалов и геопространственных данных, инфраструктурных сведений оперативного оборудования территории и мобилизационных ресурсов по отраслям экономики, детализации материалов по паспортизации объектов, уязвимых в террористическом отношении, является создание базовой (в геопространственном отношении) платформы информационных систем поддержки принятия решения Вооруженных Сил, других войск и воинских формирований, государственных органов и организаций, совместная деятельность которых направлена на решение задач по обеспечению военной безопасности Республики Казахстан. </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По итогам открытого конкурса от 13 ноября 2018 года №2881733-ОК1 был заключен договор между МО РК и ТОО «GeoSeT» на разработку ТЭО по проекту «Создание геоинформационной платформы специального назначения», в рамках которого разработано ТЭО. В течение 2019 года ТЭО проекта многократно направлялось в МЦРИАП РК для получения отраслевого заключения (27.02.2019, исх.№5/51-3315 от 13.07.2019, исх.№2/51-8088 от 22.08.2019), но каждый раз возвращалось в МО РК для отработки замечаний (исх.№01-3-3-23/3354 от 10.04.2019, исх.№01-3-5-19/18047 от 16.08.2019, исх.№ 01-3-5-17/22494 от 18.09.2019). Положительное заключение МЦРИАП РК было получено 19 ноября 2019 года (исх.№01-3-5-17/31723). Далее ТЭО было направлено на согласование в МНЭ РК (№ 6/50-12218 от 20.11.2019), но 06 января текущего года было возвращено в МО РК для отработки замечаний.</w:t>
      </w:r>
    </w:p>
    <w:p w:rsidR="0053102F" w:rsidRPr="004A18EE" w:rsidRDefault="0053102F" w:rsidP="0053102F">
      <w:pPr>
        <w:spacing w:after="0" w:line="240" w:lineRule="auto"/>
        <w:jc w:val="both"/>
        <w:rPr>
          <w:rFonts w:ascii="Times New Roman" w:hAnsi="Times New Roman"/>
          <w:color w:val="0C0000"/>
          <w:sz w:val="28"/>
          <w:szCs w:val="28"/>
          <w:lang w:val="kk-KZ"/>
        </w:rPr>
      </w:pPr>
      <w:r w:rsidRPr="004A18EE">
        <w:rPr>
          <w:rFonts w:ascii="Times New Roman" w:hAnsi="Times New Roman"/>
          <w:color w:val="0C0000"/>
          <w:sz w:val="28"/>
          <w:szCs w:val="28"/>
          <w:lang w:val="kk-KZ"/>
        </w:rPr>
        <w:t>Получены положительные заключения от МЦРИАП РК и МНЭ РК на проект ТЭО ГИПСН;</w:t>
      </w:r>
    </w:p>
    <w:p w:rsidR="0053102F" w:rsidRPr="004A18EE" w:rsidRDefault="0053102F" w:rsidP="0053102F">
      <w:pPr>
        <w:spacing w:after="0" w:line="240" w:lineRule="auto"/>
        <w:ind w:firstLine="708"/>
        <w:jc w:val="both"/>
        <w:rPr>
          <w:rFonts w:ascii="Times New Roman" w:hAnsi="Times New Roman"/>
          <w:color w:val="0C0000"/>
          <w:sz w:val="28"/>
          <w:szCs w:val="28"/>
          <w:lang w:val="kk-KZ"/>
        </w:rPr>
      </w:pPr>
      <w:r w:rsidRPr="004A18EE">
        <w:rPr>
          <w:rFonts w:ascii="Times New Roman" w:hAnsi="Times New Roman"/>
          <w:color w:val="0C0000"/>
          <w:sz w:val="28"/>
          <w:szCs w:val="28"/>
        </w:rPr>
        <w:t>В настоящее время идет процесс подготовки бюджетной заявки на выделение финансовых средств в МФ РК</w:t>
      </w:r>
      <w:r w:rsidRPr="004A18EE">
        <w:rPr>
          <w:rFonts w:ascii="Times New Roman" w:hAnsi="Times New Roman"/>
          <w:color w:val="0C0000"/>
          <w:sz w:val="28"/>
          <w:szCs w:val="28"/>
          <w:lang w:val="kk-KZ"/>
        </w:rPr>
        <w:t>.</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color w:val="0C0000"/>
          <w:sz w:val="28"/>
          <w:szCs w:val="28"/>
          <w:lang w:val="kk-KZ"/>
        </w:rPr>
        <w:t xml:space="preserve">6) </w:t>
      </w:r>
      <w:r w:rsidRPr="004A18EE">
        <w:rPr>
          <w:rFonts w:ascii="Times New Roman" w:hAnsi="Times New Roman"/>
          <w:b/>
          <w:sz w:val="28"/>
          <w:szCs w:val="28"/>
          <w:lang w:eastAsia="ru-RU"/>
        </w:rPr>
        <w:t xml:space="preserve">Создание и внедрение проекта «Электронное дело» («Электронное уголовное дело», «Единый реестр административных производств», «Единый реестр субъектов и объектов проверок», «Аналитический центр» и «Электронные обращения»)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Генеральной прокуратурой в рамках госпрограммы «Цифровой Казахстан» реализуется 5 проектов по цифровизации правоохранительной деятельности (п.50), которые повышают эффективность государственного управления и правоохранительной деятельности, в частности: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1. Обеспечивают права физических и юридических лиц, участников уголовного и административного процессов, в том числе субъектов бизнеса </w:t>
      </w:r>
      <w:r w:rsidRPr="004A18EE">
        <w:rPr>
          <w:rFonts w:ascii="Times New Roman" w:eastAsiaTheme="minorHAnsi" w:hAnsi="Times New Roman"/>
          <w:i/>
          <w:iCs/>
          <w:color w:val="000000"/>
          <w:sz w:val="28"/>
          <w:szCs w:val="28"/>
        </w:rPr>
        <w:t xml:space="preserve">(защиту, минимизацию нарушений, сокращение срока восстановления нарушенных прав);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2. Сокращают процессуальные сроки регистрации, принятия решений и исполнения </w:t>
      </w:r>
      <w:r w:rsidRPr="004A18EE">
        <w:rPr>
          <w:rFonts w:ascii="Times New Roman" w:eastAsiaTheme="minorHAnsi" w:hAnsi="Times New Roman"/>
          <w:i/>
          <w:iCs/>
          <w:color w:val="000000"/>
          <w:sz w:val="28"/>
          <w:szCs w:val="28"/>
        </w:rPr>
        <w:t xml:space="preserve">(процессуальное время);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3. Повышают контроль за выполнением государственных функций </w:t>
      </w:r>
      <w:r w:rsidRPr="004A18EE">
        <w:rPr>
          <w:rFonts w:ascii="Times New Roman" w:eastAsiaTheme="minorHAnsi" w:hAnsi="Times New Roman"/>
          <w:i/>
          <w:iCs/>
          <w:color w:val="000000"/>
          <w:sz w:val="28"/>
          <w:szCs w:val="28"/>
        </w:rPr>
        <w:t xml:space="preserve">(прозрачность процесса, системный ведомственный контроль и прокурорский надзор);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4. Исключают коррупционные риски, способствуют сокращению коррупционных проявлений и контактов </w:t>
      </w:r>
      <w:r w:rsidRPr="004A18EE">
        <w:rPr>
          <w:rFonts w:ascii="Times New Roman" w:eastAsiaTheme="minorHAnsi" w:hAnsi="Times New Roman"/>
          <w:i/>
          <w:iCs/>
          <w:color w:val="000000"/>
          <w:sz w:val="28"/>
          <w:szCs w:val="28"/>
        </w:rPr>
        <w:t xml:space="preserve">(доступ к материалам административного дела в режиме online; минимизация рисков фальсификации, исключение утери бумажных дел);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5. Повышают оперативность, упрощают работу государственных органов </w:t>
      </w:r>
      <w:r w:rsidRPr="004A18EE">
        <w:rPr>
          <w:rFonts w:ascii="Times New Roman" w:eastAsiaTheme="minorHAnsi" w:hAnsi="Times New Roman"/>
          <w:i/>
          <w:iCs/>
          <w:color w:val="000000"/>
          <w:sz w:val="28"/>
          <w:szCs w:val="28"/>
        </w:rPr>
        <w:t xml:space="preserve">(автоматизация деятельности);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6. Достоверная статистика и оперативная анатитика.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b/>
          <w:bCs/>
          <w:color w:val="000000"/>
          <w:sz w:val="28"/>
          <w:szCs w:val="28"/>
        </w:rPr>
        <w:t>Проект «Электронное уголовное дело» (ЕРДР)</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 рамках проекта весь процесс уголовного судопроизводства переведен в электронный формат, с момента регистрации правонарушения до вынесения судом решения, а в дальнейшем и исполнения наказания.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С начала 2020 года в стране в ЕРДР зарегистрировано 162 783 уголовных дел, из них в электронном формате расследуется 73 546 уголовных дел, что составило 45% от общего количества. </w:t>
      </w:r>
    </w:p>
    <w:p w:rsidR="0053102F" w:rsidRPr="004A18EE" w:rsidRDefault="0053102F" w:rsidP="0053102F">
      <w:pPr>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Обеспечена прозрачность судопроизводства, уменьшены риски фальсификации материалов, сокращены сроки расследования.</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 </w:t>
      </w:r>
      <w:r w:rsidRPr="004A18EE">
        <w:rPr>
          <w:rFonts w:ascii="Times New Roman" w:eastAsiaTheme="minorHAnsi" w:hAnsi="Times New Roman"/>
          <w:color w:val="000000"/>
          <w:sz w:val="28"/>
          <w:szCs w:val="28"/>
        </w:rPr>
        <w:tab/>
        <w:t xml:space="preserve">Для адвокатов и участников процесса запущен информационный портал «Публичный сектор», с помощью которого в режиме онлайн можно получить копии процессуальных документов, подавать заявления, ходатайства и получать на них ответы.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О принятых решениях по делу участники процесса уведомляются посредством «SMS-сообщения», что позволяет сэкономитть время, минимизируются вызовы в органы досудебного расследования, исключается лишний контакт со следователем, снижаются коррупционные риски. </w:t>
      </w:r>
    </w:p>
    <w:p w:rsidR="0053102F" w:rsidRPr="004A18EE" w:rsidRDefault="0053102F" w:rsidP="0053102F">
      <w:pPr>
        <w:pStyle w:val="Default"/>
        <w:jc w:val="both"/>
        <w:rPr>
          <w:sz w:val="28"/>
          <w:szCs w:val="28"/>
        </w:rPr>
      </w:pPr>
      <w:r w:rsidRPr="004A18EE">
        <w:rPr>
          <w:sz w:val="28"/>
          <w:szCs w:val="28"/>
        </w:rPr>
        <w:t xml:space="preserve">Более того, обеспечена интеграция ЕРДР с информационной системой Министерства юстиции «Е-Заң көмегі» в части автоматизированного назначения адвокатов в рамках гарантированной государством юридической помощи.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 </w:t>
      </w:r>
      <w:r w:rsidRPr="004A18EE">
        <w:rPr>
          <w:rFonts w:ascii="Times New Roman" w:eastAsiaTheme="minorHAnsi" w:hAnsi="Times New Roman"/>
          <w:color w:val="000000"/>
          <w:sz w:val="28"/>
          <w:szCs w:val="28"/>
        </w:rPr>
        <w:tab/>
        <w:t xml:space="preserve">Усилен ведомственный контроль и прокурорский надзор. </w:t>
      </w:r>
    </w:p>
    <w:p w:rsidR="0053102F" w:rsidRPr="004A18EE" w:rsidRDefault="0053102F" w:rsidP="0053102F">
      <w:pPr>
        <w:pStyle w:val="Default"/>
        <w:ind w:firstLine="708"/>
        <w:jc w:val="both"/>
        <w:rPr>
          <w:sz w:val="28"/>
          <w:szCs w:val="28"/>
        </w:rPr>
      </w:pPr>
      <w:r w:rsidRPr="004A18EE">
        <w:rPr>
          <w:sz w:val="28"/>
          <w:szCs w:val="28"/>
        </w:rPr>
        <w:t xml:space="preserve">В процессе расследования начальник следственного отдела и прокурор благодаря онлайн-доступу к поднадзорным делам, могут контролировать любое уголовное дело, находящееся в производстве каждого следователя, давать указания, отменять незаконные решения. </w:t>
      </w:r>
    </w:p>
    <w:p w:rsidR="0053102F" w:rsidRPr="004A18EE" w:rsidRDefault="0053102F" w:rsidP="0053102F">
      <w:pPr>
        <w:pStyle w:val="Default"/>
        <w:ind w:firstLine="708"/>
        <w:jc w:val="both"/>
        <w:rPr>
          <w:sz w:val="28"/>
          <w:szCs w:val="28"/>
        </w:rPr>
      </w:pPr>
      <w:r w:rsidRPr="004A18EE">
        <w:rPr>
          <w:sz w:val="28"/>
          <w:szCs w:val="28"/>
        </w:rPr>
        <w:t xml:space="preserve">Подписание электронных документов участниками процесса реализован посредством цифровой рукописной подписи, для чего используются специальные графические планшеты подписи. Министерством юстиции по цифровой рукописной подписи разработана соответствующая почерковедческая экспертиза.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Реализован механизм дистанционного рассмотрения судами ходатайств о санкционировании содержания лиц под стражей.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Это позволяет: исключить риски побега, сэкономить бюджетные средства на конвоирование и оптимизировать время.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Интеграция с базами данных госорганов, позволила следователю не выходя из кабинета получать сведения о судимости, нахождении лица на различных учетах, наличию недвижимости, транспорта, оружия и прочее.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Благодаря одновременному формированию процессуальных решений и статистических сведений, существенно повышена актуальность и достоверность уголовной правовой статистики.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b/>
          <w:bCs/>
          <w:color w:val="000000"/>
          <w:sz w:val="28"/>
          <w:szCs w:val="28"/>
        </w:rPr>
        <w:t xml:space="preserve">Проект «Единый реестр административных производств» (ЕРАП)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ЕРАП представляет собой единую базу административных дел и заключается в полной автоматизации процесса привлечения к административной ответственности, начиная с возбуждения производства и наложения штрафа вплоть до его исполнения со снятием всех наложенных ограничений.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Реализация ЕРАП позволяет обеспечить оперативный и прозрачный процесс, возможность гражданам быстро и удобно оплачивать штрафы, а также минимизировать коррупционные риски, исключив человеческий фактор.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 рамках проекта разработано мобильное приложение для планшетов, позволяющее составлять протокола в минимальные сроки.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На сегодняшний день, сотрудники полиции по всей стране уже оснащены порядка 14 тыс. планшетами для составления электронных протоколов.</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Проведена интеграция с системами фото-видеофиксации.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 2020 году в стране органами внутренних дел составлено 3,3 млн. протоколов об административном правонарушении, из них в электронном формате – 2,7 млн., что составило 82.3% от общего количества.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За нарушение правил дорожного движения составлено 2, 1 млн. протоколов, из них в электронном формате – 2 млн., что составило 91,4 % от общего количества.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 целях своевременного доставления правонарушителям предписаний по штрафам, используются гибридная электронная почта АО «Казпочта» и функционал SMS-уведомления.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За 2020 год вынесено 3,3 млн. предписаний о необходимости уплаты штрафа. По бесплатному номеру 1414 гражданам направлено 3,2 млн. СМС уведомлений о наложенных штрафах.</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На принудительное исполнение в электронном формате направлено свыше 884 тыс. административных материалов.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Проведена интеграция с 19 ведущими банками второго уровня по автоматическому погашению штрафов.  </w:t>
      </w:r>
    </w:p>
    <w:p w:rsidR="0053102F" w:rsidRPr="004A18EE" w:rsidRDefault="0053102F" w:rsidP="0053102F">
      <w:pPr>
        <w:pStyle w:val="Default"/>
        <w:ind w:firstLine="708"/>
        <w:jc w:val="both"/>
        <w:rPr>
          <w:sz w:val="28"/>
          <w:szCs w:val="28"/>
        </w:rPr>
      </w:pPr>
      <w:r w:rsidRPr="004A18EE">
        <w:rPr>
          <w:sz w:val="28"/>
          <w:szCs w:val="28"/>
        </w:rPr>
        <w:t xml:space="preserve">Это позволяет гражданину оплатить штраф на месте совершения правонарушения банковской картой, в кассовые отделения этих банков, в терминалах, через мобильные приложения, на сайте «qamqor.gov.kz», через EGOV, и не уведомлять об этом государственный орган.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 системе ЕРАП реализован механизм автоматического направления постановления о наложении штрафа на принудительное исполнение в электронном виде в автоматизированную информационную систему органов исполнительного производства.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b/>
          <w:bCs/>
          <w:color w:val="000000"/>
          <w:sz w:val="28"/>
          <w:szCs w:val="28"/>
        </w:rPr>
        <w:t xml:space="preserve">Проект «Единый реестр субъектов и объектов проверок» (ЕРСОП) </w:t>
      </w:r>
      <w:r w:rsidRPr="004A18EE">
        <w:rPr>
          <w:rFonts w:ascii="Times New Roman" w:eastAsiaTheme="minorHAnsi" w:hAnsi="Times New Roman"/>
          <w:color w:val="000000"/>
          <w:sz w:val="28"/>
          <w:szCs w:val="28"/>
        </w:rPr>
        <w:t xml:space="preserve">- является одним из главных компонентов защиты бизнеса от необоснованного давления со стороны контролеров.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Посредством ЕРСОП реализован механизм блокирования.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Сотрудники органов правовой статистики при незаконности проверки вправе отказать в регистрации, что не позволит ее провести.</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На сегодняшний день в системе зарегистрировано порядка 20 тыс. уполномоченных на проверки лиц и оцифровано 22 тыс. требований проверочных листов и критериев оценки степени риска.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Автоматизирован весь процесс осуществления проверок бизнеса, начиная от инициации до принятия мер. Всего за 2020 г. зарегистрировано около в электронном формате около 64 тысяч проверок. Все прозрачно и оперативно.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К предпринимателю проверяющий идет с актом проверки, на котором отпечатан специальный QR-код.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Через разработанное нами мобильное приложение «Qamqor», что означает «забота», предприниматель может проверить законность проверки.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По коду можно получить сведения о проверяющих, сроках, правовых основаниях, предмете проверки.</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По коду можно получить сведения о проверяющих, сроках, правовых основаниях, предмете проверки.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Если предприниматель не согласен с ходом проверки, он может направить онлайн жалобу в прокуратуру, на которую отреагируют специальные мобильные группы. Уже до начала проверки на телефон предпринимателя приходит уведомление.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Следующим шагом стало включение в эту систему интеллектуальной основы. Законодательно в Предпринимательском кодексе Казахстана заложены Системы управления рисками, критерии отбора для проверок и соответствующая их периодичность.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Все эти данные внесены в ЕРСОП и таким образом автоматизирован процесс формирования графиков проверок.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Процесс отбора предпринимателей для посещения становится максимально прозрачным. Если субъекта нет в графике, то система не даст сформировать акт о назначении проверки.</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b/>
          <w:bCs/>
          <w:color w:val="000000"/>
          <w:sz w:val="28"/>
          <w:szCs w:val="28"/>
        </w:rPr>
        <w:t xml:space="preserve">Проект «Электронные обращения» (Е-обращения)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Его основная задача - создание единой платформы для рассмотрения обращений госорганами и квазигосударственным сектором.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Внедрение позволит оптимизировать действующий порядок рассмотрения обращений, путем внедрения механизмов правильного распределения обращений по компетенции.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У граждан и юридических лиц появится возможность оценки качества рассмотрения обращений.</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Будут созданы новые инструменты аналитической работы в сфере рассмотрения обращений.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 целом проект позволит: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 более ускоренно подавать обращение конкретному адресату. В т.ч. через мобильное приложение, веб-сайты, возможности разветвленной сети Казпочты;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 контролировать ход рассмотрения обращения самими гражданами, и централизовано госорганами.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 проводить анализ социально-экономического характера для выработки соответствующих мер.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Система минимизирует случаи поступления жалоб не по компетенции, позволит проводить анализ проблемных вопросов граждан по регионам и госорганам, а также оперативно выявлять нарушения сроков, исключит возможность получения жалобы лицом, чьи действия обжалуются, автоматически направит копию ответа на электронную почту заявителя.</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Функционал автоматического определение адресата обращения по характеру вопроса, возможность отслеживания заявителем хода рассмотрения обращения, шаблонизация ответов, должны снизить число жалоб на процедурные вопросы.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Аналитическая система «Мониторинг социальной напряженности» позволит выявлять проблемные регионы либо госорганы по работе с обращениями, составлять рейтинги чиновников на кого чаще жалуются люди. Текст майнинг позволит анализировать содержание жалоб, темы обращений.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Данный проект реализуется при взаимодействии с Администрацией Президента Республики Казахстан и находится на стадии проработки документации (задания на проектирование).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b/>
          <w:bCs/>
          <w:color w:val="000000"/>
          <w:sz w:val="28"/>
          <w:szCs w:val="28"/>
        </w:rPr>
        <w:t xml:space="preserve">Проект «Аналитический центр» (АЦ) </w:t>
      </w:r>
      <w:r w:rsidRPr="004A18EE">
        <w:rPr>
          <w:rFonts w:ascii="Times New Roman" w:eastAsiaTheme="minorHAnsi" w:hAnsi="Times New Roman"/>
          <w:color w:val="000000"/>
          <w:sz w:val="28"/>
          <w:szCs w:val="28"/>
        </w:rPr>
        <w:t>создается как многофункциональный инструмент аналитики и прогнозирования в целях решения задач органов прокуратуры и государственных органов.</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На основе обработки больших данных государственных баз данных, вся информация необходимая для решения повседневных задач будет сконцентрирована в единой платформе.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Это позволит оперативно мониторить состояние преступности, нарушения сроков, возможные манипуляции и др. для своевременного реагирования, профилактики, оптимальной расстановки сил и средств полиции.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 рамках проекта в компоненте «Геоинформационной подсистема» получила свое развитие Карта уголовных правонарушений, реализованная в рамках 32 шаг Плана нации – 100 конкретных шагов.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Востребованность отображения статистических данных в формате геоинформационных систем (ГИС) ежегодно растет.</w:t>
      </w:r>
    </w:p>
    <w:p w:rsidR="0053102F" w:rsidRPr="004A18EE" w:rsidRDefault="0053102F" w:rsidP="0053102F">
      <w:pPr>
        <w:autoSpaceDE w:val="0"/>
        <w:autoSpaceDN w:val="0"/>
        <w:adjustRightInd w:val="0"/>
        <w:spacing w:after="0" w:line="240" w:lineRule="auto"/>
        <w:jc w:val="both"/>
        <w:rPr>
          <w:rFonts w:ascii="Times New Roman" w:hAnsi="Times New Roman"/>
          <w:sz w:val="28"/>
          <w:szCs w:val="28"/>
          <w:lang w:eastAsia="ru-RU"/>
        </w:rPr>
      </w:pPr>
      <w:r w:rsidRPr="004A18EE">
        <w:rPr>
          <w:rFonts w:ascii="Times New Roman" w:hAnsi="Times New Roman"/>
          <w:sz w:val="28"/>
          <w:szCs w:val="28"/>
          <w:lang w:eastAsia="ru-RU"/>
        </w:rPr>
        <w:t>В 2020 году число визитов ГИС Комитета возросло в 3,3 раза (с 82 тыс. за 2017 год до 269 тыс.), число просмотров – в 1,7 раз (с 328 тыс. до 545 тыс., на 66%). С 2016 года число просмотров карт Комитета превысило 1,3 млн.</w:t>
      </w:r>
    </w:p>
    <w:p w:rsidR="0053102F" w:rsidRPr="004A18EE" w:rsidRDefault="0053102F" w:rsidP="0053102F">
      <w:pPr>
        <w:autoSpaceDE w:val="0"/>
        <w:autoSpaceDN w:val="0"/>
        <w:adjustRightInd w:val="0"/>
        <w:spacing w:after="0" w:line="240" w:lineRule="auto"/>
        <w:jc w:val="both"/>
        <w:rPr>
          <w:rFonts w:ascii="Times New Roman" w:hAnsi="Times New Roman"/>
          <w:sz w:val="28"/>
          <w:szCs w:val="28"/>
          <w:lang w:eastAsia="ru-RU"/>
        </w:rPr>
      </w:pPr>
      <w:r w:rsidRPr="004A18EE">
        <w:rPr>
          <w:rFonts w:ascii="Times New Roman" w:hAnsi="Times New Roman"/>
          <w:sz w:val="28"/>
          <w:szCs w:val="28"/>
          <w:lang w:eastAsia="ru-RU"/>
        </w:rPr>
        <w:t xml:space="preserve">Кроме того, прямыми пользователями сведений ГИС о преступности и дорожно-транспортных правонарушениях являются ситуационные и мониторинговые центры акиматов городов и областей, которые используются аппаратами акимов городов (областей) для анализа состояния правопорядка.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По прототипу карты преступности развернута карта лиц, привлеченных к уголовной ответственности за совершение преступлений против половой неприкосновенности несовершеннолетних, с фотографией и местом проживания привлеченного лица. </w:t>
      </w:r>
    </w:p>
    <w:p w:rsidR="0053102F" w:rsidRPr="004A18EE" w:rsidRDefault="0053102F" w:rsidP="0053102F">
      <w:pPr>
        <w:autoSpaceDE w:val="0"/>
        <w:autoSpaceDN w:val="0"/>
        <w:adjustRightInd w:val="0"/>
        <w:spacing w:after="0" w:line="240" w:lineRule="auto"/>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Компонент «Геоинформационная подсистема» содержит функционал с выводом статических данных по территориальному охвату и заданным параметрам в таблицах и на географической карте Казахстана.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Всего компонент состоит из 6 карт: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1. Карта уголовных правонарушений (Карта преступности);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2. Карта аварийности (Карта ДТП); </w:t>
      </w:r>
    </w:p>
    <w:p w:rsidR="0053102F" w:rsidRPr="004A18EE" w:rsidRDefault="0053102F" w:rsidP="0053102F">
      <w:pPr>
        <w:autoSpaceDE w:val="0"/>
        <w:autoSpaceDN w:val="0"/>
        <w:adjustRightInd w:val="0"/>
        <w:spacing w:after="0" w:line="240" w:lineRule="auto"/>
        <w:ind w:left="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3. Карта уголовных правонарушений, совершенных несовершеннолетними;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4. Карта проверок предпринимателей;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5. Карта обращений физических и юридических лиц в государственные органы; </w:t>
      </w:r>
    </w:p>
    <w:p w:rsidR="0053102F" w:rsidRPr="004A18EE" w:rsidRDefault="0053102F" w:rsidP="0053102F">
      <w:pPr>
        <w:autoSpaceDE w:val="0"/>
        <w:autoSpaceDN w:val="0"/>
        <w:adjustRightInd w:val="0"/>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6. Карта лиц, привлеченных к уголовной ответственности за совершение преступлений против половой неприкосновенности несовершеннолетних.  </w:t>
      </w:r>
    </w:p>
    <w:p w:rsidR="0053102F" w:rsidRPr="004A18EE" w:rsidRDefault="0053102F" w:rsidP="0053102F">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4A18EE">
        <w:rPr>
          <w:rFonts w:ascii="Times New Roman" w:eastAsiaTheme="minorHAnsi" w:hAnsi="Times New Roman"/>
          <w:color w:val="000000"/>
          <w:sz w:val="28"/>
          <w:szCs w:val="28"/>
        </w:rPr>
        <w:t xml:space="preserve">По вышеуказанным 4-м проектам разработаны информационные системы ЕРДР, ЕРАП, ЕРСОП и АЦ, которые в настоящее время проходят процедуру испытаний Государственной технической службы.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eastAsiaTheme="minorHAnsi" w:hAnsi="Times New Roman"/>
          <w:color w:val="000000"/>
          <w:sz w:val="28"/>
          <w:szCs w:val="28"/>
        </w:rPr>
        <w:t>По завершению процедур испытаний и принятия решения о соответствии информационных систем информационной требованиям безопасности системы будут приняты в промышленную эксплуатацию.</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eastAsia="ru-RU"/>
        </w:rPr>
        <w:t xml:space="preserve">7) Повышение собираемости налогов путем интеграции баз данных различных источников </w:t>
      </w:r>
    </w:p>
    <w:p w:rsidR="0053102F" w:rsidRPr="004A18EE" w:rsidRDefault="0053102F" w:rsidP="0053102F">
      <w:pPr>
        <w:spacing w:after="0" w:line="240" w:lineRule="auto"/>
        <w:ind w:firstLine="708"/>
        <w:jc w:val="both"/>
        <w:rPr>
          <w:rFonts w:ascii="Times New Roman" w:hAnsi="Times New Roman"/>
          <w:color w:val="000000"/>
          <w:sz w:val="28"/>
          <w:szCs w:val="28"/>
          <w:lang w:val="kk-KZ" w:eastAsia="ru-RU"/>
        </w:rPr>
      </w:pPr>
      <w:r w:rsidRPr="004A18EE">
        <w:rPr>
          <w:rFonts w:ascii="Times New Roman" w:hAnsi="Times New Roman"/>
          <w:color w:val="000000"/>
          <w:sz w:val="28"/>
          <w:szCs w:val="28"/>
          <w:lang w:val="kk-KZ" w:eastAsia="ru-RU"/>
        </w:rPr>
        <w:t xml:space="preserve">Проект КГД МФ РК  по разработке и внедрению Информационной системы «Интегрированная база данных» (далее – ИС ИБД) выполняется в рамках проекта по реформированию налогового администрирования (далее – Проект) при поддержке Международного банка реконструкции и развития (Всемирный банк). Разрабатываемая ИС ИБД заменит отдельные информационные системы Комитета, в том числе информационной системы «Единое хранилище данных» и «Государственный Реестр налогоплательщиков и объектов налогообложения Республики Казахстан», а также будет являться источником сведений при интеграционных взаимодействиях с информационными системами государственных органов. </w:t>
      </w:r>
    </w:p>
    <w:p w:rsidR="0053102F" w:rsidRPr="004A18EE" w:rsidRDefault="0053102F" w:rsidP="0053102F">
      <w:pPr>
        <w:spacing w:after="0" w:line="240" w:lineRule="auto"/>
        <w:jc w:val="both"/>
        <w:rPr>
          <w:rFonts w:ascii="Times New Roman" w:hAnsi="Times New Roman"/>
          <w:color w:val="000000"/>
          <w:sz w:val="28"/>
          <w:szCs w:val="28"/>
          <w:lang w:val="kk-KZ" w:eastAsia="ru-RU"/>
        </w:rPr>
      </w:pPr>
      <w:r w:rsidRPr="004A18EE">
        <w:rPr>
          <w:rFonts w:ascii="Times New Roman" w:hAnsi="Times New Roman"/>
          <w:color w:val="000000"/>
          <w:sz w:val="28"/>
          <w:szCs w:val="28"/>
          <w:lang w:val="kk-KZ" w:eastAsia="ru-RU"/>
        </w:rPr>
        <w:t xml:space="preserve">В настоящее время реализованы и функционируют на продуктивных серверах 17 интеграций с внешними системами: МЮ (ГБД ФЛ, ГБД ЮЛ, ГБД РН), МИИР (ИАС ТБД-3 сведений), АИС ГЗК, ИС ГРСТ (нужна доработка) и ИСЖ МСХ (ожидаем подключение МСХ к сервису на Смарт бридж), по приему чеков и Z-отчетов от Операторов фискальных данных (ОФД), ИС АР (МЦРИАП), МТСЗН по передаче доходов ИП, МВД РК с АИС СЦ КАП. </w:t>
      </w:r>
    </w:p>
    <w:p w:rsidR="0053102F" w:rsidRPr="004A18EE" w:rsidRDefault="0053102F" w:rsidP="0053102F">
      <w:pPr>
        <w:spacing w:after="0" w:line="240" w:lineRule="auto"/>
        <w:jc w:val="both"/>
        <w:rPr>
          <w:rFonts w:ascii="Times New Roman" w:hAnsi="Times New Roman"/>
          <w:color w:val="000000"/>
          <w:sz w:val="28"/>
          <w:szCs w:val="28"/>
          <w:lang w:val="kk-KZ" w:eastAsia="ru-RU"/>
        </w:rPr>
      </w:pPr>
      <w:r w:rsidRPr="004A18EE">
        <w:rPr>
          <w:rFonts w:ascii="Times New Roman" w:hAnsi="Times New Roman"/>
          <w:color w:val="000000"/>
          <w:sz w:val="28"/>
          <w:szCs w:val="28"/>
          <w:lang w:val="kk-KZ" w:eastAsia="ru-RU"/>
        </w:rPr>
        <w:t>Также реализованы интеграции с МЦРИАП РК - ГБД ЕЛ и МЮ РК – ИС Е-Нотариат (ожидаем подключение через Смарт бридж). Система КиВПП (АО НИТ) по прием-передаче пин-кодов, СпецЦОН (АО НИТ) – по отправке данных о транспортном средстве и исчисленном налоге на транспорт.</w:t>
      </w:r>
    </w:p>
    <w:p w:rsidR="0053102F" w:rsidRPr="004A18EE" w:rsidRDefault="0053102F" w:rsidP="0053102F">
      <w:pPr>
        <w:spacing w:after="0" w:line="240" w:lineRule="auto"/>
        <w:jc w:val="both"/>
        <w:rPr>
          <w:rFonts w:ascii="Times New Roman" w:hAnsi="Times New Roman"/>
          <w:color w:val="000000"/>
          <w:sz w:val="28"/>
          <w:szCs w:val="28"/>
          <w:lang w:val="kk-KZ" w:eastAsia="ru-RU"/>
        </w:rPr>
      </w:pPr>
      <w:r w:rsidRPr="004A18EE">
        <w:rPr>
          <w:rFonts w:ascii="Times New Roman" w:hAnsi="Times New Roman"/>
          <w:color w:val="000000"/>
          <w:sz w:val="28"/>
          <w:szCs w:val="28"/>
          <w:lang w:val="kk-KZ" w:eastAsia="ru-RU"/>
        </w:rPr>
        <w:t>Реализованы 16 внутренних сервисов (сервис по передаче объектов налогообложения в налоговый кошелек, предоставление сведений об объектах налогообложения ФЛ по запросу, проверка чека ОФД, передача списков НП, чья перерегистрация недействительна  (портал КГД); сервис по передаче начислений, сервис по получению статусов обработки реестров начисления, сервисы по получению и актуализации данных по уведомлению №14 в ЦУЛС, сервисы по актуализации сведений по заявлению и статусам заявлений о ввозе товаров и уплате косвенных налогов СОНО, КНП – сервисы по отправке уведомлений об исчисленных суммах налогов в КНП по запросу пользователя КНП, сервис по отправке данных о недвижимости, земле транспорту и 4 сервиса с системой «Электронные счета фактуры».</w:t>
      </w:r>
    </w:p>
    <w:p w:rsidR="0053102F" w:rsidRPr="004A18EE" w:rsidRDefault="0053102F" w:rsidP="0053102F">
      <w:pPr>
        <w:spacing w:after="0" w:line="240" w:lineRule="auto"/>
        <w:jc w:val="both"/>
        <w:rPr>
          <w:rFonts w:ascii="Times New Roman" w:hAnsi="Times New Roman"/>
          <w:color w:val="000000"/>
          <w:sz w:val="28"/>
          <w:szCs w:val="28"/>
          <w:lang w:val="kk-KZ" w:eastAsia="ru-RU"/>
        </w:rPr>
      </w:pPr>
      <w:r w:rsidRPr="004A18EE">
        <w:rPr>
          <w:rFonts w:ascii="Times New Roman" w:hAnsi="Times New Roman"/>
          <w:color w:val="000000"/>
          <w:sz w:val="28"/>
          <w:szCs w:val="28"/>
          <w:lang w:val="kk-KZ" w:eastAsia="ru-RU"/>
        </w:rPr>
        <w:t>Завершена миграция данных из систем КГД - ЦУЛС, СОНО, ИНИС, РНиОН, Акциз, УКМ, блокчейн, ЕХД. Миграция исторических данных ЭСФ производится на постоянной основе посредством сервиса.</w:t>
      </w:r>
    </w:p>
    <w:p w:rsidR="0053102F" w:rsidRPr="004A18EE" w:rsidRDefault="0053102F" w:rsidP="0053102F">
      <w:pPr>
        <w:spacing w:after="0" w:line="240" w:lineRule="auto"/>
        <w:jc w:val="both"/>
        <w:rPr>
          <w:rFonts w:ascii="Times New Roman" w:hAnsi="Times New Roman"/>
          <w:color w:val="000000"/>
          <w:sz w:val="28"/>
          <w:szCs w:val="28"/>
          <w:lang w:val="kk-KZ" w:eastAsia="ru-RU"/>
        </w:rPr>
      </w:pPr>
      <w:r w:rsidRPr="004A18EE">
        <w:rPr>
          <w:rFonts w:ascii="Times New Roman" w:hAnsi="Times New Roman"/>
          <w:color w:val="000000"/>
          <w:sz w:val="28"/>
          <w:szCs w:val="28"/>
          <w:lang w:val="kk-KZ" w:eastAsia="ru-RU"/>
        </w:rPr>
        <w:t>Подсистема «Платы и сборы» передана в опытную эксплуатацию, продолжается обучение территориальных подразделений.</w:t>
      </w:r>
    </w:p>
    <w:p w:rsidR="0053102F" w:rsidRPr="004A18EE" w:rsidRDefault="0053102F" w:rsidP="0053102F">
      <w:pPr>
        <w:spacing w:after="0" w:line="240" w:lineRule="auto"/>
        <w:ind w:firstLine="94"/>
        <w:jc w:val="both"/>
        <w:rPr>
          <w:rFonts w:ascii="Times New Roman" w:hAnsi="Times New Roman"/>
          <w:color w:val="000000"/>
          <w:sz w:val="28"/>
          <w:szCs w:val="28"/>
          <w:lang w:val="kk-KZ" w:eastAsia="ru-RU"/>
        </w:rPr>
      </w:pPr>
      <w:r w:rsidRPr="004A18EE">
        <w:rPr>
          <w:rFonts w:ascii="Times New Roman" w:hAnsi="Times New Roman"/>
          <w:color w:val="000000"/>
          <w:sz w:val="28"/>
          <w:szCs w:val="28"/>
          <w:lang w:val="kk-KZ" w:eastAsia="ru-RU"/>
        </w:rPr>
        <w:t>Разработана подсистема «Пирамида», Приказ о вводе в опытную эксплуатацию находится на согласовании.</w:t>
      </w:r>
    </w:p>
    <w:p w:rsidR="0053102F" w:rsidRPr="004A18EE" w:rsidRDefault="0053102F" w:rsidP="0053102F">
      <w:pPr>
        <w:spacing w:after="0" w:line="240" w:lineRule="auto"/>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Перенос сроков реализации некоторых подсистем на 2021 год.</w:t>
      </w:r>
    </w:p>
    <w:p w:rsidR="0053102F" w:rsidRPr="004A18EE" w:rsidRDefault="0053102F" w:rsidP="0053102F">
      <w:pPr>
        <w:spacing w:after="0" w:line="240" w:lineRule="auto"/>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Причины переноса сроков:</w:t>
      </w:r>
    </w:p>
    <w:p w:rsidR="0053102F" w:rsidRPr="004A18EE" w:rsidRDefault="0053102F" w:rsidP="0053102F">
      <w:pPr>
        <w:spacing w:after="0" w:line="240" w:lineRule="auto"/>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 xml:space="preserve">1) Новые требования в рамках подсистемы «Платы и сборы», </w:t>
      </w:r>
      <w:r w:rsidRPr="004A18EE">
        <w:rPr>
          <w:rFonts w:ascii="Times New Roman" w:hAnsi="Times New Roman"/>
          <w:color w:val="000000"/>
          <w:sz w:val="28"/>
          <w:szCs w:val="28"/>
          <w:lang w:eastAsia="ru-RU"/>
        </w:rPr>
        <w:br/>
        <w:t>2) Переброс значительной части ресурсов команды разработки на задачи по расчету и выверке данных по подсистеме «Местные налоги» (по которой регулярно поступают новые требования);</w:t>
      </w:r>
    </w:p>
    <w:p w:rsidR="0053102F" w:rsidRPr="004A18EE" w:rsidRDefault="0053102F" w:rsidP="0053102F">
      <w:pPr>
        <w:spacing w:after="0" w:line="240" w:lineRule="auto"/>
        <w:ind w:firstLine="94"/>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3) Значительная трата дополнительных усилий на переделку алгоритмов расчетов по трудоемким вычислениям (расчет местных налогов), так как не удовлетворены в полной мере требования по мощности серверов.</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i/>
          <w:sz w:val="28"/>
          <w:szCs w:val="28"/>
        </w:rPr>
        <w:t>Автоматизация процесса получения актуальных сведений от уполномоченных органов, сконцентрированных в единой информационной базе данных, формирование пред заполнения деклараций с выявлением расхождений, формах налоговой и иной отчетности; повышение надзора за деятельностью налогоплательщиков в рамках камерального контроля. Проект будет способствовать: противодействию теневой экономике; снижению уровня коррупции в государственных органах; эффективности криминальных расследований; повышению налоговой культуры налогоплательщиков Республики Казахстан.</w:t>
      </w:r>
    </w:p>
    <w:p w:rsidR="0053102F" w:rsidRPr="004A18EE" w:rsidRDefault="0053102F" w:rsidP="0053102F">
      <w:pPr>
        <w:pStyle w:val="aff"/>
        <w:tabs>
          <w:tab w:val="left" w:pos="0"/>
        </w:tabs>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8) Модернизация и развитие информационных систем казначейства в рамках внедрения самостоятельного бюджета местного самоуправления</w:t>
      </w:r>
    </w:p>
    <w:p w:rsidR="0053102F" w:rsidRPr="004A18EE" w:rsidRDefault="0053102F" w:rsidP="0053102F">
      <w:pPr>
        <w:pStyle w:val="aff1"/>
        <w:ind w:firstLine="708"/>
        <w:jc w:val="both"/>
        <w:rPr>
          <w:bCs/>
          <w:sz w:val="28"/>
          <w:szCs w:val="28"/>
          <w:lang w:val="kk-KZ"/>
        </w:rPr>
      </w:pPr>
      <w:r w:rsidRPr="004A18EE">
        <w:rPr>
          <w:bCs/>
          <w:sz w:val="28"/>
          <w:szCs w:val="28"/>
          <w:lang w:val="kk-KZ"/>
        </w:rPr>
        <w:t xml:space="preserve">В рамках реализации </w:t>
      </w:r>
      <w:r w:rsidRPr="004A18EE">
        <w:rPr>
          <w:sz w:val="28"/>
          <w:szCs w:val="28"/>
        </w:rPr>
        <w:t xml:space="preserve">проекта ЗРК «О внесении изменений и дополнений в некоторые законодательные акты РК по вопросам развития местного самоуправления» МФ РК утвержден План мероприятий, согласно которому </w:t>
      </w:r>
      <w:r w:rsidRPr="004A18EE">
        <w:rPr>
          <w:bCs/>
          <w:sz w:val="28"/>
          <w:szCs w:val="28"/>
          <w:lang w:val="kk-KZ"/>
        </w:rPr>
        <w:t xml:space="preserve">IV уровень бюджета местного самоуправления реализовано в 2 этапа: первый этап с количеством населения более 2000 чел. – с 2018 года (43,5%), второй этап с 2020 года – 100% подключение органов местного самоуправлени. </w:t>
      </w:r>
    </w:p>
    <w:p w:rsidR="0053102F" w:rsidRPr="004A18EE" w:rsidRDefault="0053102F" w:rsidP="0053102F">
      <w:pPr>
        <w:pStyle w:val="aff"/>
        <w:ind w:firstLine="708"/>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Комитетом казначейства 1 января 2018 года на продуктивную среду Интегрированной информационной системы казначейства и информационной системы «Казначейство-Клиент» были перенесены доработки по расширению функциональности до шести знаков </w:t>
      </w:r>
      <w:r w:rsidRPr="004A18EE">
        <w:rPr>
          <w:rFonts w:ascii="Times New Roman" w:hAnsi="Times New Roman" w:cs="Times New Roman"/>
          <w:sz w:val="28"/>
          <w:szCs w:val="28"/>
          <w:lang w:val="kk-KZ"/>
        </w:rPr>
        <w:t>месторасположения</w:t>
      </w:r>
      <w:r w:rsidRPr="004A18EE">
        <w:rPr>
          <w:rFonts w:ascii="Times New Roman" w:hAnsi="Times New Roman" w:cs="Times New Roman"/>
          <w:sz w:val="28"/>
          <w:szCs w:val="28"/>
          <w:lang w:val="ru-RU"/>
        </w:rPr>
        <w:t>, а также настроены информационные взаимодействия с внешними информационными системами, открыты контрольные счета наличности бюджетов местного самоуправления.</w:t>
      </w:r>
    </w:p>
    <w:p w:rsidR="0053102F" w:rsidRPr="004A18EE" w:rsidRDefault="0053102F" w:rsidP="0053102F">
      <w:pPr>
        <w:pStyle w:val="aff"/>
        <w:ind w:firstLine="708"/>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целях безболезненного обслуживания бюджетов местного самоуправления в органах казначейства, а также их своевременного исполнения, территориальными органами казначейства проведены обучение специалистов </w:t>
      </w:r>
      <w:r w:rsidRPr="004A18EE">
        <w:rPr>
          <w:rFonts w:ascii="Times New Roman" w:hAnsi="Times New Roman" w:cs="Times New Roman"/>
          <w:bCs/>
          <w:sz w:val="28"/>
          <w:szCs w:val="28"/>
          <w:lang w:val="kk-KZ"/>
        </w:rPr>
        <w:t>IV уровня бюджета</w:t>
      </w:r>
      <w:r w:rsidRPr="004A18EE">
        <w:rPr>
          <w:rFonts w:ascii="Times New Roman" w:hAnsi="Times New Roman" w:cs="Times New Roman"/>
          <w:sz w:val="28"/>
          <w:szCs w:val="28"/>
          <w:lang w:val="ru-RU"/>
        </w:rPr>
        <w:t xml:space="preserve"> на уровне районных/городских подразделений в 2017 году и 2019 году для работы в информационной системе «Казначейство-клиент».</w:t>
      </w:r>
    </w:p>
    <w:p w:rsidR="0053102F" w:rsidRPr="004A18EE" w:rsidRDefault="0053102F" w:rsidP="0053102F">
      <w:pPr>
        <w:pStyle w:val="aff1"/>
        <w:ind w:firstLine="708"/>
        <w:jc w:val="both"/>
        <w:rPr>
          <w:sz w:val="28"/>
          <w:szCs w:val="28"/>
        </w:rPr>
      </w:pPr>
      <w:r w:rsidRPr="004A18EE">
        <w:rPr>
          <w:sz w:val="28"/>
          <w:szCs w:val="28"/>
        </w:rPr>
        <w:t>На данный момент в информационных системах казначейства обслуживаются более 2300 подключенных органов местного самоуправления.</w:t>
      </w:r>
    </w:p>
    <w:p w:rsidR="0053102F" w:rsidRPr="004A18EE" w:rsidRDefault="0053102F" w:rsidP="0053102F">
      <w:pPr>
        <w:spacing w:after="0" w:line="240" w:lineRule="auto"/>
        <w:ind w:left="-60" w:right="-3" w:firstLine="768"/>
        <w:jc w:val="both"/>
        <w:rPr>
          <w:rFonts w:ascii="Times New Roman" w:hAnsi="Times New Roman"/>
          <w:sz w:val="28"/>
          <w:szCs w:val="28"/>
        </w:rPr>
      </w:pPr>
      <w:r w:rsidRPr="004A18EE">
        <w:rPr>
          <w:rFonts w:ascii="Times New Roman" w:hAnsi="Times New Roman"/>
          <w:sz w:val="28"/>
          <w:szCs w:val="28"/>
        </w:rPr>
        <w:t>В 2020 году со вторым этапом внедрения Комитет казначейства завершил реализацию мероприятия.</w:t>
      </w:r>
    </w:p>
    <w:p w:rsidR="0053102F" w:rsidRPr="004A18EE" w:rsidRDefault="0053102F" w:rsidP="0053102F">
      <w:pPr>
        <w:spacing w:after="0" w:line="240" w:lineRule="auto"/>
        <w:jc w:val="both"/>
        <w:rPr>
          <w:rFonts w:ascii="Times New Roman" w:hAnsi="Times New Roman"/>
          <w:i/>
          <w:sz w:val="28"/>
          <w:szCs w:val="28"/>
          <w:lang w:eastAsia="ru-RU"/>
        </w:rPr>
      </w:pPr>
      <w:r w:rsidRPr="004A18EE">
        <w:rPr>
          <w:rFonts w:ascii="Times New Roman" w:hAnsi="Times New Roman"/>
          <w:i/>
          <w:sz w:val="28"/>
          <w:szCs w:val="28"/>
          <w:lang w:eastAsia="ru-RU"/>
        </w:rPr>
        <w:t>Внедрение бюджета местного самоуправления позволяло акимам села, поселка, сельского округа распоряжаться бюджетными деньгами самостоятельно, и дает возможность привлечь граждан для решения вопросов местного значения.</w:t>
      </w:r>
    </w:p>
    <w:p w:rsidR="0053102F" w:rsidRPr="004A18EE" w:rsidRDefault="0053102F" w:rsidP="0053102F">
      <w:pPr>
        <w:pStyle w:val="aff"/>
        <w:tabs>
          <w:tab w:val="left" w:pos="0"/>
        </w:tabs>
        <w:ind w:firstLine="709"/>
        <w:jc w:val="both"/>
        <w:rPr>
          <w:rFonts w:ascii="Times New Roman" w:hAnsi="Times New Roman"/>
          <w:i/>
          <w:sz w:val="28"/>
          <w:szCs w:val="28"/>
          <w:lang w:val="ru-RU" w:eastAsia="ru-RU"/>
        </w:rPr>
      </w:pPr>
      <w:r w:rsidRPr="004A18EE">
        <w:rPr>
          <w:rFonts w:ascii="Times New Roman" w:hAnsi="Times New Roman"/>
          <w:i/>
          <w:sz w:val="28"/>
          <w:szCs w:val="28"/>
          <w:lang w:val="ru-RU" w:eastAsia="ru-RU"/>
        </w:rPr>
        <w:t>Вместе с тем, финансовая самостоятельность местных исполнительных органов и прозрачность использования бюджетных средств МСУ.</w:t>
      </w:r>
    </w:p>
    <w:p w:rsidR="0053102F" w:rsidRPr="004A18EE" w:rsidRDefault="0053102F" w:rsidP="0053102F">
      <w:pPr>
        <w:pStyle w:val="aff"/>
        <w:tabs>
          <w:tab w:val="left" w:pos="0"/>
        </w:tabs>
        <w:ind w:firstLine="709"/>
        <w:jc w:val="both"/>
        <w:rPr>
          <w:rFonts w:ascii="Times New Roman" w:hAnsi="Times New Roman"/>
          <w:b/>
          <w:sz w:val="28"/>
          <w:szCs w:val="28"/>
          <w:lang w:val="ru-RU" w:eastAsia="ru-RU"/>
        </w:rPr>
      </w:pPr>
      <w:r w:rsidRPr="004A18EE">
        <w:rPr>
          <w:rFonts w:ascii="Times New Roman" w:hAnsi="Times New Roman"/>
          <w:b/>
          <w:sz w:val="28"/>
          <w:szCs w:val="28"/>
          <w:lang w:val="ru-RU" w:eastAsia="ru-RU"/>
        </w:rPr>
        <w:t xml:space="preserve">9) Развитие автоматизированных электронных государственных закупок </w:t>
      </w:r>
    </w:p>
    <w:p w:rsidR="0053102F" w:rsidRPr="004A18EE" w:rsidRDefault="0053102F" w:rsidP="0053102F">
      <w:pPr>
        <w:pStyle w:val="ELARTICLETEXTFULLTEXTS0"/>
        <w:tabs>
          <w:tab w:val="left" w:pos="993"/>
        </w:tabs>
        <w:spacing w:line="240" w:lineRule="auto"/>
        <w:jc w:val="both"/>
        <w:rPr>
          <w:rFonts w:ascii="Times New Roman" w:eastAsia="Times New Roman" w:hAnsi="Times New Roman" w:cs="Times New Roman"/>
          <w:b/>
          <w:sz w:val="28"/>
          <w:szCs w:val="28"/>
        </w:rPr>
      </w:pPr>
      <w:r w:rsidRPr="004A18EE">
        <w:rPr>
          <w:rFonts w:ascii="Times New Roman" w:hAnsi="Times New Roman" w:cs="Times New Roman"/>
          <w:sz w:val="28"/>
          <w:szCs w:val="28"/>
        </w:rPr>
        <w:tab/>
        <w:t>В настоящее время бюджетный инвестиционный проект по развитию АИИС «ЭГЗ» в части развития функционала завершен.</w:t>
      </w:r>
    </w:p>
    <w:p w:rsidR="0053102F" w:rsidRPr="004A18EE" w:rsidRDefault="0053102F" w:rsidP="0053102F">
      <w:pPr>
        <w:pStyle w:val="afa"/>
        <w:spacing w:before="0" w:beforeAutospacing="0" w:after="0" w:afterAutospacing="0"/>
        <w:ind w:firstLine="708"/>
        <w:jc w:val="both"/>
        <w:rPr>
          <w:color w:val="000000" w:themeColor="text1"/>
          <w:sz w:val="28"/>
          <w:szCs w:val="28"/>
          <w:shd w:val="clear" w:color="auto" w:fill="FFFFFF"/>
        </w:rPr>
      </w:pPr>
      <w:r w:rsidRPr="004A18EE">
        <w:rPr>
          <w:color w:val="000000" w:themeColor="text1"/>
          <w:sz w:val="28"/>
          <w:szCs w:val="28"/>
          <w:shd w:val="clear" w:color="auto" w:fill="FFFFFF"/>
        </w:rPr>
        <w:t>В рамках проекта остались работы по вводу развитого функционала в промышленную эксплуатацию.</w:t>
      </w:r>
    </w:p>
    <w:p w:rsidR="0053102F" w:rsidRPr="004A18EE" w:rsidRDefault="0053102F" w:rsidP="0053102F">
      <w:pPr>
        <w:pStyle w:val="afa"/>
        <w:spacing w:before="0" w:beforeAutospacing="0" w:after="0" w:afterAutospacing="0"/>
        <w:ind w:firstLine="708"/>
        <w:jc w:val="both"/>
        <w:rPr>
          <w:color w:val="000000" w:themeColor="text1"/>
          <w:sz w:val="28"/>
          <w:szCs w:val="28"/>
          <w:shd w:val="clear" w:color="auto" w:fill="FFFFFF"/>
        </w:rPr>
      </w:pPr>
      <w:r w:rsidRPr="004A18EE">
        <w:rPr>
          <w:color w:val="000000" w:themeColor="text1"/>
          <w:sz w:val="28"/>
          <w:szCs w:val="28"/>
          <w:shd w:val="clear" w:color="auto" w:fill="FFFFFF"/>
        </w:rPr>
        <w:t xml:space="preserve">В данный момент ведутся работы по детальному плану. </w:t>
      </w:r>
    </w:p>
    <w:p w:rsidR="0053102F" w:rsidRPr="004A18EE" w:rsidRDefault="0053102F" w:rsidP="0053102F">
      <w:pPr>
        <w:pStyle w:val="afa"/>
        <w:spacing w:before="0" w:beforeAutospacing="0" w:after="0" w:afterAutospacing="0"/>
        <w:jc w:val="both"/>
        <w:rPr>
          <w:color w:val="000000" w:themeColor="text1"/>
          <w:sz w:val="28"/>
          <w:szCs w:val="28"/>
          <w:shd w:val="clear" w:color="auto" w:fill="FFFFFF"/>
        </w:rPr>
      </w:pPr>
      <w:r w:rsidRPr="004A18EE">
        <w:rPr>
          <w:color w:val="000000" w:themeColor="text1"/>
          <w:sz w:val="28"/>
          <w:szCs w:val="28"/>
          <w:shd w:val="clear" w:color="auto" w:fill="FFFFFF"/>
        </w:rPr>
        <w:t xml:space="preserve">Первый этап по реализации мобильного приложения без ЭЦП -завершено. Опубликована версия на </w:t>
      </w:r>
      <w:r w:rsidRPr="004A18EE">
        <w:rPr>
          <w:color w:val="000000" w:themeColor="text1"/>
          <w:sz w:val="28"/>
          <w:szCs w:val="28"/>
          <w:shd w:val="clear" w:color="auto" w:fill="FFFFFF"/>
          <w:lang w:val="en-US"/>
        </w:rPr>
        <w:t>android</w:t>
      </w:r>
      <w:r w:rsidRPr="004A18EE">
        <w:rPr>
          <w:color w:val="000000" w:themeColor="text1"/>
          <w:sz w:val="28"/>
          <w:szCs w:val="28"/>
          <w:shd w:val="clear" w:color="auto" w:fill="FFFFFF"/>
        </w:rPr>
        <w:t xml:space="preserve">, проходит регистрация версии </w:t>
      </w:r>
      <w:r w:rsidRPr="004A18EE">
        <w:rPr>
          <w:color w:val="000000" w:themeColor="text1"/>
          <w:sz w:val="28"/>
          <w:szCs w:val="28"/>
          <w:shd w:val="clear" w:color="auto" w:fill="FFFFFF"/>
          <w:lang w:val="en-US"/>
        </w:rPr>
        <w:t>iOS</w:t>
      </w:r>
      <w:r w:rsidRPr="004A18EE">
        <w:rPr>
          <w:color w:val="000000" w:themeColor="text1"/>
          <w:sz w:val="28"/>
          <w:szCs w:val="28"/>
          <w:shd w:val="clear" w:color="auto" w:fill="FFFFFF"/>
        </w:rPr>
        <w:t xml:space="preserve"> в </w:t>
      </w:r>
      <w:r w:rsidRPr="004A18EE">
        <w:rPr>
          <w:color w:val="000000" w:themeColor="text1"/>
          <w:sz w:val="28"/>
          <w:szCs w:val="28"/>
          <w:shd w:val="clear" w:color="auto" w:fill="FFFFFF"/>
          <w:lang w:val="en-US"/>
        </w:rPr>
        <w:t>App</w:t>
      </w:r>
      <w:r w:rsidRPr="004A18EE">
        <w:rPr>
          <w:color w:val="000000" w:themeColor="text1"/>
          <w:sz w:val="28"/>
          <w:szCs w:val="28"/>
          <w:shd w:val="clear" w:color="auto" w:fill="FFFFFF"/>
        </w:rPr>
        <w:t xml:space="preserve"> </w:t>
      </w:r>
      <w:r w:rsidRPr="004A18EE">
        <w:rPr>
          <w:color w:val="000000" w:themeColor="text1"/>
          <w:sz w:val="28"/>
          <w:szCs w:val="28"/>
          <w:shd w:val="clear" w:color="auto" w:fill="FFFFFF"/>
          <w:lang w:val="en-US"/>
        </w:rPr>
        <w:t>Store</w:t>
      </w:r>
      <w:r w:rsidRPr="004A18EE">
        <w:rPr>
          <w:color w:val="000000" w:themeColor="text1"/>
          <w:sz w:val="28"/>
          <w:szCs w:val="28"/>
          <w:shd w:val="clear" w:color="auto" w:fill="FFFFFF"/>
        </w:rPr>
        <w:t xml:space="preserve">.  Второй этап - реализация мобильного приложения с использованием ЭЦП - ведется разработка. </w:t>
      </w:r>
    </w:p>
    <w:p w:rsidR="0053102F" w:rsidRPr="004A18EE" w:rsidRDefault="0053102F" w:rsidP="0053102F">
      <w:pPr>
        <w:pStyle w:val="a6"/>
        <w:spacing w:after="0" w:line="240" w:lineRule="auto"/>
        <w:ind w:left="0"/>
        <w:jc w:val="both"/>
        <w:rPr>
          <w:rFonts w:ascii="Times New Roman" w:hAnsi="Times New Roman"/>
          <w:sz w:val="28"/>
          <w:szCs w:val="28"/>
        </w:rPr>
      </w:pPr>
      <w:r w:rsidRPr="004A18EE">
        <w:rPr>
          <w:rFonts w:ascii="Times New Roman" w:hAnsi="Times New Roman"/>
          <w:sz w:val="28"/>
          <w:szCs w:val="28"/>
        </w:rPr>
        <w:t>Для проведения испытаний АИИС ЭГЗ на информационную безопасность осуществляется подготовка документов для подачи заявки в ГТС КНБ и заключен договор с ГТС КНБ сроком до конца марта 2021 год. ГТС приступит к проведению испытаний в январе 2021 года.</w:t>
      </w:r>
    </w:p>
    <w:p w:rsidR="0053102F" w:rsidRPr="004A18EE" w:rsidRDefault="0053102F" w:rsidP="0053102F">
      <w:pPr>
        <w:pStyle w:val="aff"/>
        <w:tabs>
          <w:tab w:val="left" w:pos="0"/>
        </w:tabs>
        <w:ind w:firstLine="709"/>
        <w:jc w:val="both"/>
        <w:rPr>
          <w:rFonts w:ascii="Times New Roman" w:hAnsi="Times New Roman"/>
          <w:color w:val="000000"/>
          <w:sz w:val="28"/>
          <w:szCs w:val="28"/>
          <w:lang w:val="kk-KZ" w:eastAsia="ru-RU"/>
        </w:rPr>
      </w:pPr>
      <w:r w:rsidRPr="004A18EE">
        <w:rPr>
          <w:rFonts w:ascii="Times New Roman" w:hAnsi="Times New Roman"/>
          <w:color w:val="000000"/>
          <w:sz w:val="28"/>
          <w:szCs w:val="28"/>
          <w:lang w:val="kk-KZ" w:eastAsia="ru-RU"/>
        </w:rPr>
        <w:t>Для государственных учреждений косвенный экономический эффект от цифровизации по АИИС ЭГЗ за 2020 года составляет 448,1 млрд. тг.</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color w:val="000000"/>
          <w:sz w:val="28"/>
          <w:szCs w:val="28"/>
          <w:lang w:val="kk-KZ" w:eastAsia="ru-RU"/>
        </w:rPr>
        <w:t xml:space="preserve">10) </w:t>
      </w:r>
      <w:r w:rsidRPr="004A18EE">
        <w:rPr>
          <w:rFonts w:ascii="Times New Roman" w:hAnsi="Times New Roman"/>
          <w:b/>
          <w:sz w:val="28"/>
          <w:szCs w:val="28"/>
          <w:lang w:eastAsia="ru-RU"/>
        </w:rPr>
        <w:t>Развитие информационной системы государственного</w:t>
      </w:r>
      <w:r w:rsidRPr="004A18EE">
        <w:rPr>
          <w:rFonts w:ascii="Times New Roman" w:hAnsi="Times New Roman"/>
          <w:sz w:val="28"/>
          <w:szCs w:val="28"/>
          <w:lang w:eastAsia="ru-RU"/>
        </w:rPr>
        <w:t xml:space="preserve"> </w:t>
      </w:r>
      <w:r w:rsidRPr="004A18EE">
        <w:rPr>
          <w:rFonts w:ascii="Times New Roman" w:hAnsi="Times New Roman"/>
          <w:b/>
          <w:sz w:val="28"/>
          <w:szCs w:val="28"/>
          <w:lang w:eastAsia="ru-RU"/>
        </w:rPr>
        <w:t xml:space="preserve">планирования (Бюджетное планирование) </w:t>
      </w:r>
    </w:p>
    <w:p w:rsidR="0053102F" w:rsidRPr="004A18EE" w:rsidRDefault="0053102F" w:rsidP="0053102F">
      <w:pPr>
        <w:shd w:val="clear" w:color="auto" w:fill="FFFFFF"/>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rPr>
        <w:t>Для реализации проекта по развитию</w:t>
      </w:r>
      <w:r w:rsidRPr="004A18EE">
        <w:rPr>
          <w:rFonts w:ascii="Times New Roman" w:hAnsi="Times New Roman"/>
          <w:sz w:val="28"/>
          <w:szCs w:val="28"/>
          <w:lang w:val="kk-KZ"/>
        </w:rPr>
        <w:t xml:space="preserve"> </w:t>
      </w:r>
      <w:r w:rsidRPr="004A18EE">
        <w:rPr>
          <w:rFonts w:ascii="Times New Roman" w:hAnsi="Times New Roman"/>
          <w:sz w:val="28"/>
          <w:szCs w:val="28"/>
        </w:rPr>
        <w:t>информационной системы</w:t>
      </w:r>
      <w:r w:rsidRPr="004A18EE">
        <w:rPr>
          <w:rFonts w:ascii="Times New Roman" w:hAnsi="Times New Roman"/>
          <w:sz w:val="28"/>
          <w:szCs w:val="28"/>
          <w:lang w:val="kk-KZ"/>
        </w:rPr>
        <w:t xml:space="preserve"> </w:t>
      </w:r>
      <w:r w:rsidRPr="004A18EE">
        <w:rPr>
          <w:rFonts w:ascii="Times New Roman" w:hAnsi="Times New Roman"/>
          <w:sz w:val="28"/>
          <w:szCs w:val="28"/>
        </w:rPr>
        <w:t>государственного планирования (ИСГП)</w:t>
      </w:r>
      <w:r w:rsidRPr="004A18EE">
        <w:rPr>
          <w:rFonts w:ascii="Times New Roman" w:hAnsi="Times New Roman"/>
          <w:sz w:val="28"/>
          <w:szCs w:val="28"/>
          <w:lang w:val="kk-KZ"/>
        </w:rPr>
        <w:t xml:space="preserve"> </w:t>
      </w:r>
      <w:r w:rsidRPr="004A18EE">
        <w:rPr>
          <w:rFonts w:ascii="Times New Roman" w:hAnsi="Times New Roman"/>
          <w:sz w:val="28"/>
          <w:szCs w:val="28"/>
        </w:rPr>
        <w:t>Министерством в 2019 году инициирован бюджетный инвестиционный проект, в рамках которого</w:t>
      </w:r>
      <w:r w:rsidRPr="004A18EE">
        <w:rPr>
          <w:rFonts w:ascii="Times New Roman" w:hAnsi="Times New Roman"/>
          <w:sz w:val="28"/>
          <w:szCs w:val="28"/>
          <w:lang w:val="kk-KZ"/>
        </w:rPr>
        <w:t xml:space="preserve"> </w:t>
      </w:r>
      <w:r w:rsidRPr="004A18EE">
        <w:rPr>
          <w:rFonts w:ascii="Times New Roman" w:hAnsi="Times New Roman"/>
          <w:sz w:val="28"/>
          <w:szCs w:val="28"/>
        </w:rPr>
        <w:t>разработана, согласована с уполномоченными органами (МЦРИАП, МНЭ) и</w:t>
      </w:r>
      <w:r w:rsidRPr="004A18EE">
        <w:rPr>
          <w:rFonts w:ascii="Times New Roman" w:hAnsi="Times New Roman"/>
          <w:sz w:val="28"/>
          <w:szCs w:val="28"/>
          <w:lang w:val="kk-KZ"/>
        </w:rPr>
        <w:t xml:space="preserve"> </w:t>
      </w:r>
      <w:r w:rsidRPr="004A18EE">
        <w:rPr>
          <w:rFonts w:ascii="Times New Roman" w:hAnsi="Times New Roman"/>
          <w:sz w:val="28"/>
          <w:szCs w:val="28"/>
        </w:rPr>
        <w:t>утверждена предпроектная документация по проекту (Инвестиционное</w:t>
      </w:r>
      <w:r w:rsidRPr="004A18EE">
        <w:rPr>
          <w:rFonts w:ascii="Times New Roman" w:hAnsi="Times New Roman"/>
          <w:sz w:val="28"/>
          <w:szCs w:val="28"/>
          <w:lang w:val="kk-KZ"/>
        </w:rPr>
        <w:t xml:space="preserve"> </w:t>
      </w:r>
      <w:r w:rsidRPr="004A18EE">
        <w:rPr>
          <w:rFonts w:ascii="Times New Roman" w:hAnsi="Times New Roman"/>
          <w:sz w:val="28"/>
          <w:szCs w:val="28"/>
        </w:rPr>
        <w:t xml:space="preserve">предложение, Техническое задание). </w:t>
      </w:r>
    </w:p>
    <w:p w:rsidR="0053102F" w:rsidRPr="004A18EE" w:rsidRDefault="0053102F" w:rsidP="0053102F">
      <w:pPr>
        <w:shd w:val="clear" w:color="auto" w:fill="FFFFFF"/>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rPr>
        <w:t>В реализацию 1-го этапа работ заключен договор о государственных закупках услуг по развитию ИСГП</w:t>
      </w:r>
      <w:r w:rsidRPr="004A18EE">
        <w:rPr>
          <w:rFonts w:ascii="Times New Roman" w:hAnsi="Times New Roman"/>
          <w:sz w:val="28"/>
          <w:szCs w:val="28"/>
          <w:lang w:val="kk-KZ"/>
        </w:rPr>
        <w:t xml:space="preserve"> </w:t>
      </w:r>
      <w:r w:rsidRPr="004A18EE">
        <w:rPr>
          <w:rFonts w:ascii="Times New Roman" w:hAnsi="Times New Roman"/>
          <w:sz w:val="28"/>
          <w:szCs w:val="28"/>
        </w:rPr>
        <w:t>с интегратором в сфере бюджетного процесса - АО «Центр</w:t>
      </w:r>
      <w:r w:rsidRPr="004A18EE">
        <w:rPr>
          <w:rFonts w:ascii="Times New Roman" w:hAnsi="Times New Roman"/>
          <w:sz w:val="28"/>
          <w:szCs w:val="28"/>
          <w:lang w:val="kk-KZ"/>
        </w:rPr>
        <w:t xml:space="preserve"> </w:t>
      </w:r>
      <w:r w:rsidRPr="004A18EE">
        <w:rPr>
          <w:rFonts w:ascii="Times New Roman" w:hAnsi="Times New Roman"/>
          <w:sz w:val="28"/>
          <w:szCs w:val="28"/>
        </w:rPr>
        <w:t>электронных</w:t>
      </w:r>
      <w:r w:rsidRPr="004A18EE">
        <w:rPr>
          <w:rFonts w:ascii="Times New Roman" w:hAnsi="Times New Roman"/>
          <w:sz w:val="28"/>
          <w:szCs w:val="28"/>
          <w:lang w:val="kk-KZ"/>
        </w:rPr>
        <w:t xml:space="preserve"> </w:t>
      </w:r>
      <w:r w:rsidRPr="004A18EE">
        <w:rPr>
          <w:rFonts w:ascii="Times New Roman" w:hAnsi="Times New Roman"/>
          <w:sz w:val="28"/>
          <w:szCs w:val="28"/>
        </w:rPr>
        <w:t>финансов» (от 29 июня 2020 года №123).</w:t>
      </w:r>
      <w:r w:rsidRPr="004A18EE">
        <w:rPr>
          <w:rFonts w:ascii="Times New Roman" w:hAnsi="Times New Roman"/>
          <w:sz w:val="28"/>
          <w:szCs w:val="28"/>
          <w:lang w:val="kk-KZ"/>
        </w:rPr>
        <w:t xml:space="preserve"> </w:t>
      </w:r>
    </w:p>
    <w:p w:rsidR="0053102F" w:rsidRPr="004A18EE" w:rsidRDefault="0053102F" w:rsidP="0053102F">
      <w:pPr>
        <w:shd w:val="clear" w:color="auto" w:fill="FFFFFF"/>
        <w:spacing w:after="0" w:line="240" w:lineRule="auto"/>
        <w:jc w:val="both"/>
        <w:rPr>
          <w:rFonts w:ascii="Times New Roman" w:hAnsi="Times New Roman"/>
          <w:sz w:val="28"/>
          <w:szCs w:val="28"/>
          <w:lang w:val="kk-KZ"/>
        </w:rPr>
      </w:pPr>
      <w:r w:rsidRPr="004A18EE">
        <w:rPr>
          <w:rFonts w:ascii="Times New Roman" w:hAnsi="Times New Roman"/>
          <w:sz w:val="28"/>
          <w:szCs w:val="28"/>
        </w:rPr>
        <w:t>Показатель</w:t>
      </w:r>
      <w:r w:rsidRPr="004A18EE">
        <w:rPr>
          <w:rFonts w:ascii="Times New Roman" w:hAnsi="Times New Roman"/>
          <w:sz w:val="28"/>
          <w:szCs w:val="28"/>
          <w:lang w:val="kk-KZ"/>
        </w:rPr>
        <w:t xml:space="preserve"> </w:t>
      </w:r>
      <w:r w:rsidRPr="004A18EE">
        <w:rPr>
          <w:rFonts w:ascii="Times New Roman" w:hAnsi="Times New Roman"/>
          <w:sz w:val="28"/>
          <w:szCs w:val="28"/>
        </w:rPr>
        <w:t xml:space="preserve">конечного результата «Доля автоматизированных процессов бюджетного и стратегического планирования» - достигнут. </w:t>
      </w:r>
    </w:p>
    <w:p w:rsidR="0053102F" w:rsidRPr="004A18EE" w:rsidRDefault="0053102F" w:rsidP="0053102F">
      <w:pPr>
        <w:shd w:val="clear" w:color="auto" w:fill="FFFFFF"/>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rPr>
        <w:t>В 2020 году из 5</w:t>
      </w:r>
      <w:r w:rsidRPr="004A18EE">
        <w:rPr>
          <w:rFonts w:ascii="Times New Roman" w:hAnsi="Times New Roman"/>
          <w:sz w:val="28"/>
          <w:szCs w:val="28"/>
          <w:lang w:val="kk-KZ"/>
        </w:rPr>
        <w:t>5</w:t>
      </w:r>
      <w:r w:rsidRPr="004A18EE">
        <w:rPr>
          <w:rFonts w:ascii="Times New Roman" w:hAnsi="Times New Roman"/>
          <w:sz w:val="28"/>
          <w:szCs w:val="28"/>
        </w:rPr>
        <w:t xml:space="preserve"> функций</w:t>
      </w:r>
      <w:r w:rsidRPr="004A18EE">
        <w:rPr>
          <w:rFonts w:ascii="Times New Roman" w:hAnsi="Times New Roman"/>
          <w:sz w:val="28"/>
          <w:szCs w:val="28"/>
          <w:lang w:val="kk-KZ"/>
        </w:rPr>
        <w:t xml:space="preserve"> </w:t>
      </w:r>
      <w:r w:rsidRPr="004A18EE">
        <w:rPr>
          <w:rFonts w:ascii="Times New Roman" w:hAnsi="Times New Roman"/>
          <w:sz w:val="28"/>
          <w:szCs w:val="28"/>
        </w:rPr>
        <w:t>бюджетного и стратегического планирования 29 или 52,7% автоматизированны.</w:t>
      </w:r>
    </w:p>
    <w:p w:rsidR="0053102F" w:rsidRPr="004A18EE" w:rsidRDefault="0053102F" w:rsidP="0053102F">
      <w:pPr>
        <w:shd w:val="clear" w:color="auto" w:fill="FFFFFF"/>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lang w:val="kk-KZ"/>
        </w:rPr>
        <w:t xml:space="preserve">На сегодня в рамках проекта, </w:t>
      </w:r>
      <w:r w:rsidRPr="004A18EE">
        <w:rPr>
          <w:rFonts w:ascii="Times New Roman" w:hAnsi="Times New Roman"/>
          <w:sz w:val="28"/>
          <w:szCs w:val="28"/>
        </w:rPr>
        <w:t>в целях реализации Концепции новой бюджетной политики, запущен в эксплуатацию модуль</w:t>
      </w:r>
    </w:p>
    <w:p w:rsidR="0053102F" w:rsidRPr="004A18EE" w:rsidRDefault="0053102F" w:rsidP="0053102F">
      <w:pPr>
        <w:shd w:val="clear" w:color="auto" w:fill="FFFFFF"/>
        <w:spacing w:after="0" w:line="240" w:lineRule="auto"/>
        <w:jc w:val="both"/>
        <w:rPr>
          <w:rFonts w:ascii="Times New Roman" w:hAnsi="Times New Roman"/>
          <w:sz w:val="28"/>
          <w:szCs w:val="28"/>
          <w:lang w:val="kk-KZ"/>
        </w:rPr>
      </w:pPr>
      <w:r w:rsidRPr="004A18EE">
        <w:rPr>
          <w:rFonts w:ascii="Times New Roman" w:hAnsi="Times New Roman"/>
          <w:sz w:val="28"/>
          <w:szCs w:val="28"/>
        </w:rPr>
        <w:t>прогнозной консолидированной финансовой отчетности (ПКФО), в рамках которого</w:t>
      </w:r>
      <w:r w:rsidRPr="004A18EE">
        <w:rPr>
          <w:rFonts w:ascii="Times New Roman" w:hAnsi="Times New Roman"/>
          <w:sz w:val="28"/>
          <w:szCs w:val="28"/>
          <w:lang w:val="kk-KZ"/>
        </w:rPr>
        <w:t xml:space="preserve"> </w:t>
      </w:r>
      <w:r w:rsidRPr="004A18EE">
        <w:rPr>
          <w:rFonts w:ascii="Times New Roman" w:hAnsi="Times New Roman"/>
          <w:sz w:val="28"/>
          <w:szCs w:val="28"/>
        </w:rPr>
        <w:t>администраторы</w:t>
      </w:r>
      <w:r w:rsidRPr="004A18EE">
        <w:rPr>
          <w:rFonts w:ascii="Times New Roman" w:hAnsi="Times New Roman"/>
          <w:sz w:val="28"/>
          <w:szCs w:val="28"/>
          <w:lang w:val="kk-KZ"/>
        </w:rPr>
        <w:t xml:space="preserve"> </w:t>
      </w:r>
      <w:r w:rsidRPr="004A18EE">
        <w:rPr>
          <w:rFonts w:ascii="Times New Roman" w:hAnsi="Times New Roman"/>
          <w:sz w:val="28"/>
          <w:szCs w:val="28"/>
        </w:rPr>
        <w:t>бюджетных программ (АБП) предоставили ПКФО, в соответствии с Правилами</w:t>
      </w:r>
      <w:r w:rsidRPr="004A18EE">
        <w:rPr>
          <w:rFonts w:ascii="Times New Roman" w:hAnsi="Times New Roman"/>
          <w:sz w:val="28"/>
          <w:szCs w:val="28"/>
          <w:lang w:val="kk-KZ"/>
        </w:rPr>
        <w:t xml:space="preserve"> </w:t>
      </w:r>
      <w:r w:rsidRPr="004A18EE">
        <w:rPr>
          <w:rFonts w:ascii="Times New Roman" w:hAnsi="Times New Roman"/>
          <w:sz w:val="28"/>
          <w:szCs w:val="28"/>
        </w:rPr>
        <w:t xml:space="preserve">составления ПКФО АБП </w:t>
      </w:r>
      <w:r w:rsidRPr="004A18EE">
        <w:rPr>
          <w:rFonts w:ascii="Times New Roman" w:hAnsi="Times New Roman"/>
          <w:i/>
          <w:sz w:val="28"/>
          <w:szCs w:val="28"/>
        </w:rPr>
        <w:t>(приказ МФ от 27.05.19г. №492).</w:t>
      </w:r>
    </w:p>
    <w:p w:rsidR="0053102F" w:rsidRPr="004A18EE" w:rsidRDefault="0053102F" w:rsidP="0053102F">
      <w:pPr>
        <w:shd w:val="clear" w:color="auto" w:fill="FFFFFF"/>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rPr>
        <w:t>Кроме того, реализована интеграция ИСГП с системой ТОО «Самрук-Казына Контракт» в части получения</w:t>
      </w:r>
      <w:r w:rsidRPr="004A18EE">
        <w:rPr>
          <w:rFonts w:ascii="Times New Roman" w:hAnsi="Times New Roman"/>
          <w:sz w:val="28"/>
          <w:szCs w:val="28"/>
          <w:lang w:val="kk-KZ"/>
        </w:rPr>
        <w:t xml:space="preserve"> </w:t>
      </w:r>
      <w:r w:rsidRPr="004A18EE">
        <w:rPr>
          <w:rFonts w:ascii="Times New Roman" w:hAnsi="Times New Roman"/>
          <w:sz w:val="28"/>
          <w:szCs w:val="28"/>
        </w:rPr>
        <w:t xml:space="preserve">Единого номенклатурного справочника товаров, работ и услуг (ЕНС ТРУ) для использования при планировании бюджета. </w:t>
      </w:r>
    </w:p>
    <w:p w:rsidR="0053102F" w:rsidRPr="004A18EE" w:rsidRDefault="0053102F" w:rsidP="0053102F">
      <w:pPr>
        <w:shd w:val="clear" w:color="auto" w:fill="FFFFFF"/>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rPr>
        <w:t xml:space="preserve">Помимо этого, реализована подсистема «Стратегическое планирование», которая позволяет формировать стратегические документы и планы государственных органов в ИСГП. В рамках подсистемы реализованы следующие модули: </w:t>
      </w:r>
    </w:p>
    <w:p w:rsidR="0053102F" w:rsidRPr="004A18EE" w:rsidRDefault="0053102F" w:rsidP="0053102F">
      <w:pPr>
        <w:shd w:val="clear" w:color="auto" w:fill="FFFFFF"/>
        <w:spacing w:after="0" w:line="240" w:lineRule="auto"/>
        <w:ind w:firstLine="708"/>
        <w:jc w:val="both"/>
        <w:rPr>
          <w:rFonts w:ascii="Times New Roman" w:hAnsi="Times New Roman"/>
          <w:sz w:val="28"/>
          <w:szCs w:val="28"/>
        </w:rPr>
      </w:pPr>
      <w:r w:rsidRPr="004A18EE">
        <w:rPr>
          <w:rFonts w:ascii="Times New Roman" w:hAnsi="Times New Roman"/>
          <w:sz w:val="28"/>
          <w:szCs w:val="28"/>
        </w:rPr>
        <w:t>1) «Стратегические планы и программы развития территорий»;</w:t>
      </w:r>
    </w:p>
    <w:p w:rsidR="0053102F" w:rsidRPr="004A18EE" w:rsidRDefault="0053102F" w:rsidP="0053102F">
      <w:pPr>
        <w:tabs>
          <w:tab w:val="left" w:pos="740"/>
        </w:tabs>
        <w:spacing w:after="0" w:line="240" w:lineRule="auto"/>
        <w:jc w:val="both"/>
        <w:rPr>
          <w:rFonts w:ascii="Times New Roman" w:hAnsi="Times New Roman"/>
          <w:sz w:val="28"/>
          <w:szCs w:val="28"/>
        </w:rPr>
      </w:pPr>
      <w:r w:rsidRPr="004A18EE">
        <w:rPr>
          <w:rFonts w:ascii="Times New Roman" w:hAnsi="Times New Roman"/>
          <w:sz w:val="28"/>
          <w:szCs w:val="28"/>
        </w:rPr>
        <w:tab/>
        <w:t>2) «Операционные планы и планы мероприятий по реализации программы развития территории»;</w:t>
      </w:r>
    </w:p>
    <w:p w:rsidR="0053102F" w:rsidRPr="004A18EE" w:rsidRDefault="0053102F" w:rsidP="0053102F">
      <w:pPr>
        <w:tabs>
          <w:tab w:val="left" w:pos="740"/>
        </w:tabs>
        <w:spacing w:after="0" w:line="240" w:lineRule="auto"/>
        <w:jc w:val="both"/>
        <w:rPr>
          <w:rFonts w:ascii="Times New Roman" w:hAnsi="Times New Roman"/>
          <w:sz w:val="28"/>
          <w:szCs w:val="28"/>
        </w:rPr>
      </w:pPr>
      <w:r w:rsidRPr="004A18EE">
        <w:rPr>
          <w:rFonts w:ascii="Times New Roman" w:hAnsi="Times New Roman"/>
          <w:sz w:val="28"/>
          <w:szCs w:val="28"/>
        </w:rPr>
        <w:tab/>
        <w:t>3)«Государственные программы»;</w:t>
      </w:r>
    </w:p>
    <w:p w:rsidR="0053102F" w:rsidRPr="004A18EE" w:rsidRDefault="0053102F" w:rsidP="0053102F">
      <w:pPr>
        <w:tabs>
          <w:tab w:val="left" w:pos="740"/>
        </w:tabs>
        <w:spacing w:after="0" w:line="240" w:lineRule="auto"/>
        <w:jc w:val="both"/>
        <w:rPr>
          <w:rFonts w:ascii="Times New Roman" w:hAnsi="Times New Roman"/>
          <w:sz w:val="28"/>
          <w:szCs w:val="28"/>
        </w:rPr>
      </w:pPr>
      <w:r w:rsidRPr="004A18EE">
        <w:rPr>
          <w:rFonts w:ascii="Times New Roman" w:hAnsi="Times New Roman"/>
          <w:sz w:val="28"/>
          <w:szCs w:val="28"/>
        </w:rPr>
        <w:tab/>
        <w:t>4) «Управление целями и показателями»;</w:t>
      </w:r>
    </w:p>
    <w:p w:rsidR="0053102F" w:rsidRPr="004A18EE" w:rsidRDefault="0053102F" w:rsidP="0053102F">
      <w:pPr>
        <w:tabs>
          <w:tab w:val="left" w:pos="740"/>
        </w:tabs>
        <w:spacing w:after="0" w:line="240" w:lineRule="auto"/>
        <w:jc w:val="both"/>
        <w:rPr>
          <w:rFonts w:ascii="Times New Roman" w:hAnsi="Times New Roman"/>
          <w:sz w:val="28"/>
          <w:szCs w:val="28"/>
        </w:rPr>
      </w:pPr>
      <w:r w:rsidRPr="004A18EE">
        <w:rPr>
          <w:rFonts w:ascii="Times New Roman" w:hAnsi="Times New Roman"/>
          <w:sz w:val="28"/>
          <w:szCs w:val="28"/>
        </w:rPr>
        <w:tab/>
        <w:t>5) «Стратегии развития национальных управляющих холдингов, национальных холдингов и национальных компаний с участием государства в уставном капитале»;</w:t>
      </w:r>
    </w:p>
    <w:p w:rsidR="0053102F" w:rsidRPr="004A18EE" w:rsidRDefault="0053102F" w:rsidP="0053102F">
      <w:pPr>
        <w:tabs>
          <w:tab w:val="left" w:pos="740"/>
        </w:tabs>
        <w:spacing w:after="0" w:line="240" w:lineRule="auto"/>
        <w:jc w:val="both"/>
        <w:rPr>
          <w:rFonts w:ascii="Times New Roman" w:hAnsi="Times New Roman"/>
          <w:sz w:val="28"/>
          <w:szCs w:val="28"/>
        </w:rPr>
      </w:pPr>
      <w:r w:rsidRPr="004A18EE">
        <w:rPr>
          <w:rFonts w:ascii="Times New Roman" w:hAnsi="Times New Roman"/>
          <w:sz w:val="28"/>
          <w:szCs w:val="28"/>
        </w:rPr>
        <w:tab/>
        <w:t xml:space="preserve">6)«Стратегические и программные документы». Следует отметить, что в </w:t>
      </w:r>
      <w:r w:rsidRPr="004A18EE">
        <w:rPr>
          <w:rFonts w:ascii="Times New Roman" w:hAnsi="Times New Roman"/>
          <w:sz w:val="28"/>
          <w:szCs w:val="28"/>
          <w:lang w:val="kk-KZ"/>
        </w:rPr>
        <w:t>2020</w:t>
      </w:r>
      <w:r w:rsidRPr="004A18EE">
        <w:rPr>
          <w:rFonts w:ascii="Times New Roman" w:hAnsi="Times New Roman"/>
          <w:sz w:val="28"/>
          <w:szCs w:val="28"/>
        </w:rPr>
        <w:t xml:space="preserve"> году бюджетные заявки по формированию республиканского бюджета на 2021-2023 годы предоставлены государственными органами посредством ИСГП без дублирования их на бумажных носителях. </w:t>
      </w:r>
    </w:p>
    <w:p w:rsidR="0053102F" w:rsidRPr="004A18EE" w:rsidRDefault="0053102F" w:rsidP="0053102F">
      <w:pPr>
        <w:tabs>
          <w:tab w:val="left" w:pos="740"/>
        </w:tabs>
        <w:spacing w:after="0" w:line="240" w:lineRule="auto"/>
        <w:jc w:val="both"/>
        <w:rPr>
          <w:rFonts w:ascii="Times New Roman" w:hAnsi="Times New Roman"/>
          <w:sz w:val="28"/>
          <w:szCs w:val="28"/>
          <w:lang w:val="kk-KZ"/>
        </w:rPr>
      </w:pPr>
      <w:r w:rsidRPr="004A18EE">
        <w:rPr>
          <w:rFonts w:ascii="Times New Roman" w:hAnsi="Times New Roman"/>
          <w:sz w:val="28"/>
          <w:szCs w:val="28"/>
        </w:rPr>
        <w:tab/>
      </w:r>
      <w:r w:rsidRPr="004A18EE">
        <w:rPr>
          <w:rFonts w:ascii="Times New Roman" w:hAnsi="Times New Roman"/>
          <w:b/>
          <w:i/>
          <w:sz w:val="28"/>
          <w:szCs w:val="28"/>
          <w:u w:val="single"/>
        </w:rPr>
        <w:t>Справочно</w:t>
      </w:r>
      <w:r w:rsidRPr="004A18EE">
        <w:rPr>
          <w:rFonts w:ascii="Times New Roman" w:hAnsi="Times New Roman"/>
          <w:i/>
          <w:sz w:val="28"/>
          <w:szCs w:val="28"/>
        </w:rPr>
        <w:t xml:space="preserve">: соответствующие изменения внесены в приказ Министра финансов РК от 25 мая 2020 года №517 «О внесении изменений и дополнений в приказ Министра финансов Республики Казахстан от 24 ноября 2014 года №511 «Об утверждении Правил составления и предоставления бюджетной заявки». </w:t>
      </w:r>
    </w:p>
    <w:p w:rsidR="0053102F" w:rsidRPr="004A18EE" w:rsidRDefault="0053102F" w:rsidP="0053102F">
      <w:pPr>
        <w:spacing w:after="0" w:line="240" w:lineRule="auto"/>
        <w:ind w:left="-60" w:right="-3" w:firstLine="768"/>
        <w:jc w:val="both"/>
        <w:rPr>
          <w:rFonts w:ascii="Times New Roman" w:hAnsi="Times New Roman"/>
          <w:sz w:val="28"/>
          <w:szCs w:val="28"/>
        </w:rPr>
      </w:pPr>
      <w:r w:rsidRPr="004A18EE">
        <w:rPr>
          <w:rFonts w:ascii="Times New Roman" w:hAnsi="Times New Roman"/>
          <w:sz w:val="28"/>
          <w:szCs w:val="28"/>
        </w:rPr>
        <w:t xml:space="preserve">Таким образом, работы по цифровизации процессов бюджетного планирования продолжатся в рамках утвержденных проектных документов по развитию ИСГП. </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 xml:space="preserve">В рамках договора по развитию ИСГП не реализованы задачи по интеграции ИСГП с ИАИС «е-Минфин» и ИС «Казначейство-клиент» Министерства, а также с архитектурным порталом «Электронного правительства» МЦРИАП РК. </w:t>
      </w:r>
    </w:p>
    <w:p w:rsidR="0053102F" w:rsidRPr="004A18EE" w:rsidRDefault="0053102F" w:rsidP="0053102F">
      <w:pPr>
        <w:spacing w:after="0" w:line="240" w:lineRule="auto"/>
        <w:jc w:val="both"/>
        <w:rPr>
          <w:rFonts w:ascii="Times New Roman" w:hAnsi="Times New Roman"/>
          <w:color w:val="000000"/>
          <w:sz w:val="28"/>
          <w:szCs w:val="28"/>
          <w:lang w:val="kk-KZ" w:eastAsia="ru-RU"/>
        </w:rPr>
      </w:pPr>
      <w:r w:rsidRPr="004A18EE">
        <w:rPr>
          <w:rFonts w:ascii="Times New Roman" w:hAnsi="Times New Roman"/>
          <w:color w:val="000000"/>
          <w:sz w:val="28"/>
          <w:szCs w:val="28"/>
          <w:lang w:eastAsia="ru-RU"/>
        </w:rPr>
        <w:t>При этом на сегодня данные работы исполнены. В настоящее время подписан приказ о вводе в опытную эксплуатацию</w:t>
      </w:r>
      <w:r w:rsidRPr="004A18EE">
        <w:rPr>
          <w:rFonts w:ascii="Times New Roman" w:hAnsi="Times New Roman"/>
          <w:color w:val="000000"/>
          <w:sz w:val="28"/>
          <w:szCs w:val="28"/>
          <w:lang w:val="kk-KZ" w:eastAsia="ru-RU"/>
        </w:rPr>
        <w:t xml:space="preserve"> информационной системы «Государственного планирования».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i/>
          <w:color w:val="000000"/>
          <w:sz w:val="28"/>
          <w:szCs w:val="28"/>
          <w:lang w:eastAsia="ru-RU"/>
        </w:rPr>
        <w:t>Реализация проекта позволит: На 30% сократить количество подтверждающих документов. На 70% сократить накладные расходы связанных с планирование бюджета (канцтовары, почтовые услуги и т.д.); В 2 раза сократить сроки согласования бюджета в уполномоченном органе по бюджетному планированию; Повысить прозрачность, а также взаимоувязать показатели бюджета с показателями государственного планирования</w:t>
      </w:r>
      <w:r w:rsidRPr="004A18EE">
        <w:rPr>
          <w:rFonts w:ascii="Times New Roman" w:hAnsi="Times New Roman"/>
          <w:color w:val="000000"/>
          <w:sz w:val="28"/>
          <w:szCs w:val="28"/>
          <w:lang w:eastAsia="ru-RU"/>
        </w:rPr>
        <w:t>.</w:t>
      </w:r>
    </w:p>
    <w:p w:rsidR="0053102F" w:rsidRPr="004A18EE" w:rsidRDefault="0053102F" w:rsidP="0053102F">
      <w:pPr>
        <w:pStyle w:val="aff"/>
        <w:tabs>
          <w:tab w:val="left" w:pos="0"/>
        </w:tabs>
        <w:ind w:firstLine="709"/>
        <w:jc w:val="both"/>
        <w:rPr>
          <w:rFonts w:ascii="Times New Roman" w:hAnsi="Times New Roman"/>
          <w:b/>
          <w:sz w:val="28"/>
          <w:szCs w:val="28"/>
          <w:lang w:val="ru-RU" w:eastAsia="ru-RU"/>
        </w:rPr>
      </w:pPr>
      <w:r w:rsidRPr="004A18EE">
        <w:rPr>
          <w:rFonts w:ascii="Times New Roman" w:hAnsi="Times New Roman"/>
          <w:b/>
          <w:sz w:val="28"/>
          <w:szCs w:val="28"/>
          <w:lang w:val="ru-RU" w:eastAsia="ru-RU"/>
        </w:rPr>
        <w:t>11) Развитие ИК-платформы «Электронного правительства», включая</w:t>
      </w:r>
      <w:r w:rsidRPr="004A18EE">
        <w:rPr>
          <w:rFonts w:ascii="Times New Roman" w:hAnsi="Times New Roman"/>
          <w:sz w:val="28"/>
          <w:szCs w:val="28"/>
          <w:lang w:val="ru-RU" w:eastAsia="ru-RU"/>
        </w:rPr>
        <w:t xml:space="preserve"> </w:t>
      </w:r>
      <w:r w:rsidRPr="004A18EE">
        <w:rPr>
          <w:rFonts w:ascii="Times New Roman" w:hAnsi="Times New Roman"/>
          <w:b/>
          <w:sz w:val="28"/>
          <w:szCs w:val="28"/>
          <w:lang w:val="ru-RU" w:eastAsia="ru-RU"/>
        </w:rPr>
        <w:t>стандартные решения (</w:t>
      </w:r>
      <w:r w:rsidRPr="004A18EE">
        <w:rPr>
          <w:rFonts w:ascii="Times New Roman" w:hAnsi="Times New Roman"/>
          <w:b/>
          <w:sz w:val="28"/>
          <w:szCs w:val="28"/>
          <w:lang w:eastAsia="ru-RU"/>
        </w:rPr>
        <w:t>IaaS</w:t>
      </w:r>
      <w:r w:rsidRPr="004A18EE">
        <w:rPr>
          <w:rFonts w:ascii="Times New Roman" w:hAnsi="Times New Roman"/>
          <w:b/>
          <w:sz w:val="28"/>
          <w:szCs w:val="28"/>
          <w:lang w:val="ru-RU" w:eastAsia="ru-RU"/>
        </w:rPr>
        <w:t xml:space="preserve">, </w:t>
      </w:r>
      <w:r w:rsidRPr="004A18EE">
        <w:rPr>
          <w:rFonts w:ascii="Times New Roman" w:hAnsi="Times New Roman"/>
          <w:b/>
          <w:sz w:val="28"/>
          <w:szCs w:val="28"/>
          <w:lang w:eastAsia="ru-RU"/>
        </w:rPr>
        <w:t>PaaS</w:t>
      </w:r>
      <w:r w:rsidRPr="004A18EE">
        <w:rPr>
          <w:rFonts w:ascii="Times New Roman" w:hAnsi="Times New Roman"/>
          <w:b/>
          <w:sz w:val="28"/>
          <w:szCs w:val="28"/>
          <w:lang w:val="ru-RU" w:eastAsia="ru-RU"/>
        </w:rPr>
        <w:t xml:space="preserve">, </w:t>
      </w:r>
      <w:r w:rsidRPr="004A18EE">
        <w:rPr>
          <w:rFonts w:ascii="Times New Roman" w:hAnsi="Times New Roman"/>
          <w:b/>
          <w:sz w:val="28"/>
          <w:szCs w:val="28"/>
          <w:lang w:eastAsia="ru-RU"/>
        </w:rPr>
        <w:t>SaaS</w:t>
      </w:r>
      <w:r w:rsidRPr="004A18EE">
        <w:rPr>
          <w:rFonts w:ascii="Times New Roman" w:hAnsi="Times New Roman"/>
          <w:b/>
          <w:sz w:val="28"/>
          <w:szCs w:val="28"/>
          <w:lang w:val="ru-RU" w:eastAsia="ru-RU"/>
        </w:rPr>
        <w:t xml:space="preserve">) </w:t>
      </w:r>
    </w:p>
    <w:p w:rsidR="0053102F" w:rsidRPr="004A18EE" w:rsidRDefault="0053102F" w:rsidP="0053102F">
      <w:pPr>
        <w:pStyle w:val="aff"/>
        <w:tabs>
          <w:tab w:val="left" w:pos="0"/>
        </w:tabs>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12) Создание проекта «Национальная инфраструктура пространственных данных»</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lang w:val="kk-KZ"/>
        </w:rPr>
        <w:t>Срок исполнения декабрь 2023г.</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Внесены изменения в детальный план на основании письма МЦРИАП РК №</w:t>
      </w:r>
      <w:r w:rsidRPr="004A18EE">
        <w:rPr>
          <w:rFonts w:ascii="Times New Roman" w:hAnsi="Times New Roman"/>
          <w:sz w:val="28"/>
          <w:szCs w:val="28"/>
          <w:lang w:val="kk-KZ"/>
        </w:rPr>
        <w:t xml:space="preserve"> </w:t>
      </w:r>
      <w:r w:rsidRPr="004A18EE">
        <w:rPr>
          <w:rFonts w:ascii="Times New Roman" w:hAnsi="Times New Roman"/>
          <w:sz w:val="28"/>
          <w:szCs w:val="28"/>
        </w:rPr>
        <w:t>01-3-5-17/11873-И от 31.10.2019г.</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1) Рассмотрение и согласование проектов национальных стандартов по НИПД</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Сроки - июнь 2019г. – апрель 2020г.</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Факт - Проекты СТ РК согласованы письмом Комитета № 26-1-26/153-И от 25.11.2019 г.</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2) Инициирование бюджетного инвестиционного проекта (БИП)</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Сроки - июль 2019г. - февраль 2020г.</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Факт - Инвестиционное предложение доработано с учетом внесения изменений и дополнений в подзаконные акты (правила разработки ИП, экспертизы ИП, разработки ТЗ, методики расчета стоимости создания ИС). </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С 1 января 2019 года введен в опытную эксплуатацию модернизированный функционал информационной системы государственного планирования (далее–Система), который позволит исключить бумажный документооборот при планировании бюджета. Проведены работы по тиражированию и подключению пользователей к Системе (подключено 1125 государственных учреждений и 3,5 тыс. пользователей). В 2019 году Министерство совместно с администраторами бюджетных программ протестирован полный цикл формирования бюджета в Системе, от подачи заявок с уровня государственного учреждения до утверждения бюджета в Парламенте Республики Казахстан (в т.ч. формирование заключений уполномоченным органом в сфере бюджетного планирования и республиканской бюджетной комиссии). В целях повышения качества и прозрачности формирования бюджета, Министерством в 2019 году инициирован проект «Развитие информационной системы государственного планирования». В рамках проекта развития планируется реализовать функционал для местных исполнительных органов, а также интеграции информационных систем, так или иначе связанных с процессами планирования или исполнения бюджета.</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Также разработаны ТЗ, ИС «Государственное геодезическое обеспечение» и «Базовые пространственные данные».</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Получены заключения отраслевой экспертизы в области геодезии и картографии и космической деятельности, и в сферах информатизации и обеспечения информационной безопасности.</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Получено положительное экономическое заключение МНЭ (исх. №23-2/24717 от 04.12.2019г.).</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3) Уточнение РБ на 2020 г.</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Сроки - январь - март 2020г.</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Факт - внесена бюджетная заявка на уточнение РБ 2020 года </w:t>
      </w:r>
      <w:r w:rsidRPr="004A18EE">
        <w:rPr>
          <w:rFonts w:ascii="Times New Roman" w:hAnsi="Times New Roman"/>
          <w:sz w:val="28"/>
          <w:szCs w:val="28"/>
          <w:lang w:val="kk-KZ"/>
        </w:rPr>
        <w:t>(</w:t>
      </w:r>
      <w:r w:rsidRPr="004A18EE">
        <w:rPr>
          <w:rFonts w:ascii="Times New Roman" w:hAnsi="Times New Roman"/>
          <w:sz w:val="28"/>
          <w:szCs w:val="28"/>
        </w:rPr>
        <w:t>МЦРИАП ДФ).</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4) Заключение договоров на выполнение государственного задания по НИПД</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Сроки - март-апрель 2020г.</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rPr>
        <w:t>Факт –</w:t>
      </w:r>
      <w:r w:rsidRPr="004A18EE">
        <w:rPr>
          <w:rFonts w:ascii="Times New Roman" w:hAnsi="Times New Roman"/>
          <w:sz w:val="28"/>
          <w:szCs w:val="28"/>
          <w:lang w:val="kk-KZ"/>
        </w:rPr>
        <w:t xml:space="preserve"> в связи с введением чрезвычайного положения и оптимизацией расходов РБ на 2020 год, отсутствует финансирование по БИП «НИПД»</w:t>
      </w:r>
      <w:r w:rsidRPr="004A18EE">
        <w:rPr>
          <w:rFonts w:ascii="Times New Roman" w:hAnsi="Times New Roman"/>
          <w:sz w:val="28"/>
          <w:szCs w:val="28"/>
        </w:rPr>
        <w:t>.</w:t>
      </w:r>
      <w:r w:rsidRPr="004A18EE">
        <w:rPr>
          <w:rFonts w:ascii="Times New Roman" w:hAnsi="Times New Roman"/>
          <w:sz w:val="28"/>
          <w:szCs w:val="28"/>
          <w:lang w:val="kk-KZ"/>
        </w:rPr>
        <w:t xml:space="preserve"> </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lang w:val="kk-KZ"/>
        </w:rPr>
        <w:t>Поэтому заключение договоров на реализацию НИПД невозможно.</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5) Создание прототип</w:t>
      </w:r>
      <w:r w:rsidRPr="004A18EE">
        <w:rPr>
          <w:rFonts w:ascii="Times New Roman" w:hAnsi="Times New Roman"/>
          <w:sz w:val="28"/>
          <w:szCs w:val="28"/>
          <w:lang w:val="kk-KZ"/>
        </w:rPr>
        <w:t>а</w:t>
      </w:r>
      <w:r w:rsidRPr="004A18EE">
        <w:rPr>
          <w:rFonts w:ascii="Times New Roman" w:hAnsi="Times New Roman"/>
          <w:sz w:val="28"/>
          <w:szCs w:val="28"/>
        </w:rPr>
        <w:t xml:space="preserve"> Информационной системы «Базовые пространственные данные»</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Сроки - декабрь 2019г. - </w:t>
      </w:r>
      <w:r w:rsidRPr="004A18EE">
        <w:rPr>
          <w:rFonts w:ascii="Times New Roman" w:hAnsi="Times New Roman"/>
          <w:sz w:val="28"/>
          <w:szCs w:val="28"/>
          <w:lang w:val="kk-KZ"/>
        </w:rPr>
        <w:t>март</w:t>
      </w:r>
      <w:r w:rsidRPr="004A18EE">
        <w:rPr>
          <w:rFonts w:ascii="Times New Roman" w:hAnsi="Times New Roman"/>
          <w:sz w:val="28"/>
          <w:szCs w:val="28"/>
        </w:rPr>
        <w:t xml:space="preserve"> 202</w:t>
      </w:r>
      <w:r w:rsidRPr="004A18EE">
        <w:rPr>
          <w:rFonts w:ascii="Times New Roman" w:hAnsi="Times New Roman"/>
          <w:sz w:val="28"/>
          <w:szCs w:val="28"/>
          <w:lang w:val="kk-KZ"/>
        </w:rPr>
        <w:t>0</w:t>
      </w:r>
      <w:r w:rsidRPr="004A18EE">
        <w:rPr>
          <w:rFonts w:ascii="Times New Roman" w:hAnsi="Times New Roman"/>
          <w:sz w:val="28"/>
          <w:szCs w:val="28"/>
        </w:rPr>
        <w:t>г.</w:t>
      </w:r>
    </w:p>
    <w:p w:rsidR="0053102F" w:rsidRPr="004A18EE" w:rsidRDefault="0053102F" w:rsidP="0053102F">
      <w:pPr>
        <w:spacing w:after="0" w:line="240" w:lineRule="auto"/>
        <w:jc w:val="both"/>
        <w:rPr>
          <w:rFonts w:ascii="Times New Roman" w:hAnsi="Times New Roman"/>
          <w:sz w:val="28"/>
          <w:szCs w:val="28"/>
          <w:lang w:val="kk-KZ"/>
        </w:rPr>
      </w:pPr>
      <w:r w:rsidRPr="004A18EE">
        <w:rPr>
          <w:rFonts w:ascii="Times New Roman" w:hAnsi="Times New Roman"/>
          <w:sz w:val="28"/>
          <w:szCs w:val="28"/>
        </w:rPr>
        <w:t xml:space="preserve">Факт - 20.12.2019 г. было зарегистрировано и создано доменное имя www.map.gov.kz, на </w:t>
      </w:r>
      <w:r w:rsidRPr="004A18EE">
        <w:rPr>
          <w:rFonts w:ascii="Times New Roman" w:hAnsi="Times New Roman"/>
          <w:sz w:val="28"/>
          <w:szCs w:val="28"/>
          <w:lang w:val="kk-KZ"/>
        </w:rPr>
        <w:t>геосервисе (</w:t>
      </w:r>
      <w:r w:rsidRPr="004A18EE">
        <w:rPr>
          <w:rFonts w:ascii="Times New Roman" w:hAnsi="Times New Roman"/>
          <w:sz w:val="28"/>
          <w:szCs w:val="28"/>
        </w:rPr>
        <w:t>сайте</w:t>
      </w:r>
      <w:r w:rsidRPr="004A18EE">
        <w:rPr>
          <w:rFonts w:ascii="Times New Roman" w:hAnsi="Times New Roman"/>
          <w:sz w:val="28"/>
          <w:szCs w:val="28"/>
          <w:lang w:val="kk-KZ"/>
        </w:rPr>
        <w:t>)</w:t>
      </w:r>
      <w:r w:rsidRPr="004A18EE">
        <w:rPr>
          <w:rFonts w:ascii="Times New Roman" w:hAnsi="Times New Roman"/>
          <w:sz w:val="28"/>
          <w:szCs w:val="28"/>
        </w:rPr>
        <w:t xml:space="preserve"> www.map.gov.kz опубликованы аэрокосмосъемки и цифровые карты открытого пользования.</w:t>
      </w:r>
      <w:r w:rsidRPr="004A18EE">
        <w:rPr>
          <w:rFonts w:ascii="Times New Roman" w:hAnsi="Times New Roman"/>
          <w:sz w:val="28"/>
          <w:szCs w:val="28"/>
          <w:lang w:val="kk-KZ"/>
        </w:rPr>
        <w:t xml:space="preserve"> Данный геосервис является прототипом ИС «Базовые пространственные данные».</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6) Реализация Проекта</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Сроки - апрель 2020г. - декабрь 2023 г.</w:t>
      </w:r>
    </w:p>
    <w:p w:rsidR="0053102F" w:rsidRPr="004A18EE" w:rsidRDefault="0053102F" w:rsidP="0053102F">
      <w:pPr>
        <w:pStyle w:val="aff"/>
        <w:tabs>
          <w:tab w:val="left" w:pos="0"/>
        </w:tabs>
        <w:ind w:firstLine="709"/>
        <w:jc w:val="both"/>
        <w:rPr>
          <w:rFonts w:ascii="Times New Roman" w:hAnsi="Times New Roman" w:cs="Times New Roman"/>
          <w:sz w:val="28"/>
          <w:szCs w:val="28"/>
          <w:lang w:val="ru-RU"/>
        </w:rPr>
      </w:pPr>
      <w:r w:rsidRPr="004A18EE">
        <w:rPr>
          <w:rFonts w:ascii="Times New Roman" w:hAnsi="Times New Roman"/>
          <w:sz w:val="28"/>
          <w:szCs w:val="28"/>
          <w:lang w:val="ru-RU"/>
        </w:rPr>
        <w:t xml:space="preserve">Факт - в связи с введением чрезвычайного положения и оптимизацией расходов РБ на 2020 год, отсутствует финансирование по </w:t>
      </w:r>
      <w:r w:rsidRPr="004A18EE">
        <w:rPr>
          <w:rFonts w:ascii="Times New Roman" w:hAnsi="Times New Roman"/>
          <w:sz w:val="28"/>
          <w:szCs w:val="28"/>
          <w:lang w:val="kk-KZ"/>
        </w:rPr>
        <w:t>БИП «</w:t>
      </w:r>
      <w:r w:rsidRPr="004A18EE">
        <w:rPr>
          <w:rFonts w:ascii="Times New Roman" w:hAnsi="Times New Roman"/>
          <w:sz w:val="28"/>
          <w:szCs w:val="28"/>
          <w:lang w:val="ru-RU"/>
        </w:rPr>
        <w:t>НИПД</w:t>
      </w:r>
      <w:r w:rsidRPr="004A18EE">
        <w:rPr>
          <w:rFonts w:ascii="Times New Roman" w:hAnsi="Times New Roman"/>
          <w:sz w:val="28"/>
          <w:szCs w:val="28"/>
          <w:lang w:val="kk-KZ"/>
        </w:rPr>
        <w:t>»</w:t>
      </w:r>
      <w:r w:rsidRPr="004A18EE">
        <w:rPr>
          <w:rFonts w:ascii="Times New Roman" w:hAnsi="Times New Roman"/>
          <w:sz w:val="28"/>
          <w:szCs w:val="28"/>
          <w:lang w:val="ru-RU"/>
        </w:rPr>
        <w:t>. Поэтому</w:t>
      </w:r>
      <w:r w:rsidRPr="004A18EE">
        <w:rPr>
          <w:rFonts w:ascii="Times New Roman" w:hAnsi="Times New Roman"/>
          <w:sz w:val="28"/>
          <w:szCs w:val="28"/>
          <w:lang w:val="kk-KZ"/>
        </w:rPr>
        <w:t xml:space="preserve"> невозможно начать</w:t>
      </w:r>
      <w:r w:rsidRPr="004A18EE">
        <w:rPr>
          <w:rFonts w:ascii="Times New Roman" w:hAnsi="Times New Roman"/>
          <w:sz w:val="28"/>
          <w:szCs w:val="28"/>
          <w:lang w:val="ru-RU"/>
        </w:rPr>
        <w:t xml:space="preserve"> </w:t>
      </w:r>
      <w:r w:rsidRPr="004A18EE">
        <w:rPr>
          <w:rFonts w:ascii="Times New Roman" w:hAnsi="Times New Roman"/>
          <w:sz w:val="28"/>
          <w:szCs w:val="28"/>
          <w:lang w:val="kk-KZ"/>
        </w:rPr>
        <w:t>реализацию Проекта.</w:t>
      </w:r>
    </w:p>
    <w:p w:rsidR="0053102F" w:rsidRPr="004A18EE" w:rsidRDefault="0053102F" w:rsidP="0053102F">
      <w:pPr>
        <w:pStyle w:val="aff"/>
        <w:tabs>
          <w:tab w:val="left" w:pos="0"/>
          <w:tab w:val="left" w:pos="1935"/>
        </w:tabs>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13) Создание и внедрение интерактивной панели цифровизации Казахстана для аппаратов Президента Республики Казахстан и Премьер-Министра Республики Казахстан</w:t>
      </w:r>
      <w:r w:rsidRPr="004A18EE">
        <w:rPr>
          <w:rFonts w:ascii="Times New Roman" w:hAnsi="Times New Roman" w:cs="Times New Roman"/>
          <w:b/>
          <w:sz w:val="28"/>
          <w:szCs w:val="28"/>
          <w:lang w:val="ru-RU"/>
        </w:rPr>
        <w:tab/>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В 2018 году реализована Интерактивная панель на основе инструмента проектного управления. </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Интерактивная панель обеспечивает визуализацию достижений результатов проектов, показателей и индикаторов Госпрограммы «Цифровой Казахстан», а также позволяет:</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использовать единый инструмент для оперативного мониторинга исполнения проектов Госпрограммы «Цифровой Казахстан»;</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повысить контроль соблюдения сроков реализации мероприятий;</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повысить информационную открытость и прозрачность деятельности участников, ответственных за реализацию проектов в рамках Госпрограммы «Цифровой Казахстан»;</w:t>
      </w:r>
    </w:p>
    <w:p w:rsidR="0053102F" w:rsidRPr="004A18EE" w:rsidRDefault="0053102F" w:rsidP="0053102F">
      <w:pPr>
        <w:pStyle w:val="aff"/>
        <w:tabs>
          <w:tab w:val="left" w:pos="0"/>
          <w:tab w:val="left" w:pos="1935"/>
        </w:tabs>
        <w:jc w:val="both"/>
        <w:rPr>
          <w:rFonts w:ascii="Times New Roman" w:hAnsi="Times New Roman"/>
          <w:sz w:val="28"/>
          <w:szCs w:val="28"/>
          <w:lang w:val="ru-RU" w:eastAsia="ru-RU"/>
        </w:rPr>
      </w:pPr>
      <w:r w:rsidRPr="004A18EE">
        <w:rPr>
          <w:rFonts w:ascii="Times New Roman" w:hAnsi="Times New Roman"/>
          <w:sz w:val="28"/>
          <w:szCs w:val="28"/>
          <w:lang w:val="ru-RU" w:eastAsia="ru-RU"/>
        </w:rPr>
        <w:t>– уменьшить трудозатраты исполнителей для формирования отчетов по реализации Госпрограммы «Цифровой Казахстан», за счет применения готовых механизмов визуализации.</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eastAsia="ru-RU"/>
        </w:rPr>
        <w:t>14) Создание и внедрение информационной системы «Единый архив электронных документов»</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К разработке информационной системы «Единый архив электронных документов» по результатом конкурса государственных закупок, проведенного МКС РК, привлечено ТОО «InesSoft».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В 2018 году ТОО «InesSoft» приступил к разработке прототипа системы «Единый архив электронных документов», с последующим подключением к ней 19 госархивов, 5 центральных и 3 местных </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На сегодняшний день автоматизированы основные функции государственных архивов, созданы подразделения «Ведомственный архив», «Государственная база данных физических лиц», «Государственная база данных юридических лиц», портал «Электронное правительство», Единая нотариальная информационная система «Электронный нотариус», Информационные системы «Национальный центр сертификации» и «Центр сертификации государственных органов» и др. работа была сделана.</w:t>
      </w:r>
    </w:p>
    <w:p w:rsidR="0053102F" w:rsidRPr="004A18EE" w:rsidRDefault="0053102F" w:rsidP="0053102F">
      <w:pPr>
        <w:spacing w:after="0" w:line="240" w:lineRule="auto"/>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Проведена работа по подключению к системе «Электронный архив» 60 центральных государственных органов, 421 территориальных государственных органов, 870 местных исполнительных органов, 222 государственных архива. Правительственные чиновники были обучены работе в системе. В период с 2003 по 2017 год был организован перенос электронных документов, созданных в «Единой системе электронного документооборота», из системы «Электронное хранилище документов» (ЭЦП) в «Электронный архив».</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В связи с введением ограничений, связанным с эпидемиологической обстановкой, в текущем году обучение проводится в режиме онлайн посредством Skype. По состоянию на 1.01.2021 г. в онлайн обучении приняли участие 223 государственных архивов, 450 государственных органов и их территориальных подразделений, 782 МИО, что составляет 90%. Для организаций, не прошедших обучение, проводятся повторные обучения.</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Основная идея создания электронного архива документов государственных архивов заключается в предоставлении широкого доступа к научно-техническому, правовому и культурно-историческому наследию представителям науки, гражданам Казахстана и зарубежным ценителям культурных достижений Казахстана.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Материальные критерии оценки положительного экономического эффекта от формирования национального самосознания и роста мирового авторитета казахской культуры слишком неявны, чтобы их можно было оценить.</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Можно говорить об экономической эффективности научных исследований. Оценка сокращения времени на поиск и получение доступа к документам, возможность одновременной работы нескольких экспертов с одним документом может привести к сокращению затрат на проведения научно-исследовательских работ. Сокращение сроков выполнения научных программ также может быть пересчитано в экономию трудозатрат.</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Экономическая эффективность проекта, как составной части «е-правительства», во многом определяется не прямым путем, а опосредованно через непрямые, косвенные выгоды.</w:t>
      </w:r>
    </w:p>
    <w:p w:rsidR="0053102F" w:rsidRPr="004A18EE" w:rsidRDefault="0053102F" w:rsidP="0053102F">
      <w:pPr>
        <w:spacing w:after="0" w:line="240" w:lineRule="auto"/>
        <w:ind w:firstLine="708"/>
        <w:jc w:val="both"/>
        <w:rPr>
          <w:rFonts w:ascii="Times New Roman" w:hAnsi="Times New Roman"/>
          <w:bCs/>
          <w:i/>
          <w:iCs/>
          <w:sz w:val="28"/>
          <w:szCs w:val="28"/>
          <w:lang w:eastAsia="ru-RU"/>
        </w:rPr>
      </w:pPr>
      <w:r w:rsidRPr="004A18EE">
        <w:rPr>
          <w:rFonts w:ascii="Times New Roman" w:hAnsi="Times New Roman"/>
          <w:bCs/>
          <w:i/>
          <w:iCs/>
          <w:sz w:val="28"/>
          <w:szCs w:val="28"/>
          <w:lang w:eastAsia="ru-RU"/>
        </w:rPr>
        <w:t>Выгодами от ИС ЕЭАД для населения и хозяйствующих субъектов РК будут являться:</w:t>
      </w:r>
    </w:p>
    <w:p w:rsidR="0053102F" w:rsidRPr="004A18EE" w:rsidRDefault="0053102F" w:rsidP="0053102F">
      <w:pPr>
        <w:tabs>
          <w:tab w:val="left" w:pos="323"/>
        </w:tabs>
        <w:spacing w:after="0" w:line="240" w:lineRule="auto"/>
        <w:jc w:val="both"/>
        <w:rPr>
          <w:rFonts w:ascii="Times New Roman" w:hAnsi="Times New Roman"/>
          <w:i/>
          <w:iCs/>
          <w:sz w:val="28"/>
          <w:szCs w:val="28"/>
          <w:lang w:eastAsia="ru-RU"/>
        </w:rPr>
      </w:pPr>
      <w:r w:rsidRPr="004A18EE">
        <w:rPr>
          <w:rFonts w:ascii="Times New Roman" w:hAnsi="Times New Roman"/>
          <w:i/>
          <w:iCs/>
          <w:sz w:val="28"/>
          <w:szCs w:val="28"/>
          <w:lang w:eastAsia="ru-RU"/>
        </w:rPr>
        <w:t>- экономия личного и рабочего времени заявителей;</w:t>
      </w:r>
    </w:p>
    <w:p w:rsidR="0053102F" w:rsidRPr="004A18EE" w:rsidRDefault="0053102F" w:rsidP="0053102F">
      <w:pPr>
        <w:tabs>
          <w:tab w:val="left" w:pos="323"/>
        </w:tabs>
        <w:spacing w:after="0" w:line="240" w:lineRule="auto"/>
        <w:jc w:val="both"/>
        <w:rPr>
          <w:rFonts w:ascii="Times New Roman" w:hAnsi="Times New Roman"/>
          <w:i/>
          <w:iCs/>
          <w:sz w:val="28"/>
          <w:szCs w:val="28"/>
          <w:lang w:eastAsia="ru-RU"/>
        </w:rPr>
      </w:pPr>
      <w:r w:rsidRPr="004A18EE">
        <w:rPr>
          <w:rFonts w:ascii="Times New Roman" w:hAnsi="Times New Roman"/>
          <w:i/>
          <w:iCs/>
          <w:sz w:val="28"/>
          <w:szCs w:val="28"/>
          <w:lang w:eastAsia="ru-RU"/>
        </w:rPr>
        <w:t>- экономия транспортных расходов заявителей;</w:t>
      </w:r>
    </w:p>
    <w:p w:rsidR="0053102F" w:rsidRPr="004A18EE" w:rsidRDefault="0053102F" w:rsidP="0053102F">
      <w:pPr>
        <w:tabs>
          <w:tab w:val="left" w:pos="323"/>
        </w:tabs>
        <w:spacing w:after="0" w:line="240" w:lineRule="auto"/>
        <w:jc w:val="both"/>
        <w:rPr>
          <w:rFonts w:ascii="Times New Roman" w:hAnsi="Times New Roman"/>
          <w:i/>
          <w:iCs/>
          <w:sz w:val="28"/>
          <w:szCs w:val="28"/>
          <w:lang w:eastAsia="ru-RU"/>
        </w:rPr>
      </w:pPr>
      <w:r w:rsidRPr="004A18EE">
        <w:rPr>
          <w:rFonts w:ascii="Times New Roman" w:hAnsi="Times New Roman"/>
          <w:i/>
          <w:iCs/>
          <w:sz w:val="28"/>
          <w:szCs w:val="28"/>
          <w:lang w:eastAsia="ru-RU"/>
        </w:rPr>
        <w:t>- искоренение фактов бюрократизма и проволочек при оказании ГУ;</w:t>
      </w:r>
    </w:p>
    <w:p w:rsidR="0053102F" w:rsidRPr="004A18EE" w:rsidRDefault="0053102F" w:rsidP="0053102F">
      <w:pPr>
        <w:spacing w:after="0" w:line="240" w:lineRule="auto"/>
        <w:jc w:val="both"/>
        <w:rPr>
          <w:rFonts w:ascii="Times New Roman" w:hAnsi="Times New Roman"/>
          <w:i/>
          <w:iCs/>
          <w:sz w:val="28"/>
          <w:szCs w:val="28"/>
          <w:lang w:eastAsia="ru-RU"/>
        </w:rPr>
      </w:pPr>
      <w:r w:rsidRPr="004A18EE">
        <w:rPr>
          <w:rFonts w:ascii="Times New Roman" w:hAnsi="Times New Roman"/>
          <w:i/>
          <w:iCs/>
          <w:sz w:val="28"/>
          <w:szCs w:val="28"/>
          <w:lang w:eastAsia="ru-RU"/>
        </w:rPr>
        <w:t>- сокращение времени на оказание ГУ населению.</w:t>
      </w:r>
    </w:p>
    <w:p w:rsidR="0053102F" w:rsidRPr="004A18EE" w:rsidRDefault="0053102F" w:rsidP="0053102F">
      <w:pPr>
        <w:spacing w:after="0" w:line="240" w:lineRule="auto"/>
        <w:ind w:firstLine="708"/>
        <w:jc w:val="both"/>
        <w:rPr>
          <w:rFonts w:ascii="Times New Roman" w:hAnsi="Times New Roman"/>
          <w:bCs/>
          <w:i/>
          <w:iCs/>
          <w:sz w:val="28"/>
          <w:szCs w:val="28"/>
          <w:lang w:eastAsia="ru-RU"/>
        </w:rPr>
      </w:pPr>
      <w:r w:rsidRPr="004A18EE">
        <w:rPr>
          <w:rFonts w:ascii="Times New Roman" w:hAnsi="Times New Roman"/>
          <w:bCs/>
          <w:i/>
          <w:iCs/>
          <w:sz w:val="28"/>
          <w:szCs w:val="28"/>
          <w:lang w:eastAsia="ru-RU"/>
        </w:rPr>
        <w:t>Количественной оценке поддаются следующие показатели:</w:t>
      </w:r>
    </w:p>
    <w:p w:rsidR="0053102F" w:rsidRPr="004A18EE" w:rsidRDefault="0053102F" w:rsidP="0053102F">
      <w:pPr>
        <w:spacing w:after="0" w:line="240" w:lineRule="auto"/>
        <w:jc w:val="both"/>
        <w:rPr>
          <w:rFonts w:ascii="Times New Roman" w:hAnsi="Times New Roman"/>
          <w:i/>
          <w:iCs/>
          <w:sz w:val="28"/>
          <w:szCs w:val="28"/>
          <w:lang w:val="kk-KZ" w:eastAsia="ru-RU"/>
        </w:rPr>
      </w:pPr>
      <w:r w:rsidRPr="004A18EE">
        <w:rPr>
          <w:rFonts w:ascii="Times New Roman" w:hAnsi="Times New Roman"/>
          <w:i/>
          <w:iCs/>
          <w:sz w:val="28"/>
          <w:szCs w:val="28"/>
          <w:lang w:eastAsia="ru-RU"/>
        </w:rPr>
        <w:t>- Экономия времени заявителей за счет сокращения времени при обращении за ГУ</w:t>
      </w:r>
      <w:r w:rsidRPr="004A18EE">
        <w:rPr>
          <w:rFonts w:ascii="Times New Roman" w:hAnsi="Times New Roman"/>
          <w:i/>
          <w:iCs/>
          <w:sz w:val="28"/>
          <w:szCs w:val="28"/>
          <w:lang w:val="kk-KZ" w:eastAsia="ru-RU"/>
        </w:rPr>
        <w:t xml:space="preserve">; </w:t>
      </w:r>
    </w:p>
    <w:p w:rsidR="0053102F" w:rsidRPr="004A18EE" w:rsidRDefault="0053102F" w:rsidP="0053102F">
      <w:pPr>
        <w:spacing w:after="0" w:line="240" w:lineRule="auto"/>
        <w:jc w:val="both"/>
        <w:rPr>
          <w:rFonts w:ascii="Times New Roman" w:hAnsi="Times New Roman"/>
          <w:i/>
          <w:iCs/>
          <w:sz w:val="28"/>
          <w:szCs w:val="28"/>
          <w:lang w:val="kk-KZ" w:eastAsia="ru-RU"/>
        </w:rPr>
      </w:pPr>
      <w:r w:rsidRPr="004A18EE">
        <w:rPr>
          <w:rFonts w:ascii="Times New Roman" w:hAnsi="Times New Roman"/>
          <w:i/>
          <w:iCs/>
          <w:sz w:val="28"/>
          <w:szCs w:val="28"/>
          <w:lang w:eastAsia="ru-RU"/>
        </w:rPr>
        <w:t>- Экономия времени исследователей за счет сокращения времени обработки запросов</w:t>
      </w:r>
      <w:r w:rsidRPr="004A18EE">
        <w:rPr>
          <w:rFonts w:ascii="Times New Roman" w:hAnsi="Times New Roman"/>
          <w:i/>
          <w:iCs/>
          <w:sz w:val="28"/>
          <w:szCs w:val="28"/>
          <w:lang w:val="kk-KZ" w:eastAsia="ru-RU"/>
        </w:rPr>
        <w:t>;</w:t>
      </w:r>
    </w:p>
    <w:p w:rsidR="0053102F" w:rsidRPr="004A18EE" w:rsidRDefault="0053102F" w:rsidP="0053102F">
      <w:pPr>
        <w:spacing w:after="0" w:line="240" w:lineRule="auto"/>
        <w:jc w:val="both"/>
        <w:rPr>
          <w:rFonts w:ascii="Times New Roman" w:hAnsi="Times New Roman"/>
          <w:i/>
          <w:iCs/>
          <w:sz w:val="28"/>
          <w:szCs w:val="28"/>
          <w:lang w:val="kk-KZ" w:eastAsia="ru-RU"/>
        </w:rPr>
      </w:pPr>
      <w:r w:rsidRPr="004A18EE">
        <w:rPr>
          <w:rFonts w:ascii="Times New Roman" w:hAnsi="Times New Roman"/>
          <w:i/>
          <w:iCs/>
          <w:sz w:val="28"/>
          <w:szCs w:val="28"/>
          <w:lang w:val="kk-KZ" w:eastAsia="ru-RU"/>
        </w:rPr>
        <w:t xml:space="preserve">- </w:t>
      </w:r>
      <w:r w:rsidRPr="004A18EE">
        <w:rPr>
          <w:rFonts w:ascii="Times New Roman" w:hAnsi="Times New Roman"/>
          <w:i/>
          <w:iCs/>
          <w:sz w:val="28"/>
          <w:szCs w:val="28"/>
          <w:lang w:eastAsia="ru-RU"/>
        </w:rPr>
        <w:t>Сокращение транспортных расходов за счет оказания в электронном виде услуги</w:t>
      </w:r>
      <w:r w:rsidRPr="004A18EE">
        <w:rPr>
          <w:rFonts w:ascii="Times New Roman" w:hAnsi="Times New Roman"/>
          <w:i/>
          <w:iCs/>
          <w:sz w:val="28"/>
          <w:szCs w:val="28"/>
          <w:lang w:val="kk-KZ" w:eastAsia="ru-RU"/>
        </w:rPr>
        <w:t>;</w:t>
      </w:r>
    </w:p>
    <w:p w:rsidR="0053102F" w:rsidRPr="004A18EE" w:rsidRDefault="0053102F" w:rsidP="0053102F">
      <w:pPr>
        <w:spacing w:after="0" w:line="240" w:lineRule="auto"/>
        <w:ind w:firstLine="708"/>
        <w:jc w:val="both"/>
        <w:rPr>
          <w:rFonts w:ascii="Times New Roman" w:hAnsi="Times New Roman"/>
          <w:i/>
          <w:iCs/>
          <w:sz w:val="28"/>
          <w:szCs w:val="28"/>
          <w:lang w:eastAsia="ru-RU"/>
        </w:rPr>
      </w:pPr>
      <w:r w:rsidRPr="004A18EE">
        <w:rPr>
          <w:rFonts w:ascii="Times New Roman" w:hAnsi="Times New Roman"/>
          <w:i/>
          <w:iCs/>
          <w:sz w:val="28"/>
          <w:szCs w:val="28"/>
          <w:lang w:eastAsia="ru-RU"/>
        </w:rPr>
        <w:t>- Сокращение затрат на хранение документов за счет передачи документов в электронном виде и исключения необходимости печати и хранения бумажных копий документов.</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eastAsia="ru-RU"/>
        </w:rPr>
        <w:t xml:space="preserve">15) Создание и внедрение информационной системы «Национальный банк данных минеральных ресурсов Республики Казахстан»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Детальный план обновлен на основании письма МИИР РК исх. №04-2-27/5637 от 17.08.2018 года, в связи с длительным согласованием уполномоченными органами инвестиционного предложения и корректировки ФЭО; письма АО «Казгеология» №04-3/1004 от 09.10.2019 года, в связи с несостоявшимися тендерными процедурами, затянувшимся процессом закупа услуг по проекту. Детальный план актуализирован согласно внесенным изменениям в ГП ЦК от 20.12.2019 года №949 исх. письмом МЭГПР №19-01-06-499/И от 27.02.2020 года, № 06-26/781-И от 03.04.2020 года, № 06-26/1334-И от 19.05.2020 года с учетом действия ЧП в Республике Казахстан. Письмом МЭГПР № 06-19/10413 от 14.08.2020 перенесены сроки по ряду задач Плана реализации.</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марте 2019 откорректировано финансово-экономическое обоснование бюджетных инвестиций (Утверждено Приказом министра индустрии и инфраструктурного развития РК от 06.03.2019 г. №122).</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В апреле 2019 разработано техническое задание (Утверждено решением Правления АО «Казгеология» от 02.04.2019 г. №09/19).</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w:t>
      </w:r>
      <w:r w:rsidRPr="004A18EE">
        <w:rPr>
          <w:rFonts w:ascii="Times New Roman" w:hAnsi="Times New Roman"/>
          <w:sz w:val="28"/>
          <w:szCs w:val="28"/>
        </w:rPr>
        <w:tab/>
        <w:t xml:space="preserve">Объявлен тендер на закуп услуг (не состоялся, переобъявлен 5 июля 2019 г., тендер проведен).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23 сентября 2019 г. заключен договор о закупках услуг по созданию и внедрению НБД с поставщиком.</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период с октября по декабрь 2019 года были проведены работы:</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lang w:eastAsia="ru-RU"/>
        </w:rPr>
        <w:t>- направлена заявка на регистрацию домена dmr.gov.kz.</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отправлены запросы в Комитет геологии касательно обеспечения доступа к данным информационных систем для анализа и миграции в НБД;</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направлено письмо и получены рекомендации от АО «Зерде» в рамках проведения интеграционного взаимодействия с ГБД ЮЛ/ГБД ФЛ;</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направлено письмо и получен тестовый комплект разработчика Национального удостоверяющего центра от АО «НИТ»;</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разработаны ряд спецификаций требований к программному обеспечению;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проведено тестирование сервиса авторизации/аутентификации/регистрации между компонентами;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проводятся работы по разработке и настройке процессов управления в BPM;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Поставщиком осуществлено первичное изучение структур информационных систем Комитета геологии;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проведена встреча Министерства энергетики, Поставщика услуг по созданию и внедрению НБД и АО «Казгеология» по обсуждению вопроса интеграции с системой ЕГСУ; </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sz w:val="28"/>
          <w:szCs w:val="28"/>
        </w:rPr>
        <w:t xml:space="preserve">- </w:t>
      </w:r>
      <w:r w:rsidRPr="004A18EE">
        <w:rPr>
          <w:rFonts w:ascii="Times New Roman" w:hAnsi="Times New Roman"/>
          <w:sz w:val="28"/>
          <w:szCs w:val="28"/>
          <w:lang w:eastAsia="ru-RU"/>
        </w:rPr>
        <w:t>Приказом МЭГПР утверждена рабочая группа по реализации проекта.</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lang w:eastAsia="ru-RU"/>
        </w:rPr>
        <w:t>Подписано четырехстороннее соглашение о конфиденциальности для получения доступа к данным и информационным системам Комитета геологии и ТОО «РЦГИ «Казгеоинформ» для миграции в НБД. Проведены встречи и направлены официальные запросы касательно интеграции НБД с государственными информационными системами.</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eastAsia="Batang" w:hAnsi="Times New Roman"/>
          <w:sz w:val="28"/>
          <w:szCs w:val="28"/>
          <w:lang w:eastAsia="ko-KR"/>
        </w:rPr>
      </w:pPr>
      <w:r w:rsidRPr="004A18EE">
        <w:rPr>
          <w:rFonts w:ascii="Times New Roman" w:eastAsia="Batang" w:hAnsi="Times New Roman"/>
          <w:sz w:val="28"/>
          <w:szCs w:val="28"/>
          <w:lang w:eastAsia="ko-KR"/>
        </w:rPr>
        <w:t>Миграция данных</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январь – декабрь 2020</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Факт</w:t>
      </w:r>
      <w:r w:rsidRPr="004A18EE">
        <w:rPr>
          <w:rFonts w:ascii="Times New Roman" w:hAnsi="Times New Roman"/>
          <w:sz w:val="28"/>
          <w:szCs w:val="28"/>
        </w:rPr>
        <w:t xml:space="preserve"> – исполнено</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lang w:val="kk-KZ"/>
        </w:rPr>
      </w:pPr>
      <w:r w:rsidRPr="004A18EE">
        <w:rPr>
          <w:rFonts w:ascii="Times New Roman" w:hAnsi="Times New Roman"/>
          <w:sz w:val="28"/>
          <w:szCs w:val="28"/>
        </w:rPr>
        <w:t>Разработан, согласован и утвержден план миграции данных</w:t>
      </w:r>
      <w:r w:rsidRPr="004A18EE">
        <w:rPr>
          <w:rFonts w:ascii="Times New Roman" w:hAnsi="Times New Roman"/>
          <w:sz w:val="28"/>
          <w:szCs w:val="28"/>
          <w:lang w:val="kk-KZ"/>
        </w:rPr>
        <w:t>.</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lang w:val="kk-KZ"/>
        </w:rPr>
      </w:pPr>
      <w:r w:rsidRPr="004A18EE">
        <w:rPr>
          <w:rFonts w:ascii="Times New Roman" w:hAnsi="Times New Roman"/>
          <w:sz w:val="28"/>
          <w:szCs w:val="28"/>
          <w:lang w:val="kk-KZ"/>
        </w:rPr>
        <w:t>Работы по миграции данных информационных систем Комитета геологии в НБД проведены  в соответствии с планом.</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Регламент предоставления информации недропользователю</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февраль – март 2020</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Факт</w:t>
      </w:r>
      <w:r w:rsidRPr="004A18EE">
        <w:rPr>
          <w:rFonts w:ascii="Times New Roman" w:hAnsi="Times New Roman"/>
          <w:sz w:val="28"/>
          <w:szCs w:val="28"/>
        </w:rPr>
        <w:t xml:space="preserve"> – исполнен.</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rPr>
        <w:t>Разработан и согласован регламент предоставления информации недропользователю</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Проектирование системы</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октябрь 2019 – июнь 2020</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Факт</w:t>
      </w:r>
      <w:r w:rsidRPr="004A18EE">
        <w:rPr>
          <w:rFonts w:ascii="Times New Roman" w:hAnsi="Times New Roman"/>
          <w:sz w:val="28"/>
          <w:szCs w:val="28"/>
        </w:rPr>
        <w:t xml:space="preserve"> – на исполнении.</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rPr>
        <w:t>Разработана архитектура ИС НБД МР.</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rPr>
        <w:t>Разработаны техно-рабочие проекты компонентов НБД.</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Регистрация домена .gov.kz у АО «НИТ»</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январь – апрель 2020</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Факт</w:t>
      </w:r>
      <w:r w:rsidRPr="004A18EE">
        <w:rPr>
          <w:rFonts w:ascii="Times New Roman" w:hAnsi="Times New Roman"/>
          <w:sz w:val="28"/>
          <w:szCs w:val="28"/>
        </w:rPr>
        <w:t xml:space="preserve"> – исполнено.</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rPr>
        <w:t>Подготовлена и направлена заявка в АО «НИТ».</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rPr>
        <w:t>Договор о закупках между Комитетом геологии и АО «НИТ» по предоставлению доменного имени подписан.</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lang w:val="kk-KZ"/>
        </w:rPr>
        <w:t>Разработка программного обеспечения и тестирование в разрезе к</w:t>
      </w:r>
      <w:r w:rsidRPr="004A18EE">
        <w:rPr>
          <w:rFonts w:ascii="Times New Roman" w:hAnsi="Times New Roman"/>
          <w:sz w:val="28"/>
          <w:szCs w:val="28"/>
        </w:rPr>
        <w:t>омпонент</w:t>
      </w:r>
      <w:r w:rsidRPr="004A18EE">
        <w:rPr>
          <w:rFonts w:ascii="Times New Roman" w:hAnsi="Times New Roman"/>
          <w:sz w:val="28"/>
          <w:szCs w:val="28"/>
          <w:lang w:val="kk-KZ"/>
        </w:rPr>
        <w:t>ов</w:t>
      </w:r>
      <w:r w:rsidRPr="004A18EE">
        <w:rPr>
          <w:rFonts w:ascii="Times New Roman" w:hAnsi="Times New Roman"/>
          <w:sz w:val="28"/>
          <w:szCs w:val="28"/>
        </w:rPr>
        <w:t>: «Портал» (WEB); «Интерактивная карта» (ГИС); «Управление бизнес-процессами» (BPM).</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декабрь 2019 – июнь 2020</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Факт</w:t>
      </w:r>
      <w:r w:rsidRPr="004A18EE">
        <w:rPr>
          <w:rFonts w:ascii="Times New Roman" w:hAnsi="Times New Roman"/>
          <w:sz w:val="28"/>
          <w:szCs w:val="28"/>
        </w:rPr>
        <w:t xml:space="preserve"> – исполнено.</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rPr>
        <w:t>Разработано программное обеспечение, протестированы компоненты «Портал» (WEB), «Интерактивная карта» (ГИС), «Управление бизнес-процессами» (BPM).</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rPr>
        <w:t>Проводятся работы по сбор и анализу требований, разработке и согласованию проектной и технической документации (спецификации требований к программному обеспечению, программы и методики испытаний) компонентов согласно плану.</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Техническая реализация компонента «Интеграционная шина» (ИШ), интеграции с государственной базой данных «Юридические лица» (МЮ); государственной базой данных «Физические лица» (МЮ); ИИС «Единая государственная система управления недропользованием» (МЭ); государственной базой данных «Е-лицензирование» (МЦРИАП); ИС «Единый реестр субъектов и объектов проверок» (КПСиСУ ГП); ИС «Централизованные унифицированные лицевые счета» (КГД МФ); платежный шлюз «электронного правительства» (МЦРИАП); системой подземных вод (МЭГПР); системой банка эквайера для онлайн оплаты платежей.</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b/>
          <w:sz w:val="28"/>
          <w:szCs w:val="28"/>
          <w:lang w:eastAsia="ko-KR"/>
        </w:rPr>
        <w:t>Сроки</w:t>
      </w:r>
      <w:r w:rsidRPr="004A18EE">
        <w:rPr>
          <w:rFonts w:ascii="Times New Roman" w:hAnsi="Times New Roman"/>
          <w:sz w:val="28"/>
          <w:szCs w:val="28"/>
        </w:rPr>
        <w:t xml:space="preserve"> – январь 2019 –июнь 2021</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lang w:val="kk-KZ"/>
        </w:rPr>
      </w:pPr>
      <w:r w:rsidRPr="004A18EE">
        <w:rPr>
          <w:rFonts w:ascii="Times New Roman" w:eastAsia="Batang" w:hAnsi="Times New Roman"/>
          <w:b/>
          <w:sz w:val="28"/>
          <w:szCs w:val="28"/>
          <w:lang w:eastAsia="ko-KR"/>
        </w:rPr>
        <w:t>Факт</w:t>
      </w:r>
      <w:r w:rsidRPr="004A18EE">
        <w:rPr>
          <w:rFonts w:ascii="Times New Roman" w:hAnsi="Times New Roman"/>
          <w:sz w:val="28"/>
          <w:szCs w:val="28"/>
        </w:rPr>
        <w:t xml:space="preserve"> – </w:t>
      </w:r>
      <w:r w:rsidRPr="004A18EE">
        <w:rPr>
          <w:rFonts w:ascii="Times New Roman" w:hAnsi="Times New Roman"/>
          <w:sz w:val="28"/>
          <w:szCs w:val="28"/>
          <w:lang w:val="kk-KZ"/>
        </w:rPr>
        <w:t>на исполнении.</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lang w:val="kk-KZ"/>
        </w:rPr>
        <w:t xml:space="preserve">Завершены технические интеграции посредством </w:t>
      </w:r>
      <w:r w:rsidRPr="004A18EE">
        <w:rPr>
          <w:rFonts w:ascii="Times New Roman" w:hAnsi="Times New Roman"/>
          <w:sz w:val="28"/>
          <w:szCs w:val="28"/>
        </w:rPr>
        <w:t>Smart Bridge с ГБД ФЛ, ГБД ЮЛ, ПШЭП, ЦУЛС,ГД ЕЛ.</w:t>
      </w:r>
      <w:r w:rsidRPr="004A18EE">
        <w:rPr>
          <w:rFonts w:ascii="Times New Roman" w:hAnsi="Times New Roman"/>
          <w:sz w:val="28"/>
          <w:szCs w:val="28"/>
          <w:lang w:val="kk-KZ"/>
        </w:rPr>
        <w:t xml:space="preserve"> Завершена техническая интеграция с системой банка эквайера.</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lang w:val="kk-KZ"/>
        </w:rPr>
        <w:t>Разработка программного обеспечения и тестирование в разрезе</w:t>
      </w:r>
      <w:r w:rsidRPr="004A18EE">
        <w:rPr>
          <w:rFonts w:ascii="Times New Roman" w:hAnsi="Times New Roman"/>
          <w:sz w:val="28"/>
          <w:szCs w:val="28"/>
        </w:rPr>
        <w:t xml:space="preserve"> бизнес-процессов и компонентов «Отчетность и аналитика» (BI); «Банк данных» (БД); «Управление мастер-данными (MDM)»; «Поддержка пользователей» (HelpDesk) Получение права недропользования - Получение лицензии на разведку ТПИ; Приобретение геологической информации; Сбор отчетности недропользователей по исполнению лицензионных условий (в рамках лицензий ТПИ); Получение права недропользования - Лицензия на ГИН; Получение права недропользования - Лицензия на добычу ТПИ; Получение права недропользования - Лицензия на добычу ОПИ; Получение права недропользования - Лицензия на старательство; Получение права недропользования - Лицензия на использование пространства недр; Сопровождение контрактов; Разработка проектной документации недропользователей; Аукцион; Ведение Единого кадастра государственного фонда недр; Предоставление разрешений и уведомлений недропользователям; Сбор геологической информации и отчетов недропользователей; Реестры; Принятие решения о заключении соглашения о переработке твердых полезных ископаемых; Переоформление лицензии; Переход права недропользования; Ликвидация последствий операций недропользования; Контроль и мониторинг исполнения недропользователями лицензионных/контрактных обязательств; Мониторинг подземных вод и опасных геологических процессов</w:t>
      </w:r>
    </w:p>
    <w:p w:rsidR="0053102F" w:rsidRPr="004A18EE" w:rsidRDefault="0053102F" w:rsidP="0053102F">
      <w:pPr>
        <w:pStyle w:val="a6"/>
        <w:tabs>
          <w:tab w:val="left" w:pos="340"/>
        </w:tabs>
        <w:spacing w:after="0" w:line="240" w:lineRule="auto"/>
        <w:ind w:left="0"/>
        <w:jc w:val="both"/>
        <w:rPr>
          <w:rFonts w:ascii="Times New Roman" w:hAnsi="Times New Roman"/>
          <w:color w:val="000000" w:themeColor="text1"/>
          <w:sz w:val="28"/>
          <w:szCs w:val="28"/>
        </w:rPr>
      </w:pPr>
      <w:r w:rsidRPr="004A18EE">
        <w:rPr>
          <w:rFonts w:ascii="Times New Roman" w:eastAsia="Batang" w:hAnsi="Times New Roman"/>
          <w:b/>
          <w:sz w:val="28"/>
          <w:szCs w:val="28"/>
          <w:lang w:eastAsia="ko-KR"/>
        </w:rPr>
        <w:t>Сроки</w:t>
      </w:r>
      <w:r w:rsidRPr="004A18EE">
        <w:rPr>
          <w:rFonts w:ascii="Times New Roman" w:hAnsi="Times New Roman"/>
          <w:sz w:val="28"/>
          <w:szCs w:val="28"/>
        </w:rPr>
        <w:t xml:space="preserve"> – ноябрь 2019 </w:t>
      </w:r>
      <w:r w:rsidRPr="004A18EE">
        <w:rPr>
          <w:rFonts w:ascii="Times New Roman" w:hAnsi="Times New Roman"/>
          <w:color w:val="000000" w:themeColor="text1"/>
          <w:sz w:val="28"/>
          <w:szCs w:val="28"/>
        </w:rPr>
        <w:t>- март 2021</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lang w:val="kk-KZ"/>
        </w:rPr>
      </w:pPr>
      <w:r w:rsidRPr="004A18EE">
        <w:rPr>
          <w:rFonts w:ascii="Times New Roman" w:eastAsia="Batang" w:hAnsi="Times New Roman"/>
          <w:b/>
          <w:sz w:val="28"/>
          <w:szCs w:val="28"/>
          <w:lang w:eastAsia="ko-KR"/>
        </w:rPr>
        <w:t>Факт</w:t>
      </w:r>
      <w:r w:rsidRPr="004A18EE">
        <w:rPr>
          <w:rFonts w:ascii="Times New Roman" w:hAnsi="Times New Roman"/>
          <w:sz w:val="28"/>
          <w:szCs w:val="28"/>
        </w:rPr>
        <w:t xml:space="preserve"> – </w:t>
      </w:r>
      <w:r w:rsidRPr="004A18EE">
        <w:rPr>
          <w:rFonts w:ascii="Times New Roman" w:hAnsi="Times New Roman"/>
          <w:sz w:val="28"/>
          <w:szCs w:val="28"/>
          <w:lang w:val="kk-KZ"/>
        </w:rPr>
        <w:t>на исполнении.</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rPr>
        <w:t>Проводятся работы по сбор и анализу требований, разработке и согласованию проектной и технической документации (спецификации требований к программному обеспечению, программы и методики испытаний) компонентов и бизнес-процессов согласно плану.</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hAnsi="Times New Roman"/>
          <w:sz w:val="28"/>
          <w:szCs w:val="28"/>
        </w:rPr>
        <w:t xml:space="preserve">Разработаны и протестированы бизнес-процессы Получение права недропользования - Получение лицензии на разведку ТПИ, Приобретение геологической информации, Сбор отчетности недропользователей по исполнению лицензионных условий (в рамках лицензий ТПИ); Получение права недропользования - Лицензия на ГИН; Получение права недропользования - Лицензия на добычу ТПИ; Получение права недропользования - Лицензия на добычу ОПИ; Получение права недропользования - Лицензия на старательство; Получение права недропользования - Лицензия на использование пространства недр; Сопровождение контрактов; Разработка проектной документации недропользователей; Аукцион; Ведение Единого кадастра государственного фонда недр; Предоставление разрешений и уведомлений недропользователям; Сбор геологической информации и отчетов недропользователей; Реестры; Принятие решения о заключении соглашения о переработке твердых полезных ископаемых; Переоформление лицензии; Переход права недропользования; Ликвидация последствий операций недропользования; Контроль и мониторинг исполнения недропользователями лицензионных/контрактных обязательств; Мониторинг подземных вод и опасных геологических процессов. Отрабатываются замечания рабочей группы. </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Развёртывание на инфраструктуре Поставщика ИС НБД МР</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март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Разработка и согласование плана внедрения ИС НБД МР</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октябрь - март 2021</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Факт</w:t>
      </w:r>
      <w:r w:rsidRPr="004A18EE">
        <w:rPr>
          <w:rFonts w:ascii="Times New Roman" w:hAnsi="Times New Roman"/>
          <w:sz w:val="28"/>
          <w:szCs w:val="28"/>
        </w:rPr>
        <w:t xml:space="preserve"> – План внедрения разработан.</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Внедрение ИС НБД МР в разрезе компонентов</w:t>
      </w:r>
    </w:p>
    <w:p w:rsidR="0053102F" w:rsidRPr="004A18EE" w:rsidRDefault="0053102F" w:rsidP="0053102F">
      <w:pPr>
        <w:pStyle w:val="a6"/>
        <w:tabs>
          <w:tab w:val="left" w:pos="340"/>
        </w:tabs>
        <w:spacing w:after="0" w:line="240" w:lineRule="auto"/>
        <w:ind w:left="0"/>
        <w:jc w:val="both"/>
        <w:rPr>
          <w:rFonts w:ascii="Times New Roman" w:hAnsi="Times New Roman"/>
          <w:color w:val="FF0000"/>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ноябрь </w:t>
      </w:r>
      <w:r w:rsidRPr="004A18EE">
        <w:rPr>
          <w:rFonts w:ascii="Times New Roman" w:hAnsi="Times New Roman"/>
          <w:color w:val="000000" w:themeColor="text1"/>
          <w:sz w:val="28"/>
          <w:szCs w:val="28"/>
        </w:rPr>
        <w:t>- март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Разработка и согласование плана опытной эксплуатации</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март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Ввод ИС НБД МР в опытную эксплуатацию</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–март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color w:val="000000" w:themeColor="text1"/>
          <w:sz w:val="28"/>
          <w:szCs w:val="28"/>
        </w:rPr>
      </w:pPr>
      <w:r w:rsidRPr="004A18EE">
        <w:rPr>
          <w:rFonts w:ascii="Times New Roman" w:hAnsi="Times New Roman"/>
          <w:color w:val="000000" w:themeColor="text1"/>
          <w:sz w:val="28"/>
          <w:szCs w:val="28"/>
        </w:rPr>
        <w:t>Организация колл-центра</w:t>
      </w:r>
    </w:p>
    <w:p w:rsidR="0053102F" w:rsidRPr="004A18EE" w:rsidRDefault="0053102F" w:rsidP="0053102F">
      <w:pPr>
        <w:pStyle w:val="a6"/>
        <w:tabs>
          <w:tab w:val="left" w:pos="340"/>
        </w:tabs>
        <w:spacing w:after="0" w:line="240" w:lineRule="auto"/>
        <w:ind w:left="0"/>
        <w:jc w:val="both"/>
        <w:rPr>
          <w:rFonts w:ascii="Times New Roman" w:hAnsi="Times New Roman"/>
          <w:color w:val="000000" w:themeColor="text1"/>
          <w:sz w:val="28"/>
          <w:szCs w:val="28"/>
        </w:rPr>
      </w:pPr>
      <w:r w:rsidRPr="004A18EE">
        <w:rPr>
          <w:rFonts w:ascii="Times New Roman" w:eastAsia="Batang" w:hAnsi="Times New Roman"/>
          <w:color w:val="000000" w:themeColor="text1"/>
          <w:sz w:val="28"/>
          <w:szCs w:val="28"/>
          <w:lang w:eastAsia="ko-KR"/>
        </w:rPr>
        <w:t>Сроки</w:t>
      </w:r>
      <w:r w:rsidRPr="004A18EE">
        <w:rPr>
          <w:rFonts w:ascii="Times New Roman" w:hAnsi="Times New Roman"/>
          <w:color w:val="000000" w:themeColor="text1"/>
          <w:sz w:val="28"/>
          <w:szCs w:val="28"/>
        </w:rPr>
        <w:t xml:space="preserve"> – ноябрь - март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color w:val="000000" w:themeColor="text1"/>
          <w:sz w:val="28"/>
          <w:szCs w:val="28"/>
        </w:rPr>
      </w:pPr>
      <w:r w:rsidRPr="004A18EE">
        <w:rPr>
          <w:rFonts w:ascii="Times New Roman" w:hAnsi="Times New Roman"/>
          <w:color w:val="000000" w:themeColor="text1"/>
          <w:sz w:val="28"/>
          <w:szCs w:val="28"/>
        </w:rPr>
        <w:t>Проведение обучения и подписание акта/протокола о проведении обучения пользователей</w:t>
      </w:r>
    </w:p>
    <w:p w:rsidR="0053102F" w:rsidRPr="004A18EE" w:rsidRDefault="0053102F" w:rsidP="0053102F">
      <w:pPr>
        <w:pStyle w:val="a6"/>
        <w:tabs>
          <w:tab w:val="left" w:pos="340"/>
        </w:tabs>
        <w:spacing w:after="0" w:line="240" w:lineRule="auto"/>
        <w:ind w:left="0"/>
        <w:jc w:val="both"/>
        <w:rPr>
          <w:rFonts w:ascii="Times New Roman" w:hAnsi="Times New Roman"/>
          <w:color w:val="000000" w:themeColor="text1"/>
          <w:sz w:val="28"/>
          <w:szCs w:val="28"/>
        </w:rPr>
      </w:pPr>
      <w:r w:rsidRPr="004A18EE">
        <w:rPr>
          <w:rFonts w:ascii="Times New Roman" w:eastAsia="Batang" w:hAnsi="Times New Roman"/>
          <w:color w:val="000000" w:themeColor="text1"/>
          <w:sz w:val="28"/>
          <w:szCs w:val="28"/>
          <w:lang w:eastAsia="ko-KR"/>
        </w:rPr>
        <w:t>Сроки</w:t>
      </w:r>
      <w:r w:rsidRPr="004A18EE">
        <w:rPr>
          <w:rFonts w:ascii="Times New Roman" w:hAnsi="Times New Roman"/>
          <w:color w:val="000000" w:themeColor="text1"/>
          <w:sz w:val="28"/>
          <w:szCs w:val="28"/>
        </w:rPr>
        <w:t xml:space="preserve"> – март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Консолидация и утверждение проектной документация</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октябрь 2020 - март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Опытная эксплуатация в разрезе компонентов</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январь 2021 - май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Подписание акта о завершении опытной эксплуатации</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май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Испытание на соответствие требованиям информационной безопасности в соответствии с законом «Об информатизации»</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февраль 2021 - июнь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Испытания ИС НБД МР в соответствии с требованиями стандарта СТ РК ИСО/МЭК 15408 и сертификация по Оценочным уровням доверия уровень 5 ИС НБД МР</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февраль 2021 - июнь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Ввод ИС НБД МР в промышленную эксплуатацию</w:t>
      </w:r>
    </w:p>
    <w:p w:rsidR="0053102F" w:rsidRPr="004A18EE" w:rsidRDefault="0053102F" w:rsidP="0053102F">
      <w:pPr>
        <w:pStyle w:val="a6"/>
        <w:tabs>
          <w:tab w:val="left" w:pos="340"/>
        </w:tabs>
        <w:spacing w:after="0" w:line="240" w:lineRule="auto"/>
        <w:ind w:left="0"/>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май 2021 - июнь 2021</w:t>
      </w:r>
    </w:p>
    <w:p w:rsidR="0053102F" w:rsidRPr="004A18EE" w:rsidRDefault="0053102F" w:rsidP="0053102F">
      <w:pPr>
        <w:pStyle w:val="a6"/>
        <w:numPr>
          <w:ilvl w:val="0"/>
          <w:numId w:val="14"/>
        </w:numPr>
        <w:tabs>
          <w:tab w:val="left" w:pos="340"/>
        </w:tabs>
        <w:spacing w:after="0" w:line="240" w:lineRule="auto"/>
        <w:ind w:left="0" w:firstLine="0"/>
        <w:jc w:val="both"/>
        <w:rPr>
          <w:rFonts w:ascii="Times New Roman" w:hAnsi="Times New Roman"/>
          <w:sz w:val="28"/>
          <w:szCs w:val="28"/>
        </w:rPr>
      </w:pPr>
      <w:r w:rsidRPr="004A18EE">
        <w:rPr>
          <w:rFonts w:ascii="Times New Roman" w:hAnsi="Times New Roman"/>
          <w:sz w:val="28"/>
          <w:szCs w:val="28"/>
        </w:rPr>
        <w:t>Регистрация системы на архитектурном портале «Электронного правительства»</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eastAsia="Batang" w:hAnsi="Times New Roman"/>
          <w:sz w:val="28"/>
          <w:szCs w:val="28"/>
          <w:lang w:eastAsia="ko-KR"/>
        </w:rPr>
        <w:t>Сроки</w:t>
      </w:r>
      <w:r w:rsidRPr="004A18EE">
        <w:rPr>
          <w:rFonts w:ascii="Times New Roman" w:hAnsi="Times New Roman"/>
          <w:sz w:val="28"/>
          <w:szCs w:val="28"/>
        </w:rPr>
        <w:t xml:space="preserve"> – май 2021 - июнь 2021</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eastAsia="ru-RU"/>
        </w:rPr>
        <w:t>16) Создание и внедрение автоматизированной системы по сбору данных об авиапассажирах</w:t>
      </w:r>
      <w:r w:rsidRPr="004A18EE">
        <w:rPr>
          <w:b/>
          <w:sz w:val="28"/>
          <w:szCs w:val="28"/>
        </w:rPr>
        <w:t xml:space="preserve"> </w:t>
      </w:r>
      <w:r w:rsidRPr="004A18EE">
        <w:rPr>
          <w:rFonts w:ascii="Times New Roman" w:hAnsi="Times New Roman"/>
          <w:b/>
          <w:sz w:val="28"/>
          <w:szCs w:val="28"/>
          <w:lang w:eastAsia="ru-RU"/>
        </w:rPr>
        <w:t>Создание и внедрение автоматизированной системы по сбору данных об авиапассажирах</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Частным партнёром проекта ГЧП, в соответствии с законодательством о государственно-частном партнёрстве, в конкурсе путем прямых переговоров была определена казахстанско-французская компания ТОО «Qazaqstan Identity &amp; Security».</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31 октября 2018 года между Министерством и ТОО «Qazaqstan Identity &amp; Security» подписан договор ГЧП.</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В соответствии с условиями договора ГЧП, в целях реализации проекта ГЧП, Министерством завершены работы по внесению изменений в НПА, предусматривающие передачу авиакомпаниями сведении об авиапассажирах в автоматизированную систему по сбору данных, которая в последующем передаёт данные в правоохранительные и специальные органы.</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Справочно: Сборы (плата) в размере 1,78 долларов будут включаться в стоимость билета, где пассажир международных рейсов, за исключением транзитных и или вылета в рамках аэропортового сбора.</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Частным партнером проделаны следующие детей до 2-х лет, оплачивает их авиакомпании. Авиакомпания, в свою очередь, перечисляет данные сборы в казахстанский аэропорт прилета работы:</w:t>
      </w:r>
    </w:p>
    <w:p w:rsidR="0053102F" w:rsidRPr="004A18EE" w:rsidRDefault="0053102F" w:rsidP="0053102F">
      <w:pPr>
        <w:spacing w:after="0" w:line="240" w:lineRule="auto"/>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 заключены договора на оказание услуг по размещению оборудования в дата-центре с ТОО «Nimbus.kz», на поставку серверного оборудования для тестовой платформы с IDEMIA Identity &amp; Security, на поставку телекоммуникационного и офисного оборудования;</w:t>
      </w:r>
    </w:p>
    <w:p w:rsidR="0053102F" w:rsidRPr="004A18EE" w:rsidRDefault="0053102F" w:rsidP="0053102F">
      <w:pPr>
        <w:spacing w:after="0" w:line="240" w:lineRule="auto"/>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 установлено серверное оборудование тестовой и производственной платформы информационной системы сбора данных по авиапассажирам (далее - APCAS) в Дата-центре ТОО «Nimbus» и настроено для подключения авиакомпаний;</w:t>
      </w:r>
    </w:p>
    <w:p w:rsidR="0053102F" w:rsidRPr="004A18EE" w:rsidRDefault="0053102F" w:rsidP="0053102F">
      <w:pPr>
        <w:spacing w:after="0" w:line="240" w:lineRule="auto"/>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 осуществлено подключение к каналу TYPE-B ARINC для получения API данных от авиакомпаний;</w:t>
      </w:r>
    </w:p>
    <w:p w:rsidR="0053102F" w:rsidRPr="004A18EE" w:rsidRDefault="0053102F" w:rsidP="0053102F">
      <w:pPr>
        <w:spacing w:after="0" w:line="240" w:lineRule="auto"/>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 xml:space="preserve"> - в авиакомпании направлены технические руководства по подключению к информационной системе сбора данных по авиапассажирам в Казахстане. </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Справочно: 17 авиакомпаний: Эйр Астана, Turkish Airlines, Ural Airlines, Etihad Airlines, Belavia, s7, Air China, China Southern, Asiana Airlines, Azerbaijan Airlines, Lufthansa, Аэрофлот, Fly Dubai, Uzbekistan Airways, IrAero, Scat Airlines, Turkmenistan Airlines подключены на производственный сервер;</w:t>
      </w:r>
    </w:p>
    <w:p w:rsidR="0053102F" w:rsidRPr="004A18EE" w:rsidRDefault="0053102F" w:rsidP="0053102F">
      <w:pPr>
        <w:spacing w:after="0" w:line="240" w:lineRule="auto"/>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 xml:space="preserve">- подписаны соглашения со следующими международными аэропортами (г.Нур-Султан, Караганда, Костанай, Павлодар, Актау, Атырау, Актобе, Шымкент, Кызылорда, Тараз, Усть-Каменогорск (изменил условия договора)) по применению дополнительных сборов с авиапассажиров международных рейсов, за исключением транзитных и младенцев до 2-х лет. С остальными аэропортами (Семей, Алматы) ведутся работы. </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С 15 по 18 июня 2020 года Комитетом гражданской авиации Министерства (далее - Комитет) совместно с МВД и КПСиСУ ГП проведено тестирование системы по сбору данных об авиапассажирах для ввода системы в опытную эксплуатацию.</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18 сентября 2020 года Комитетом подписан акт о вводе системы в опытную эксплуатацию.</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 xml:space="preserve">16 октября т.г. Комитетом направлено соответствующее уведомление во все субъекты гражданской авиации, осуществляющие международные полеты, о запуске системы APCAS в эксплуатацию и необходимости обеспечения предоставления сведений об авиапассажирах в автоматизированную систему. В 2020 году частным партнером было выделено и освоено 4 062 млн тенге. В целом, работа по созданию и внедрению автоматизированной системы по сбору данных об авиапассажирах завершена. </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 xml:space="preserve">Вместе с тем, со стороны национального перевозчика АО «Эйр Астана» идет противостояние в отношении внедрения дополнительного сбора (платы) с каждого международного авиапассажира в размере 1,78 долларов США. </w:t>
      </w:r>
    </w:p>
    <w:p w:rsidR="0053102F" w:rsidRPr="004A18EE" w:rsidRDefault="0053102F" w:rsidP="0053102F">
      <w:pPr>
        <w:spacing w:after="0" w:line="240" w:lineRule="auto"/>
        <w:ind w:firstLine="708"/>
        <w:jc w:val="both"/>
        <w:rPr>
          <w:rFonts w:ascii="Times New Roman" w:hAnsi="Times New Roman"/>
          <w:spacing w:val="2"/>
          <w:sz w:val="28"/>
          <w:szCs w:val="28"/>
          <w:lang w:val="kk-KZ" w:eastAsia="ru-RU"/>
        </w:rPr>
      </w:pPr>
      <w:r w:rsidRPr="004A18EE">
        <w:rPr>
          <w:rFonts w:ascii="Times New Roman" w:hAnsi="Times New Roman"/>
          <w:spacing w:val="2"/>
          <w:sz w:val="28"/>
          <w:szCs w:val="28"/>
          <w:lang w:val="kk-KZ" w:eastAsia="ru-RU"/>
        </w:rPr>
        <w:t xml:space="preserve">Авиакомпания и ИАТА в целом поддерживают создание автоматизированной системы по сбору данных об авиапассажирах, но за счет средств из республиканского бюджета. </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spacing w:val="2"/>
          <w:sz w:val="28"/>
          <w:szCs w:val="28"/>
          <w:lang w:val="kk-KZ" w:eastAsia="ru-RU"/>
        </w:rPr>
        <w:t>Также, аэропорт г. Алматы не согласен с комиссией в 2% от взимаемого сбора с авиапассажиров и отказывается в подписании договора с Частным партнером.</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eastAsia="ru-RU"/>
        </w:rPr>
        <w:t xml:space="preserve">17) Создание и внедрение «Единой информационной системы дипломатической службы» </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lang w:val="kk-KZ"/>
        </w:rPr>
        <w:t xml:space="preserve">Министерство иностранных дел Республики Казахстан в рамках пункта 61 плана реализации государственной программы «Цифровой Казахстан» (разработка и внедрение единой информационной системы дипломатической службы) в 2018-2019 годах совместно с   АО «НИИКХ «Зерде» разработана и утверждена 1 ноября 2019 года архитектура Министерства. </w:t>
      </w:r>
    </w:p>
    <w:p w:rsidR="0053102F" w:rsidRPr="004A18EE" w:rsidRDefault="0053102F" w:rsidP="0053102F">
      <w:pPr>
        <w:spacing w:after="0" w:line="240" w:lineRule="auto"/>
        <w:jc w:val="both"/>
        <w:rPr>
          <w:rFonts w:ascii="Times New Roman" w:hAnsi="Times New Roman"/>
          <w:sz w:val="28"/>
          <w:szCs w:val="28"/>
          <w:lang w:val="kk-KZ"/>
        </w:rPr>
      </w:pPr>
      <w:r w:rsidRPr="004A18EE">
        <w:rPr>
          <w:rFonts w:ascii="Times New Roman" w:hAnsi="Times New Roman"/>
          <w:sz w:val="28"/>
          <w:szCs w:val="28"/>
          <w:lang w:val="kk-KZ"/>
        </w:rPr>
        <w:t xml:space="preserve"> </w:t>
      </w:r>
      <w:r w:rsidRPr="004A18EE">
        <w:rPr>
          <w:rFonts w:ascii="Times New Roman" w:hAnsi="Times New Roman"/>
          <w:sz w:val="28"/>
          <w:szCs w:val="28"/>
          <w:lang w:val="kk-KZ"/>
        </w:rPr>
        <w:tab/>
        <w:t xml:space="preserve">Кроме того, проведен повторный анализ бизнес-процессов структурных подразделений с учетом длительных сроков утверждения архитектуры и реструктуризации Министерства. По итогам данной работы были пересмотрены проекты, предложенные к реализации в рамках архитектуры ГО, обновлен детальный план разработки ЕИС БД. </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lang w:val="kk-KZ"/>
        </w:rPr>
        <w:t xml:space="preserve"> На основании вышеизложенного и в целях приведения архитектуры ГО в соответствие с текущим видением в МЦДИАП направлено письмо № 27-1/76 с просьбой рассмотреть возможность внесения изменений 11 марта т. г.</w:t>
      </w:r>
    </w:p>
    <w:p w:rsidR="0053102F" w:rsidRPr="004A18EE" w:rsidRDefault="0053102F" w:rsidP="0053102F">
      <w:pPr>
        <w:spacing w:after="0" w:line="240" w:lineRule="auto"/>
        <w:jc w:val="both"/>
        <w:rPr>
          <w:rFonts w:ascii="Times New Roman" w:hAnsi="Times New Roman"/>
          <w:sz w:val="28"/>
          <w:szCs w:val="28"/>
          <w:lang w:val="kk-KZ"/>
        </w:rPr>
      </w:pPr>
      <w:r w:rsidRPr="004A18EE">
        <w:rPr>
          <w:rFonts w:ascii="Times New Roman" w:hAnsi="Times New Roman"/>
          <w:sz w:val="28"/>
          <w:szCs w:val="28"/>
          <w:lang w:val="kk-KZ"/>
        </w:rPr>
        <w:t xml:space="preserve"> В свою очередь, АО «НИИКХ «Зерде» рассмотрело необходимость модернизации архитектуры, рассмотрев соответствие разработанной архитектуры новым проектам, планируемым к разработке.</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lang w:val="kk-KZ"/>
        </w:rPr>
        <w:t xml:space="preserve"> Кроме того, министерство планирует внести изменения в проект инвестиционного предложения во второй половине февраля т. г. и направить на рассмотрение представительного органа.</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bCs/>
          <w:sz w:val="28"/>
          <w:szCs w:val="28"/>
          <w:lang w:eastAsia="ru-RU"/>
        </w:rPr>
        <w:t>18) Переход на облачный документооборот в государственных органах</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В рамках сервисной модели цифровизации облачный документооборот (далее – ОДО) был внедрен в пилотном режиме в МЦРИАП, акимате г. Нур-Султан в феврале 2019 года, в МОН с сентября по декабрь 2019 года.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 связи с отсутствием финансирования (бюджетные заявки на реализацию мероприятия не были поддержаны при рассмотрении на РБК, о чем проинформирован Премьер-Министр РК (письмо МЦРИАП №01-1-20/д-555 от 19 июля 2019 года), принято решение о передаче действующей информационной системы ЕСЭДО в доверительное управление АО «НИТ», без права отчуждения, для проведения работ по переоснащению системы (замене ее платформы и архитектуры). От 7 ноября 2019 года за номером № 2/38 был заключен договор о передаче государственной ИС «ЕСЭДО» МЦРИАП РК в доверительное управление без права последующего выкупа сроком на 5 лет между Комитетом гос. имущества и приватизации МФ РК, МЦРИАП РК и АО «НИТ». Утверждены программа действий по замене платформы на облачную технологию, план-график перевода государственных органов на облачный документооборот, начиная с 4-ого квартала 2019 года до декабря 2020 года).</w:t>
      </w:r>
    </w:p>
    <w:p w:rsidR="0053102F" w:rsidRPr="004A18EE" w:rsidRDefault="0053102F" w:rsidP="0053102F">
      <w:pPr>
        <w:tabs>
          <w:tab w:val="left" w:pos="993"/>
        </w:tabs>
        <w:spacing w:after="0" w:line="240" w:lineRule="auto"/>
        <w:contextualSpacing/>
        <w:jc w:val="both"/>
        <w:rPr>
          <w:rFonts w:ascii="Times New Roman" w:hAnsi="Times New Roman"/>
          <w:sz w:val="28"/>
          <w:szCs w:val="28"/>
          <w:lang w:val="kk-KZ"/>
        </w:rPr>
      </w:pPr>
      <w:r w:rsidRPr="004A18EE">
        <w:rPr>
          <w:rFonts w:ascii="Times New Roman" w:hAnsi="Times New Roman"/>
          <w:sz w:val="28"/>
          <w:szCs w:val="28"/>
          <w:lang w:val="kk-KZ"/>
        </w:rPr>
        <w:tab/>
        <w:t xml:space="preserve">По состоянию на </w:t>
      </w:r>
      <w:r w:rsidRPr="004A18EE">
        <w:rPr>
          <w:rFonts w:ascii="Times New Roman" w:hAnsi="Times New Roman"/>
          <w:sz w:val="28"/>
          <w:szCs w:val="28"/>
        </w:rPr>
        <w:t>11 февраля 2021</w:t>
      </w:r>
      <w:r w:rsidRPr="004A18EE">
        <w:rPr>
          <w:rFonts w:ascii="Times New Roman" w:hAnsi="Times New Roman"/>
          <w:sz w:val="28"/>
          <w:szCs w:val="28"/>
          <w:lang w:val="kk-KZ"/>
        </w:rPr>
        <w:t xml:space="preserve"> года на ОДО переведены 64 государственных органов (22 центральных, 40 комитетов, 1 бюро, 2 ведомства Управления делами Президента РК), 270 территориальных подразделения ГО, 2 местных исполнительных органов</w:t>
      </w:r>
      <w:r w:rsidRPr="004A18EE">
        <w:rPr>
          <w:rFonts w:ascii="Times New Roman" w:hAnsi="Times New Roman"/>
          <w:sz w:val="28"/>
          <w:szCs w:val="28"/>
        </w:rPr>
        <w:t xml:space="preserve">. </w:t>
      </w:r>
      <w:r w:rsidRPr="004A18EE">
        <w:rPr>
          <w:rFonts w:ascii="Times New Roman" w:hAnsi="Times New Roman"/>
          <w:sz w:val="28"/>
          <w:szCs w:val="28"/>
          <w:lang w:val="kk-KZ"/>
        </w:rPr>
        <w:t>Количество пользователей, подключённых к ОДО, составляет свыше 16 000.</w:t>
      </w:r>
    </w:p>
    <w:p w:rsidR="0053102F" w:rsidRPr="004A18EE" w:rsidRDefault="0053102F" w:rsidP="0053102F">
      <w:pPr>
        <w:spacing w:after="0" w:line="240" w:lineRule="auto"/>
        <w:ind w:firstLine="708"/>
        <w:jc w:val="both"/>
        <w:rPr>
          <w:rFonts w:ascii="Times New Roman" w:hAnsi="Times New Roman"/>
          <w:b/>
          <w:bCs/>
          <w:sz w:val="28"/>
          <w:szCs w:val="28"/>
          <w:lang w:eastAsia="ru-RU"/>
        </w:rPr>
      </w:pPr>
      <w:r w:rsidRPr="004A18EE">
        <w:rPr>
          <w:rFonts w:ascii="Times New Roman" w:hAnsi="Times New Roman"/>
          <w:b/>
          <w:bCs/>
          <w:sz w:val="28"/>
          <w:szCs w:val="28"/>
          <w:lang w:eastAsia="ru-RU"/>
        </w:rPr>
        <w:t xml:space="preserve">19) Создание и внедрение единой информационной системы науки Казахстана </w:t>
      </w:r>
    </w:p>
    <w:p w:rsidR="0053102F" w:rsidRPr="004A18EE" w:rsidRDefault="0053102F" w:rsidP="0053102F">
      <w:pPr>
        <w:spacing w:after="0" w:line="240" w:lineRule="auto"/>
        <w:ind w:left="-60" w:right="-3" w:firstLine="768"/>
        <w:jc w:val="both"/>
        <w:rPr>
          <w:rFonts w:ascii="Times New Roman" w:hAnsi="Times New Roman"/>
          <w:bCs/>
          <w:sz w:val="28"/>
          <w:szCs w:val="28"/>
          <w:lang w:eastAsia="ru-RU"/>
        </w:rPr>
      </w:pPr>
      <w:r w:rsidRPr="004A18EE">
        <w:rPr>
          <w:rFonts w:ascii="Times New Roman" w:hAnsi="Times New Roman"/>
          <w:bCs/>
          <w:sz w:val="28"/>
          <w:szCs w:val="28"/>
          <w:lang w:eastAsia="ru-RU"/>
        </w:rPr>
        <w:t>Разработана Концепция, ГИП, ТЗ.</w:t>
      </w:r>
    </w:p>
    <w:p w:rsidR="0053102F" w:rsidRPr="004A18EE" w:rsidRDefault="0053102F" w:rsidP="0053102F">
      <w:pPr>
        <w:spacing w:after="0" w:line="240" w:lineRule="auto"/>
        <w:ind w:left="-60" w:right="-3" w:firstLine="768"/>
        <w:jc w:val="both"/>
        <w:rPr>
          <w:rFonts w:ascii="Times New Roman" w:hAnsi="Times New Roman"/>
          <w:bCs/>
          <w:sz w:val="28"/>
          <w:szCs w:val="28"/>
          <w:lang w:eastAsia="ru-RU"/>
        </w:rPr>
      </w:pPr>
      <w:r w:rsidRPr="004A18EE">
        <w:rPr>
          <w:rFonts w:ascii="Times New Roman" w:hAnsi="Times New Roman"/>
          <w:bCs/>
          <w:sz w:val="28"/>
          <w:szCs w:val="28"/>
          <w:lang w:eastAsia="ru-RU"/>
        </w:rPr>
        <w:t>По решению Министра образования и науки РК срок реализации перенесен на 2021 год.</w:t>
      </w:r>
    </w:p>
    <w:p w:rsidR="0053102F" w:rsidRPr="004A18EE" w:rsidRDefault="0053102F" w:rsidP="0053102F">
      <w:pPr>
        <w:spacing w:after="0" w:line="240" w:lineRule="auto"/>
        <w:ind w:left="-60" w:right="-3" w:firstLine="768"/>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Выделенные бюджетные средства на 2020 год возвращены в государственный бюджет. </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На уточнение РБ 2021 год подана заявка.</w:t>
      </w:r>
    </w:p>
    <w:p w:rsidR="0053102F" w:rsidRPr="004A18EE" w:rsidRDefault="0053102F" w:rsidP="0053102F">
      <w:pPr>
        <w:spacing w:after="0" w:line="240" w:lineRule="auto"/>
        <w:ind w:firstLine="708"/>
        <w:jc w:val="both"/>
        <w:rPr>
          <w:rFonts w:ascii="Times New Roman" w:hAnsi="Times New Roman"/>
          <w:b/>
          <w:bCs/>
          <w:sz w:val="28"/>
          <w:szCs w:val="28"/>
          <w:lang w:eastAsia="ru-RU"/>
        </w:rPr>
      </w:pPr>
      <w:r w:rsidRPr="004A18EE">
        <w:rPr>
          <w:rFonts w:ascii="Times New Roman" w:hAnsi="Times New Roman"/>
          <w:b/>
          <w:bCs/>
          <w:sz w:val="28"/>
          <w:szCs w:val="28"/>
          <w:lang w:eastAsia="ru-RU"/>
        </w:rPr>
        <w:t>20) Создание и внедрение системы управления образования</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Получено заключение уполномоченного органа в сфере информатизации по инвестиционному предложению.</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Получено экономическое заключение МНЭ РК по инвестиционному предложению. </w:t>
      </w:r>
    </w:p>
    <w:p w:rsidR="0053102F" w:rsidRPr="004A18EE" w:rsidRDefault="0053102F" w:rsidP="0053102F">
      <w:pPr>
        <w:spacing w:after="0" w:line="240" w:lineRule="auto"/>
        <w:ind w:firstLine="708"/>
        <w:jc w:val="both"/>
        <w:rPr>
          <w:rFonts w:ascii="Times New Roman" w:hAnsi="Times New Roman"/>
          <w:sz w:val="28"/>
          <w:szCs w:val="28"/>
          <w:lang w:val="kk-KZ" w:eastAsia="ru-RU"/>
        </w:rPr>
      </w:pPr>
      <w:r w:rsidRPr="004A18EE">
        <w:rPr>
          <w:rFonts w:ascii="Times New Roman" w:hAnsi="Times New Roman"/>
          <w:sz w:val="28"/>
          <w:szCs w:val="28"/>
          <w:lang w:val="kk-KZ" w:eastAsia="ru-RU"/>
        </w:rPr>
        <w:t>Разработана Концепция, ГИП, ТЗ.</w:t>
      </w:r>
    </w:p>
    <w:p w:rsidR="0053102F" w:rsidRPr="004A18EE" w:rsidRDefault="0053102F" w:rsidP="0053102F">
      <w:pPr>
        <w:spacing w:after="0" w:line="240" w:lineRule="auto"/>
        <w:jc w:val="both"/>
        <w:rPr>
          <w:rFonts w:ascii="Times New Roman" w:hAnsi="Times New Roman"/>
          <w:sz w:val="28"/>
          <w:szCs w:val="28"/>
          <w:lang w:val="kk-KZ" w:eastAsia="ru-RU"/>
        </w:rPr>
      </w:pPr>
      <w:r w:rsidRPr="004A18EE">
        <w:rPr>
          <w:rFonts w:ascii="Times New Roman" w:hAnsi="Times New Roman"/>
          <w:sz w:val="28"/>
          <w:szCs w:val="28"/>
          <w:lang w:val="kk-KZ" w:eastAsia="ru-RU"/>
        </w:rPr>
        <w:t>По решению Министра образования и науки РК срок реализации перенесен на 2021 год.</w:t>
      </w:r>
    </w:p>
    <w:p w:rsidR="0053102F" w:rsidRPr="004A18EE" w:rsidRDefault="0053102F" w:rsidP="0053102F">
      <w:pPr>
        <w:spacing w:after="0" w:line="240" w:lineRule="auto"/>
        <w:jc w:val="both"/>
        <w:rPr>
          <w:rFonts w:ascii="Times New Roman" w:hAnsi="Times New Roman"/>
          <w:sz w:val="28"/>
          <w:szCs w:val="28"/>
          <w:lang w:val="kk-KZ" w:eastAsia="ru-RU"/>
        </w:rPr>
      </w:pPr>
      <w:r w:rsidRPr="004A18EE">
        <w:rPr>
          <w:rFonts w:ascii="Times New Roman" w:hAnsi="Times New Roman"/>
          <w:sz w:val="28"/>
          <w:szCs w:val="28"/>
          <w:lang w:val="kk-KZ" w:eastAsia="ru-RU"/>
        </w:rPr>
        <w:t>Выделенные бюджетные средства на 2020 год возвращены в государственный бюджет.</w:t>
      </w:r>
    </w:p>
    <w:p w:rsidR="0053102F" w:rsidRPr="004A18EE" w:rsidRDefault="0053102F" w:rsidP="0053102F">
      <w:pPr>
        <w:spacing w:after="0" w:line="240" w:lineRule="auto"/>
        <w:jc w:val="both"/>
        <w:rPr>
          <w:rFonts w:ascii="Times New Roman" w:hAnsi="Times New Roman"/>
          <w:sz w:val="28"/>
          <w:szCs w:val="28"/>
          <w:lang w:val="kk-KZ" w:eastAsia="ru-RU"/>
        </w:rPr>
      </w:pPr>
      <w:r w:rsidRPr="004A18EE">
        <w:rPr>
          <w:rFonts w:ascii="Times New Roman" w:hAnsi="Times New Roman"/>
          <w:sz w:val="28"/>
          <w:szCs w:val="28"/>
          <w:lang w:val="kk-KZ" w:eastAsia="ru-RU"/>
        </w:rPr>
        <w:t>На уточнение РБ 2021 год подана заявка.</w:t>
      </w:r>
    </w:p>
    <w:p w:rsidR="0053102F" w:rsidRPr="004A18EE" w:rsidRDefault="0053102F" w:rsidP="0053102F">
      <w:pPr>
        <w:spacing w:after="0" w:line="240" w:lineRule="auto"/>
        <w:jc w:val="both"/>
        <w:rPr>
          <w:rFonts w:ascii="Times New Roman" w:hAnsi="Times New Roman"/>
          <w:sz w:val="28"/>
          <w:szCs w:val="28"/>
          <w:lang w:val="kk-KZ" w:eastAsia="ru-RU"/>
        </w:rPr>
      </w:pPr>
      <w:r w:rsidRPr="004A18EE">
        <w:rPr>
          <w:rFonts w:ascii="Times New Roman" w:hAnsi="Times New Roman"/>
          <w:sz w:val="28"/>
          <w:szCs w:val="28"/>
          <w:lang w:val="kk-KZ" w:eastAsia="ru-RU"/>
        </w:rPr>
        <w:t xml:space="preserve">По разработанной Концепции «Система управления образования» состоит из функционала: </w:t>
      </w:r>
    </w:p>
    <w:p w:rsidR="0053102F" w:rsidRPr="004A18EE" w:rsidRDefault="0053102F" w:rsidP="0053102F">
      <w:pPr>
        <w:spacing w:after="0" w:line="240" w:lineRule="auto"/>
        <w:ind w:firstLine="94"/>
        <w:jc w:val="both"/>
        <w:rPr>
          <w:rFonts w:ascii="Times New Roman" w:hAnsi="Times New Roman"/>
          <w:sz w:val="28"/>
          <w:szCs w:val="28"/>
          <w:lang w:val="kk-KZ" w:eastAsia="ru-RU"/>
        </w:rPr>
      </w:pPr>
      <w:r w:rsidRPr="004A18EE">
        <w:rPr>
          <w:rFonts w:ascii="Times New Roman" w:hAnsi="Times New Roman"/>
          <w:sz w:val="28"/>
          <w:szCs w:val="28"/>
          <w:lang w:val="kk-KZ" w:eastAsia="ru-RU"/>
        </w:rPr>
        <w:t xml:space="preserve">- организация единого, централизованного хранилища о субъектах и объектах образования по уровням дошкольного, среднего, технического и профессионального, высшего образования; </w:t>
      </w:r>
    </w:p>
    <w:p w:rsidR="0053102F" w:rsidRPr="004A18EE" w:rsidRDefault="0053102F" w:rsidP="0053102F">
      <w:pPr>
        <w:spacing w:after="0" w:line="240" w:lineRule="auto"/>
        <w:ind w:firstLine="94"/>
        <w:jc w:val="both"/>
        <w:rPr>
          <w:rFonts w:ascii="Times New Roman" w:hAnsi="Times New Roman"/>
          <w:sz w:val="28"/>
          <w:szCs w:val="28"/>
          <w:lang w:val="kk-KZ" w:eastAsia="ru-RU"/>
        </w:rPr>
      </w:pPr>
      <w:r w:rsidRPr="004A18EE">
        <w:rPr>
          <w:rFonts w:ascii="Times New Roman" w:hAnsi="Times New Roman"/>
          <w:sz w:val="28"/>
          <w:szCs w:val="28"/>
          <w:lang w:val="kk-KZ" w:eastAsia="ru-RU"/>
        </w:rPr>
        <w:t xml:space="preserve">- подсистема «Автоматизация государственных услуг МОН РК»; </w:t>
      </w:r>
    </w:p>
    <w:p w:rsidR="0053102F" w:rsidRPr="004A18EE" w:rsidRDefault="0053102F" w:rsidP="0053102F">
      <w:pPr>
        <w:spacing w:after="0" w:line="240" w:lineRule="auto"/>
        <w:ind w:firstLine="94"/>
        <w:jc w:val="both"/>
        <w:rPr>
          <w:rFonts w:ascii="Times New Roman" w:hAnsi="Times New Roman"/>
          <w:sz w:val="28"/>
          <w:szCs w:val="28"/>
          <w:lang w:val="kk-KZ" w:eastAsia="ru-RU"/>
        </w:rPr>
      </w:pPr>
      <w:r w:rsidRPr="004A18EE">
        <w:rPr>
          <w:rFonts w:ascii="Times New Roman" w:hAnsi="Times New Roman"/>
          <w:sz w:val="28"/>
          <w:szCs w:val="28"/>
          <w:lang w:val="kk-KZ" w:eastAsia="ru-RU"/>
        </w:rPr>
        <w:t xml:space="preserve">- подсистема «Контроль деятельности организаций образования»; </w:t>
      </w:r>
    </w:p>
    <w:p w:rsidR="0053102F" w:rsidRPr="004A18EE" w:rsidRDefault="0053102F" w:rsidP="0053102F">
      <w:pPr>
        <w:spacing w:after="0" w:line="240" w:lineRule="auto"/>
        <w:ind w:firstLine="94"/>
        <w:jc w:val="both"/>
        <w:rPr>
          <w:rFonts w:ascii="Times New Roman" w:hAnsi="Times New Roman"/>
          <w:sz w:val="28"/>
          <w:szCs w:val="28"/>
          <w:lang w:val="kk-KZ" w:eastAsia="ru-RU"/>
        </w:rPr>
      </w:pPr>
      <w:r w:rsidRPr="004A18EE">
        <w:rPr>
          <w:rFonts w:ascii="Times New Roman" w:hAnsi="Times New Roman"/>
          <w:sz w:val="28"/>
          <w:szCs w:val="28"/>
          <w:lang w:val="kk-KZ" w:eastAsia="ru-RU"/>
        </w:rPr>
        <w:t>- подсистема «Планирование и анализ развития образования»;</w:t>
      </w:r>
    </w:p>
    <w:p w:rsidR="0053102F" w:rsidRPr="004A18EE" w:rsidRDefault="0053102F" w:rsidP="0053102F">
      <w:pPr>
        <w:spacing w:after="0" w:line="240" w:lineRule="auto"/>
        <w:ind w:firstLine="94"/>
        <w:jc w:val="both"/>
        <w:rPr>
          <w:rFonts w:ascii="Times New Roman" w:hAnsi="Times New Roman"/>
          <w:sz w:val="28"/>
          <w:szCs w:val="28"/>
          <w:lang w:val="kk-KZ" w:eastAsia="ru-RU"/>
        </w:rPr>
      </w:pPr>
      <w:r w:rsidRPr="004A18EE">
        <w:rPr>
          <w:rFonts w:ascii="Times New Roman" w:hAnsi="Times New Roman"/>
          <w:sz w:val="28"/>
          <w:szCs w:val="28"/>
          <w:lang w:val="kk-KZ" w:eastAsia="ru-RU"/>
        </w:rPr>
        <w:t xml:space="preserve">- интеграционная шина; портал СУО; </w:t>
      </w:r>
    </w:p>
    <w:p w:rsidR="0053102F" w:rsidRPr="004A18EE" w:rsidRDefault="0053102F" w:rsidP="0053102F">
      <w:pPr>
        <w:spacing w:after="0" w:line="240" w:lineRule="auto"/>
        <w:ind w:firstLine="94"/>
        <w:jc w:val="both"/>
        <w:rPr>
          <w:rFonts w:ascii="Times New Roman" w:hAnsi="Times New Roman"/>
          <w:sz w:val="28"/>
          <w:szCs w:val="28"/>
          <w:lang w:val="kk-KZ" w:eastAsia="ru-RU"/>
        </w:rPr>
      </w:pPr>
      <w:r w:rsidRPr="004A18EE">
        <w:rPr>
          <w:rFonts w:ascii="Times New Roman" w:hAnsi="Times New Roman"/>
          <w:sz w:val="28"/>
          <w:szCs w:val="28"/>
          <w:lang w:val="kk-KZ" w:eastAsia="ru-RU"/>
        </w:rPr>
        <w:t>- подсистема администрирования.</w:t>
      </w:r>
    </w:p>
    <w:p w:rsidR="0053102F" w:rsidRPr="004A18EE" w:rsidRDefault="0053102F" w:rsidP="0053102F">
      <w:pPr>
        <w:spacing w:after="0" w:line="240" w:lineRule="auto"/>
        <w:ind w:firstLine="708"/>
        <w:jc w:val="both"/>
        <w:rPr>
          <w:rFonts w:ascii="Times New Roman" w:hAnsi="Times New Roman"/>
          <w:sz w:val="28"/>
          <w:szCs w:val="28"/>
          <w:lang w:val="kk-KZ" w:eastAsia="ru-RU"/>
        </w:rPr>
      </w:pPr>
      <w:r w:rsidRPr="004A18EE">
        <w:rPr>
          <w:rFonts w:ascii="Times New Roman" w:hAnsi="Times New Roman"/>
          <w:sz w:val="28"/>
          <w:szCs w:val="28"/>
          <w:lang w:val="kk-KZ" w:eastAsia="ru-RU"/>
        </w:rPr>
        <w:t>При организации дистанционного обучения в условиях распространившейся коронавирусной инфекции Министерством уже реализованы до 70% задач, поставленных перед СУО.</w:t>
      </w:r>
    </w:p>
    <w:p w:rsidR="0053102F" w:rsidRPr="004A18EE" w:rsidRDefault="0053102F" w:rsidP="0053102F">
      <w:pPr>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eastAsia="ru-RU"/>
        </w:rPr>
        <w:t>21) Создание и внедрение ИС «Е – законодательство»</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АО «Холдинг «Зерде» представлены расчеты для формирования бюджетной заявки на аренду инфокоммуникационной услуги «Е-законодательство»; проведено функциональное тестирование СПП «Робот по сбору информации из Интернет-источников» и СПП «Е-законодательство». 25 января 2019 года получен акт испытания о соответствии СПП «Е-законодательство» требованиям информационной безопасности. В рамках формирования республиканского бюджета на 2019 год поддержаны расходы в сумме 63 828 тыс. тенге.</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1)</w:t>
      </w:r>
      <w:r w:rsidRPr="004A18EE">
        <w:rPr>
          <w:rFonts w:ascii="Times New Roman" w:hAnsi="Times New Roman"/>
          <w:sz w:val="28"/>
          <w:szCs w:val="28"/>
        </w:rPr>
        <w:tab/>
        <w:t xml:space="preserve"> 25 января 2019 года компанией Керемет IT получен акт испытания № 004 о соответствии СПП «Е-заңнама» требованиям информационной безопасности.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2)</w:t>
      </w:r>
      <w:r w:rsidRPr="004A18EE">
        <w:rPr>
          <w:rFonts w:ascii="Times New Roman" w:hAnsi="Times New Roman"/>
          <w:sz w:val="28"/>
          <w:szCs w:val="28"/>
        </w:rPr>
        <w:tab/>
        <w:t>07 февраля 2019 года Приказом министра юстиции РК № 56 от обновлен состав комиссии по созданию сервисного программного продукта «Е-заңнама».</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3)</w:t>
      </w:r>
      <w:r w:rsidRPr="004A18EE">
        <w:rPr>
          <w:rFonts w:ascii="Times New Roman" w:hAnsi="Times New Roman"/>
          <w:sz w:val="28"/>
          <w:szCs w:val="28"/>
        </w:rPr>
        <w:tab/>
        <w:t>13 февраля 2019 ТОО «Казахстанские информационные технологии» получен акт испытания № 003-2-19 о соответствии                          СПП «Робот по сбору информации из Интернет-источников» требованиям информационной безопасности.</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4)</w:t>
      </w:r>
      <w:r w:rsidRPr="004A18EE">
        <w:rPr>
          <w:rFonts w:ascii="Times New Roman" w:hAnsi="Times New Roman"/>
          <w:sz w:val="28"/>
          <w:szCs w:val="28"/>
        </w:rPr>
        <w:tab/>
        <w:t>29 марта 2019 года СПП «Е-заңнама» и СПП  «Робот по сбору информации из Интернет-источников»  введены в эксплуатацию.</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5)</w:t>
      </w:r>
      <w:r w:rsidRPr="004A18EE">
        <w:rPr>
          <w:rFonts w:ascii="Times New Roman" w:hAnsi="Times New Roman"/>
          <w:sz w:val="28"/>
          <w:szCs w:val="28"/>
        </w:rPr>
        <w:tab/>
        <w:t xml:space="preserve">25 апреля 2019 года приказом И.о. Министра цифрового развития, аэрокосмической и оборонной промышленности СПП «Е-заңнама» и СПП «Робот по сбору информации из Интернет-источников» введены в Каталог ИК-услуг.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Система «Е-заңнама» разработана и введена в эксплуатацию.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В настоящее время отсутствует взаимодействие между действующими системами в сфере законодательства в плане процесса и анализа.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Так, «Әділет» содержит только нормативные правовые акты (далее – НПА) на 3 языках, Эталонный контрольный банк НПА – официальные тексты НПА, в ИПГО осуществляется формальное согласование проектов НПА, в ЕСЭДО – переписка между госорганами, в Корпоративном портале Министерства юстиции – размещение регистров НПА, аналитических справок по итогам мониторинга НПА, на портале «Открытые НПА» публикуются проекты НПА для публичного обсуждения.</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Следует также отметить, что рассмотрение проектов НПА Общественными советами, Экспертными советами, Национальной палатой предпринимателей «Атамекен», членами Межведомственной комиссиии по законопроектной работе, а также анализ регуляторного воздействия, научная экспертиза (правовая, лингвистическая, экологическая, экономическая и другая) проводится вручную на бумажных носителях в отрыве от всех процессов.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В этой связи, планируется весь нормотворческий процесс перенести в систему «Е-заңнама», а также интегрировать с порталом «Открытые НПА», ИПГО, ОДО, ЕСЭДО и Эталонным контрольным банком НПА.</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Система «Е-заңнама» будет сопровождать проект НПА по всему маршруту, а также после принятия и государственной регистрации НПА они будут поступать с ЭКБ опять в систему «Е-заңнама» как принятый НПА.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Также планируется в рамках системы предусмотреть следующий функционал: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составление текста проекта закона и сравнительных таблиц с учетом требований юридической техники;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рассмотрение концепции законопроекта на заседании Межведомственной комиссии по вопросам законопроектной деятельности;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подключить все субъекты нормотворчества в систему «Е-заңнама»;</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проведение правового мониторинга;</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автоматизация жизненного цикла НПА и процессов нормотворчества;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после принятия закона автоматическое составление проекта распоряжения Премьер-Министра;</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отображение жизненного цикла НПА;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автоматическое опубликование проектов на портале «Открытые НПА»;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проведение научной правовой экспертизы;</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получение заключений научного, экспертного сообщества, НПО, ОС;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сбор и обработка информации из Интернет источников (СМИ, Социальные сети, форумы, научные исследования);</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единая площадка для обсуждения законодательных нововведений;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измерение тональности граждан по различным тематикам.</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По вышеуказанным процессам невозможно произвести точные расчеты, однако можно предположить, что система в перспективе принесет следующие положительные результаты:</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Для госорганов:</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«реальный» ситуационный центр;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сосредоточение госслужащих на аналитике;</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упрощение работы для разработчиков (подготовка «драфтов» проектов НПА и сравнительной таблицы);</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автоматизация всех процессов нормотворчества, получения экспертиз, проведение правового мониторинга.</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Для законодательства:</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эффективное планирование и разработка качественных НПА;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стабильность законодательства;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поиск противоречий;</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выявление проблем;</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единая правовая система.</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Для населения:</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повысит участие граждан в общественных обсуждениях;</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повысит уровень правовой грамотности населения;</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единый источник новостей по законодательству;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единая площадка для обсуждений законодательных нововведений;</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упрощение доступа к законодательству</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оптимизация процессов разъяснения и доведения до сведения населения планируемых инициатив.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Правовой мониторинг</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w:t>
      </w:r>
      <w:r w:rsidRPr="004A18EE">
        <w:rPr>
          <w:rFonts w:ascii="Times New Roman" w:hAnsi="Times New Roman"/>
          <w:sz w:val="28"/>
          <w:szCs w:val="28"/>
        </w:rPr>
        <w:tab/>
        <w:t xml:space="preserve">Во II полугодии 2021 года правовой мониторинг планируется осуществлять в рамках системы «Е-заңнама» и отменить размещение результатов правового мониторинга в  Корпоративным портале МЮ.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Тем самым ежегодная экономия бюджетных средств составит в среднем 7 900 000 тенге.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Вместе с тем отмечаем, что направление результатов правового мониторинга дублируется в системе ОДО и ИПГО. Правовой мониторинг, проведенный центральными государственными органами направляется по ОДО и размещается в Корпоративном портале Министерства юстиции, а правовой мониторинг местных исполнительных органов размещается в ИПГО, что в свою очередь показывает разрозненность результатов правового мониторинга.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случае если правовой мониторинг будет предусмотрен в системе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«Е-заңнама», это значительно упростит работу государственных органов и будет удобен для пользования, а также позволит аккумулировать все результаты правового мониторинга в единой системе.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Кроме того, при переносе данной работы в «Е-заңнама» сократится документооборот среди государственных органов.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Также в случае исключения направления результатов правового мониторинга в ОДО, сократится время на создание, согласование, регистрацию, резолюцию проекта в ОДО в среднем 40 минут для каждого государственного органа.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свою очередь государственными органами результаты правового мониторинга направляются в Министерство юстиции 2 раза в год (по каждому НПА отдельно), из этого следует, что в среднем экономия времени составит 80 минут для всех государственных органов (ЦГО и МИО).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Концепция</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настоящее время концепции проектов законов направляются посредством ОДО, законопроекты согласовываются государственными органами по ИПГО, внесение в КПМ, АП и Парламент осуществляется посредством ОДО, государственная регистрация осуществляется в Интранет-портале государственных органов Республики Казахстан в электронном виде, из этого следует, что происходит разрыв связи между концепцией, законопроектом, законом и подзаконным актом, принятым в реализацию закона.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При переносе указанных процессов в «Е-заңнама» автоматизируются все процессы нормотворчества, тем самым сократится время на поиск данных по проектам НПА. Рассчитать точное время невозможно, поскольку поиск одного законопроекта может осуществляется многократно.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Более того, отмечаем, что система будет осуществлять функцию банка данных или архива проектов НПА, где будет формироваться досье по каждому принятому акту.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Кроме того, отмечаем, что при поступлении концепции в Министерство юстиции, в дальнейшем концепция направляется членам МВК.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При внедрении функционала размещения концепции на площадке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«Е-заңнама» сократится документооборот, а также время на формирование сопроводительного письма (около 15 минут) для рассылки членам МВК концепции, рассмотрение и подписание руководством сопроводительного письма (около 1 часа и 15 минут).</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К примеру, если количество концепций в год составит в среднем 40, то экономия времени составит около 60 часов в год.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Составление текстов законопроектов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рамках системы планируются реализовать функционал:</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по автоматическому составлению текстов проектов законов и сравнительных таблиц с учетов юридической техники;</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по определению необходимости принятия закона в новой редакции путем подсчета количества предлагаемых поправок;</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по мониторингу дублирующих поправок в различных законопроектах;</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по составлению проекта распоряжения Премьер-Министра по реализации принятого закона.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Указанный функционал значительно сократит время на составление текста законопроекта и сравнительной таблицы, полагаем, что затраты времени работника государственного органа сократится более чем на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80 часов на один законопроект (текст на казахском и на русском языках в среднем по 40 часов).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Если количество законопроектов в год составит в среднем 35 (в 2020 г. было 45 депутатских и 22 плановых законопроектов), то экономия времени составит около 2800 часов в год.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Вместе с тем законопроект дорабатывается по замечаниям и предложениям Канцелярии Премьер-Министра Республики Казахстан и Администрации Президента Республики Казахстан, а также дорабатывается в Мажилисе  и Сенате Парламенте.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ab/>
        <w:t xml:space="preserve">Что в свою очередь, также требует временных ресурсов. Учитывая, что в системе «Е-заңнама» будет предусмотрен функционал разработки проектов НПА и будет формироваться версионность проектов, полагаем, это значительно сократит время при доработке проектов НПА.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ab/>
      </w:r>
      <w:r w:rsidRPr="004A18EE">
        <w:rPr>
          <w:rFonts w:ascii="Times New Roman" w:hAnsi="Times New Roman"/>
          <w:sz w:val="28"/>
          <w:szCs w:val="28"/>
        </w:rPr>
        <w:tab/>
        <w:t xml:space="preserve">Министерством юстиции ежеквартально, ежегодно предоставляются отчеты в Правительство РК и Администрацию Президента РК по законопроектной деятельности государственных органов.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ab/>
        <w:t xml:space="preserve">В свою очередь в системе «Е-заңнама» будет предусмотрен функционал по формированию отчетов по проектам НПА и по принятым НПА.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Учитывая, что к системе будут подключены также Правительство РК, Администрация Президента РК, в перспективе отпадет необходимость предоставления Министерством юстиции отчетов по законопроектной деятельности в указанные государственные органы.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Это в свою очередь также исключит документооборот среди госорганов.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Проведение научной экспертизы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настоящее время заключения научных экспертиз готовятся на бумажных носителях и направляются на электронные адреса организаций, осуществляющих научные экспертизы.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целях повышения оперативности, эффективности, и прозрачности проведения научных экспертиз планируется в системе «Е-заңнама» предусмотреть функционал проведение научной правовой экспертизы.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Проведение научной правовой экспертизы (далее - НПЭ) представляет собой ведение реестра экспертов, определение координатором степень сложности НПЭ, направление и представление заключений НПЭ и др.</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В перспективе в рамках 3-этапа развития СПП, планируется реализовать в системе получение всех экспертиз (лингвистической, антикоррупционной, экономической, экологической).</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Проведение научных экспертиз в системе позволит отказаться от бумажного документооборота и позволит сохранить целостность этапов нормотворчества в рамках одной системы. </w:t>
      </w:r>
    </w:p>
    <w:p w:rsidR="0053102F" w:rsidRPr="004A18EE" w:rsidRDefault="0053102F" w:rsidP="0053102F">
      <w:pPr>
        <w:spacing w:after="0" w:line="240" w:lineRule="auto"/>
        <w:jc w:val="both"/>
        <w:rPr>
          <w:rFonts w:ascii="Times New Roman" w:hAnsi="Times New Roman"/>
          <w:b/>
          <w:sz w:val="28"/>
          <w:szCs w:val="28"/>
          <w:lang w:eastAsia="ru-RU"/>
        </w:rPr>
      </w:pPr>
      <w:r w:rsidRPr="004A18EE">
        <w:rPr>
          <w:rFonts w:ascii="Times New Roman" w:hAnsi="Times New Roman"/>
          <w:b/>
          <w:sz w:val="28"/>
          <w:szCs w:val="28"/>
          <w:lang w:eastAsia="ru-RU"/>
        </w:rPr>
        <w:tab/>
        <w:t>22) Реализация инициатив по цифровизации объектов культуры</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bCs/>
          <w:sz w:val="28"/>
          <w:szCs w:val="28"/>
          <w:lang w:eastAsia="ru-RU"/>
        </w:rPr>
        <w:t xml:space="preserve">Срок реализации декабрь 2021г.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На основании постановления Правительства Республики Казахстан от 6 ноября 2017 года № 710 «Об утверждении перечня объектов, не подлежащих передаче для реализации государственно-частного партнерства, в том числе в концессию» Министерством направлен официальный запрос в МНЭ № 06-03-10/661-И от 27.02.2020 г. касательно предоставления разъяснений о возможности реализации проекта посредством ГЧП. Вместе с тем, Министерством ведется разработка Концепции проекта и определение схемы реализации.</w:t>
      </w:r>
    </w:p>
    <w:p w:rsidR="0053102F" w:rsidRPr="004A18EE" w:rsidRDefault="0053102F" w:rsidP="0053102F">
      <w:pPr>
        <w:tabs>
          <w:tab w:val="left" w:pos="1215"/>
        </w:tabs>
        <w:spacing w:after="0" w:line="240" w:lineRule="auto"/>
        <w:ind w:firstLine="708"/>
        <w:jc w:val="both"/>
        <w:rPr>
          <w:rFonts w:ascii="Times New Roman" w:hAnsi="Times New Roman"/>
          <w:color w:val="000000"/>
          <w:sz w:val="28"/>
          <w:szCs w:val="28"/>
          <w:lang w:val="kk-KZ" w:eastAsia="ru-RU"/>
        </w:rPr>
      </w:pPr>
      <w:r w:rsidRPr="004A18EE">
        <w:rPr>
          <w:rFonts w:ascii="Times New Roman" w:hAnsi="Times New Roman"/>
          <w:color w:val="000000"/>
          <w:sz w:val="28"/>
          <w:szCs w:val="28"/>
          <w:lang w:val="kk-KZ" w:eastAsia="ru-RU"/>
        </w:rPr>
        <w:t>Направлены предложения о продлении срока реализации плана госпрограммы «Цифровой Казахстан» в новой редакции</w:t>
      </w:r>
    </w:p>
    <w:p w:rsidR="0053102F" w:rsidRPr="004A18EE" w:rsidRDefault="0053102F" w:rsidP="0053102F">
      <w:pPr>
        <w:tabs>
          <w:tab w:val="left" w:pos="1215"/>
        </w:tabs>
        <w:spacing w:after="0" w:line="240" w:lineRule="auto"/>
        <w:ind w:firstLine="708"/>
        <w:jc w:val="both"/>
        <w:rPr>
          <w:rFonts w:ascii="Times New Roman" w:hAnsi="Times New Roman"/>
          <w:b/>
          <w:sz w:val="28"/>
          <w:szCs w:val="28"/>
          <w:lang w:eastAsia="ru-RU"/>
        </w:rPr>
      </w:pPr>
      <w:r w:rsidRPr="004A18EE">
        <w:rPr>
          <w:rFonts w:ascii="Times New Roman" w:hAnsi="Times New Roman"/>
          <w:b/>
          <w:sz w:val="28"/>
          <w:szCs w:val="28"/>
          <w:lang w:eastAsia="ru-RU"/>
        </w:rPr>
        <w:t>23) Создание и внедрение единой государственной системы мониторинга окружающей среды и природных ресурсов</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b/>
          <w:sz w:val="16"/>
          <w:szCs w:val="16"/>
          <w:lang w:val="kk-KZ"/>
        </w:rPr>
        <w:t xml:space="preserve"> </w:t>
      </w:r>
      <w:r w:rsidRPr="004A18EE">
        <w:rPr>
          <w:rFonts w:ascii="Times New Roman" w:hAnsi="Times New Roman"/>
          <w:sz w:val="28"/>
          <w:szCs w:val="28"/>
          <w:lang w:val="kk-KZ"/>
        </w:rPr>
        <w:t xml:space="preserve">Срок реализации декабрь 2022г. </w:t>
      </w:r>
    </w:p>
    <w:p w:rsidR="0053102F" w:rsidRPr="004A18EE" w:rsidRDefault="0053102F" w:rsidP="0053102F">
      <w:pPr>
        <w:tabs>
          <w:tab w:val="left" w:pos="1215"/>
        </w:tabs>
        <w:spacing w:after="0" w:line="240" w:lineRule="auto"/>
        <w:ind w:firstLine="708"/>
        <w:jc w:val="both"/>
        <w:rPr>
          <w:rFonts w:ascii="Times New Roman" w:hAnsi="Times New Roman"/>
          <w:sz w:val="28"/>
          <w:szCs w:val="28"/>
        </w:rPr>
      </w:pPr>
      <w:r w:rsidRPr="004A18EE">
        <w:rPr>
          <w:rFonts w:ascii="Times New Roman" w:hAnsi="Times New Roman"/>
          <w:sz w:val="28"/>
          <w:szCs w:val="28"/>
          <w:lang w:val="kk-KZ"/>
        </w:rPr>
        <w:t>В</w:t>
      </w:r>
      <w:r w:rsidRPr="004A18EE">
        <w:rPr>
          <w:rFonts w:ascii="Times New Roman" w:hAnsi="Times New Roman"/>
          <w:sz w:val="28"/>
          <w:szCs w:val="28"/>
        </w:rPr>
        <w:t xml:space="preserve"> проекте по внесению изменений и дополнений в </w:t>
      </w:r>
      <w:r w:rsidRPr="004A18EE">
        <w:rPr>
          <w:rFonts w:ascii="Times New Roman" w:hAnsi="Times New Roman"/>
          <w:sz w:val="28"/>
          <w:szCs w:val="28"/>
          <w:lang w:val="kk-KZ"/>
        </w:rPr>
        <w:t>государственную программу «</w:t>
      </w:r>
      <w:r w:rsidRPr="004A18EE">
        <w:rPr>
          <w:rFonts w:ascii="Times New Roman" w:hAnsi="Times New Roman"/>
          <w:sz w:val="28"/>
          <w:szCs w:val="28"/>
        </w:rPr>
        <w:t>Ц</w:t>
      </w:r>
      <w:r w:rsidRPr="004A18EE">
        <w:rPr>
          <w:rFonts w:ascii="Times New Roman" w:hAnsi="Times New Roman"/>
          <w:sz w:val="28"/>
          <w:szCs w:val="28"/>
          <w:lang w:val="kk-KZ"/>
        </w:rPr>
        <w:t xml:space="preserve">ифровой </w:t>
      </w:r>
      <w:r w:rsidRPr="004A18EE">
        <w:rPr>
          <w:rFonts w:ascii="Times New Roman" w:hAnsi="Times New Roman"/>
          <w:sz w:val="28"/>
          <w:szCs w:val="28"/>
        </w:rPr>
        <w:t>К</w:t>
      </w:r>
      <w:r w:rsidRPr="004A18EE">
        <w:rPr>
          <w:rFonts w:ascii="Times New Roman" w:hAnsi="Times New Roman"/>
          <w:sz w:val="28"/>
          <w:szCs w:val="28"/>
          <w:lang w:val="kk-KZ"/>
        </w:rPr>
        <w:t>азахстан»</w:t>
      </w:r>
      <w:r w:rsidRPr="004A18EE">
        <w:rPr>
          <w:rFonts w:ascii="Times New Roman" w:hAnsi="Times New Roman"/>
          <w:sz w:val="28"/>
          <w:szCs w:val="28"/>
        </w:rPr>
        <w:t xml:space="preserve"> </w:t>
      </w:r>
      <w:r w:rsidRPr="004A18EE">
        <w:rPr>
          <w:rFonts w:ascii="Times New Roman" w:hAnsi="Times New Roman"/>
          <w:sz w:val="28"/>
          <w:szCs w:val="28"/>
          <w:lang w:val="kk-KZ"/>
        </w:rPr>
        <w:t>«</w:t>
      </w:r>
      <w:r w:rsidRPr="004A18EE">
        <w:rPr>
          <w:rFonts w:ascii="Times New Roman" w:hAnsi="Times New Roman"/>
          <w:sz w:val="28"/>
          <w:szCs w:val="28"/>
        </w:rPr>
        <w:t>Создание и внедрение единой государственной системы мониторинга окружающей среды и природных ресурсов</w:t>
      </w:r>
      <w:r w:rsidRPr="004A18EE">
        <w:rPr>
          <w:rFonts w:ascii="Times New Roman" w:hAnsi="Times New Roman"/>
          <w:sz w:val="28"/>
          <w:szCs w:val="28"/>
          <w:lang w:val="kk-KZ"/>
        </w:rPr>
        <w:t>»</w:t>
      </w:r>
      <w:r w:rsidRPr="004A18EE">
        <w:rPr>
          <w:rFonts w:ascii="Times New Roman" w:hAnsi="Times New Roman"/>
          <w:sz w:val="28"/>
          <w:szCs w:val="28"/>
        </w:rPr>
        <w:t xml:space="preserve"> заменили на </w:t>
      </w:r>
      <w:r w:rsidRPr="004A18EE">
        <w:rPr>
          <w:rFonts w:ascii="Times New Roman" w:hAnsi="Times New Roman"/>
          <w:sz w:val="28"/>
          <w:szCs w:val="28"/>
          <w:lang w:val="kk-KZ"/>
        </w:rPr>
        <w:t>«</w:t>
      </w:r>
      <w:r w:rsidRPr="004A18EE">
        <w:rPr>
          <w:rFonts w:ascii="Times New Roman" w:hAnsi="Times New Roman"/>
          <w:sz w:val="28"/>
          <w:szCs w:val="28"/>
        </w:rPr>
        <w:t>Создание ИС «Национальный банк данных о состоянии окружающей среды и природных ресурсов Республики Казахстан</w:t>
      </w:r>
      <w:r w:rsidRPr="004A18EE">
        <w:rPr>
          <w:rFonts w:ascii="Times New Roman" w:hAnsi="Times New Roman"/>
          <w:sz w:val="28"/>
          <w:szCs w:val="28"/>
          <w:lang w:val="kk-KZ"/>
        </w:rPr>
        <w:t>».</w:t>
      </w:r>
      <w:r w:rsidRPr="004A18EE">
        <w:rPr>
          <w:rFonts w:ascii="Times New Roman" w:hAnsi="Times New Roman"/>
          <w:sz w:val="28"/>
          <w:szCs w:val="28"/>
        </w:rPr>
        <w:t xml:space="preserve"> </w:t>
      </w:r>
      <w:r w:rsidRPr="004A18EE">
        <w:rPr>
          <w:rFonts w:ascii="Times New Roman" w:hAnsi="Times New Roman"/>
          <w:sz w:val="28"/>
          <w:szCs w:val="28"/>
          <w:lang w:val="kk-KZ"/>
        </w:rPr>
        <w:t xml:space="preserve">Реализация начнется </w:t>
      </w:r>
      <w:r w:rsidRPr="004A18EE">
        <w:rPr>
          <w:rFonts w:ascii="Times New Roman" w:hAnsi="Times New Roman"/>
          <w:sz w:val="28"/>
          <w:szCs w:val="28"/>
        </w:rPr>
        <w:t>с 2021 года. Замена названия проекта связана тем, что в Экологическо</w:t>
      </w:r>
      <w:r w:rsidRPr="004A18EE">
        <w:rPr>
          <w:rFonts w:ascii="Times New Roman" w:hAnsi="Times New Roman"/>
          <w:sz w:val="28"/>
          <w:szCs w:val="28"/>
          <w:lang w:val="kk-KZ"/>
        </w:rPr>
        <w:t>м</w:t>
      </w:r>
      <w:r w:rsidRPr="004A18EE">
        <w:rPr>
          <w:rFonts w:ascii="Times New Roman" w:hAnsi="Times New Roman"/>
          <w:sz w:val="28"/>
          <w:szCs w:val="28"/>
        </w:rPr>
        <w:t xml:space="preserve"> кодекс</w:t>
      </w:r>
      <w:r w:rsidRPr="004A18EE">
        <w:rPr>
          <w:rFonts w:ascii="Times New Roman" w:hAnsi="Times New Roman"/>
          <w:sz w:val="28"/>
          <w:szCs w:val="28"/>
          <w:lang w:val="kk-KZ"/>
        </w:rPr>
        <w:t>е от 2 января 2021 года</w:t>
      </w:r>
      <w:r w:rsidRPr="004A18EE">
        <w:rPr>
          <w:rFonts w:ascii="Times New Roman" w:hAnsi="Times New Roman"/>
          <w:sz w:val="28"/>
          <w:szCs w:val="28"/>
        </w:rPr>
        <w:t xml:space="preserve"> предусмотрена ИС «Национальный банк данных о состоянии окружающей среды и природных ресурсов Республики Казахстан</w:t>
      </w:r>
      <w:r w:rsidRPr="004A18EE">
        <w:rPr>
          <w:rFonts w:ascii="Times New Roman" w:hAnsi="Times New Roman"/>
          <w:sz w:val="28"/>
          <w:szCs w:val="28"/>
          <w:lang w:val="kk-KZ"/>
        </w:rPr>
        <w:t>»</w:t>
      </w:r>
      <w:r w:rsidRPr="004A18EE">
        <w:rPr>
          <w:rFonts w:ascii="Times New Roman" w:hAnsi="Times New Roman"/>
          <w:sz w:val="28"/>
          <w:szCs w:val="28"/>
        </w:rPr>
        <w:t>, а не «Создание и внедрение единой государственной системы мониторинга окружающей среды и природных ресурсов</w:t>
      </w:r>
      <w:r w:rsidRPr="004A18EE">
        <w:rPr>
          <w:rFonts w:ascii="Times New Roman" w:hAnsi="Times New Roman"/>
          <w:sz w:val="28"/>
          <w:szCs w:val="28"/>
          <w:lang w:val="kk-KZ"/>
        </w:rPr>
        <w:t>»</w:t>
      </w:r>
      <w:r w:rsidRPr="004A18EE">
        <w:rPr>
          <w:rFonts w:ascii="Times New Roman" w:hAnsi="Times New Roman"/>
          <w:sz w:val="28"/>
          <w:szCs w:val="28"/>
        </w:rPr>
        <w:t>. Также после утверждения госпрограммы с изменениями будет подготовлен детальный план по реализации данного мероприятия.</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9. Умные города.</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Показатель задачи 9:</w:t>
      </w:r>
    </w:p>
    <w:p w:rsidR="0053102F" w:rsidRPr="004A18EE" w:rsidRDefault="0053102F" w:rsidP="0053102F">
      <w:pPr>
        <w:pStyle w:val="aff"/>
        <w:numPr>
          <w:ilvl w:val="0"/>
          <w:numId w:val="33"/>
        </w:numPr>
        <w:tabs>
          <w:tab w:val="left" w:pos="993"/>
        </w:tabs>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xml:space="preserve">Количество городов Казахстана, вошедших в один из глобальных рейтингов «умных» городов: </w:t>
      </w:r>
    </w:p>
    <w:p w:rsidR="0053102F" w:rsidRPr="004A18EE" w:rsidRDefault="0053102F" w:rsidP="0053102F">
      <w:pPr>
        <w:pStyle w:val="aff"/>
        <w:tabs>
          <w:tab w:val="left" w:pos="993"/>
        </w:tabs>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в 2018 году план - 1 город, факт – 2 города;</w:t>
      </w:r>
    </w:p>
    <w:p w:rsidR="0053102F" w:rsidRPr="004A18EE" w:rsidRDefault="0053102F" w:rsidP="0053102F">
      <w:pPr>
        <w:pStyle w:val="aff"/>
        <w:tabs>
          <w:tab w:val="left" w:pos="993"/>
        </w:tabs>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в 2019 году план -2 города, факт – 2 города;</w:t>
      </w:r>
    </w:p>
    <w:p w:rsidR="0053102F" w:rsidRPr="004A18EE" w:rsidRDefault="0053102F" w:rsidP="0053102F">
      <w:pPr>
        <w:pStyle w:val="aff"/>
        <w:tabs>
          <w:tab w:val="left" w:pos="993"/>
        </w:tabs>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в 2020 году план - 3 города, факт – 3 города.</w:t>
      </w:r>
    </w:p>
    <w:p w:rsidR="0053102F" w:rsidRPr="004A18EE" w:rsidRDefault="0053102F" w:rsidP="0053102F">
      <w:pPr>
        <w:spacing w:after="0" w:line="240" w:lineRule="auto"/>
        <w:ind w:left="-60" w:right="-3" w:firstLine="94"/>
        <w:jc w:val="both"/>
        <w:rPr>
          <w:rFonts w:ascii="Times New Roman" w:hAnsi="Times New Roman"/>
          <w:b/>
          <w:bCs/>
          <w:sz w:val="28"/>
          <w:szCs w:val="28"/>
          <w:lang w:eastAsia="ru-RU"/>
        </w:rPr>
      </w:pPr>
      <w:r w:rsidRPr="004A18EE">
        <w:rPr>
          <w:rFonts w:ascii="Times New Roman" w:hAnsi="Times New Roman"/>
          <w:b/>
          <w:bCs/>
          <w:sz w:val="28"/>
          <w:szCs w:val="28"/>
          <w:lang w:eastAsia="ru-RU"/>
        </w:rPr>
        <w:t xml:space="preserve">Показатель достигнут. </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Два города сохранили свои позиции в рейтингах умных городов в 2019 году. Город Алматы: 129 место из 174 городов в рейтинге IESE Cities in Motion Index (CIMI), 414 место в рейтинге Innovation Cities Index 2019. </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xml:space="preserve">Город Астана занял 467 место из 500 городов в рейтинге Innovation Cities Index 2019, в рейтинге IDC Smart City, основанном на Модели Оценки Зрелости Умного Города (Smart City Maturity Model), получил оценку уровня зрелости в 2,48 балла. </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Кроме того, г. Алматы в 2019 году дополнительно вошел в рейтинг «Mercer's Quality og Living 2019» - 177 место из 231 города.</w:t>
      </w:r>
    </w:p>
    <w:p w:rsidR="0053102F" w:rsidRPr="004A18EE" w:rsidRDefault="0053102F" w:rsidP="0053102F">
      <w:pPr>
        <w:spacing w:after="0" w:line="240" w:lineRule="auto"/>
        <w:ind w:left="-60" w:right="-3" w:firstLine="768"/>
        <w:jc w:val="both"/>
        <w:rPr>
          <w:rFonts w:ascii="Times New Roman" w:hAnsi="Times New Roman"/>
          <w:i/>
          <w:sz w:val="28"/>
          <w:szCs w:val="28"/>
          <w:lang w:eastAsia="ru-RU"/>
        </w:rPr>
      </w:pPr>
      <w:r w:rsidRPr="004A18EE">
        <w:rPr>
          <w:rFonts w:ascii="Times New Roman" w:hAnsi="Times New Roman"/>
          <w:i/>
          <w:sz w:val="28"/>
          <w:szCs w:val="28"/>
          <w:lang w:eastAsia="ru-RU"/>
        </w:rPr>
        <w:t xml:space="preserve">Справочно:  </w:t>
      </w:r>
    </w:p>
    <w:p w:rsidR="0053102F" w:rsidRPr="004A18EE" w:rsidRDefault="0053102F" w:rsidP="0053102F">
      <w:pPr>
        <w:spacing w:after="0" w:line="240" w:lineRule="auto"/>
        <w:ind w:left="-60" w:right="-3" w:firstLine="768"/>
        <w:jc w:val="both"/>
        <w:rPr>
          <w:rFonts w:ascii="Times New Roman" w:hAnsi="Times New Roman"/>
          <w:i/>
          <w:sz w:val="28"/>
          <w:szCs w:val="28"/>
          <w:lang w:eastAsia="ru-RU"/>
        </w:rPr>
      </w:pPr>
      <w:r w:rsidRPr="004A18EE">
        <w:rPr>
          <w:rFonts w:ascii="Times New Roman" w:hAnsi="Times New Roman"/>
          <w:i/>
          <w:sz w:val="28"/>
          <w:szCs w:val="28"/>
          <w:lang w:eastAsia="ru-RU"/>
        </w:rPr>
        <w:t>В рейтинге Mercer участвует 231 город от Вены до Багдада по уровню качества жизни.</w:t>
      </w:r>
    </w:p>
    <w:p w:rsidR="0053102F" w:rsidRPr="004A18EE" w:rsidRDefault="0053102F" w:rsidP="0053102F">
      <w:pPr>
        <w:spacing w:after="0" w:line="240" w:lineRule="auto"/>
        <w:ind w:left="-60" w:right="-3" w:firstLine="94"/>
        <w:jc w:val="both"/>
        <w:rPr>
          <w:rFonts w:ascii="Times New Roman" w:hAnsi="Times New Roman"/>
          <w:i/>
          <w:sz w:val="28"/>
          <w:szCs w:val="28"/>
          <w:lang w:eastAsia="ru-RU"/>
        </w:rPr>
      </w:pPr>
      <w:r w:rsidRPr="004A18EE">
        <w:rPr>
          <w:rFonts w:ascii="Times New Roman" w:hAnsi="Times New Roman"/>
          <w:i/>
          <w:sz w:val="28"/>
          <w:szCs w:val="28"/>
          <w:lang w:eastAsia="ru-RU"/>
        </w:rPr>
        <w:t>Города оценивались по 39 факторам, в том числе по политической, экономической, экологической, личной безопасности, здравоохранению, образованию, транспорту и другим общественным услугам факторов. Города сравнивались с Нью-Йорком, который был взят за сто баллов.</w:t>
      </w:r>
    </w:p>
    <w:p w:rsidR="0053102F" w:rsidRPr="004A18EE" w:rsidRDefault="0053102F" w:rsidP="0053102F">
      <w:pPr>
        <w:pStyle w:val="aff"/>
        <w:tabs>
          <w:tab w:val="left" w:pos="993"/>
        </w:tabs>
        <w:jc w:val="both"/>
        <w:rPr>
          <w:rFonts w:ascii="Times New Roman" w:hAnsi="Times New Roman" w:cs="Times New Roman"/>
          <w:b/>
          <w:sz w:val="28"/>
          <w:szCs w:val="28"/>
          <w:lang w:val="ru-RU"/>
        </w:rPr>
      </w:pPr>
      <w:r w:rsidRPr="004A18EE">
        <w:rPr>
          <w:rFonts w:ascii="Times New Roman" w:hAnsi="Times New Roman"/>
          <w:i/>
          <w:sz w:val="28"/>
          <w:szCs w:val="28"/>
          <w:lang w:val="ru-RU" w:eastAsia="ru-RU"/>
        </w:rPr>
        <w:t>Этот рейтинг проводится с целью выявления городов с лучшей безопасностью на основе внутренней стабильности, преступности, эффективности правоохранительной деятельности и отношения с другими странами.</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xml:space="preserve">В 2018-2020  гг  предусмотрена частичная реализация 7 мероприятий.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1) Акиматом г. Астаны реализован ряд проектов в рамках концепции «Smart Astana» по направлениям цифровизации образования, здравоохранения, жилищно-коммунального хозяйства, безопасности, транспорта.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Здравоохранение: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во всех медицинских организациях города (100%) внедрены медицинские информационные системы (далее – МИС);</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обеспеченность интернетом медицинских организации города составило 100%.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Достигнуты следующие ключевые индикаторы пилотного проекта: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- 8 101 врачей и среднего медицинского персонала являются пользователями МИС (100%);</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- 24 833 исследований лучевой диагностики в электронном формате (план 30%, факт 37%);</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выдано 30 933 электронных больничных листов (план 80%, факт 21,7%);</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- 401 710 выдано электронных рецептов (План 50%, факт 90%);</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- 292 917 доля результатов лабораторных исследований в электронном формате (план 60%, факт 49,2%);</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заполнено 989 895 (93%) электронных паспортов здоровья населения (план 85%, факт 93%).</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Образование: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Автоматизированы наиболее востребованные государственные услуги: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постановка в очередь и выдача направлений в дошкольные организации (обработано более 28 тысяч заявлений);</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прием в 1 классы государственных школ (17 тысяч детей приняты в 1 класс через электронную систему);</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прием документов и зачисление в колледжи (6 тысяч студентов зачислены в колледжи). Сократилось время оказания государственной услуги с 3-5 дней до 5-10 минут.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Все школы столицы (100%):</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обеспечены высокоскоростным интернетом (в среднем 15-20 Мбит/сек);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оснащенны кабинетами робототехники;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подключены к системе электронных журналов и дневников.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Также внедрена единая облачная бухгалтерия школ (экономия до 300 млн. тенге).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ЖКХ:</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рамках реализации пилотного проекта «Умный район» в микрорайоне «Молодежный» установлены поквартирные приборы учета с дистанционной передачей в эксплуатирующие организации.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Безопасность:</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200 перекрестках оборудовано 2400 камер (по 12 камер на перекресток);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300 линейных участках оборудовано 1200 камер (по 4 камеры на линейный участок);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зданиях и сооружениях города оборудовано 800 камер общего видеонаблюдения;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произведена интеграция частных систем видеонаблюдения с мест массового скопления людей и объектов, уязвимых в террористическом отношении в количестве 1200 камер;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сотрудникам правоохранительных органов города Астаны выданы планшетные устройства, мобильные термопринтеры и pos-терминалы в количестве 275 единиц.</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Достигнуты следующие показатели: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15% снижено количество дорожно-транспортных происшествий (с 537 до 459);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16% снижено количество ранений в результате ДТП (с 579 до 487);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на 48% снижена смертность в результате ДТП (с 58 до 30 случаев).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Транспорт: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во всех городских и пригородных маршрутах столицы внедрена электронная система оплаты проезда (далее ЭСОП) – система безналичной оплаты проезда на общественном транспорте посредством поднесения Транспортной карты к считывающему устройству (валидатор).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итогам 2018 года г. Астана заняла 460 место из 500 городов в рейтинге Innovation Cities Index 2018.</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2) Акиматом г. Алматы в рамках реализации проекта «Smart Almaty» реализован ряд проектов по направлениям цифровизации образования, здравоохранения, жилищно-коммунального хозяйства, безопасности, транспорта: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Здравоохранение: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охват населения электронным паспортом здоровья составило 97% (заполнены 1 749 577 электронных паспортов здоровья);</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все медицинские организации г. Алматы обеспечены широкополосным доступом в интернет (100%);</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оснащенность медицинских организаций компьютерной техникой составила 100% (9606 рабочих мест).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Образование: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на базе гимназии №54 с 1 сентября 2018 года работает специализированный ИТ лицей;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к имеющимся 32 кабинетам робототехники и 3D-принтинга, к началу учебного года дополнительно запущено 20 кабинетов (выделено из МБ – 137 млн. тенге);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на базе Дворца школьников был открыт технопарк «MakerLab»;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открыты 16 ИТ классов по изучению программирования;</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 сфере образования оказано 81 386 услуг в электронном формате (42% от общего количества), что выше показателя 2017 года на 29%.</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Все школы г. Алматы (100%):</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имеют доступ к выокоскоростному интернету (204 школы и 8 интернатов);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обеспечены Wi-Fi сетью, цифровым образовательным контентом и компьютерным оборудованием (мультимедийные тройки);</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используют систему «Күнделік». Количество активных пользователей составляет 245 073 учеников (100%), 214 006 родителей (100%), 17 435 учителей (100%).</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ЖКХ:</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Разработана и внедрена в опытную эксплуатацию система «Доступный сервис для жильцов» (Электронный КСК) в 558 КСК с охватом более 5068 домов.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Ведется пилотный проект по автоматической передаче данных из приборов учета в информационную систему «Е-Шанырак» (по согласованию с МИР РК определена Атлетическая деревня). Достигнуты следующие показатели:</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обеспечена 100% приборизация (14 общедомовых приборов учета (ОПУ) по холодной воде, 14 по теплоучету, 2088 индивидуальных прибров учета (ИПУ) по холодной воде и 2088 по теплоучету);</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оцифровано и отображено на электронной карте 88,36% канализационных и 46,15% водопроводных сетей.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В рамках проекта «Автоматизированная система диспетчерского и технологического управления» установлено более 5,3 тысяч ОПУ, для 100% приборизации в 2018 году проведен конкурс и заключен договор на установку 2 072 ОПУ.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Безопасность:</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местная полицейская служба города на 100% оснащена видеорегистраторами, средствами связи и GPS навигации (1423 видеорегистратора, 382 GPS);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мониторинг патрульных служб через GPS-систему осуществляется на базе программы «Автонавигатор»;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обеспечено функционирование более 115 тысяч камер (107 тысяч – частные);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в тестовом режиме выведены в Алмалинское УВД более 1000 камер;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в ЦОУ ДВД выведены 156 камер, по которым ведется постоянный мониторинг;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 рамках проекта «Безопасный двор» в 8 районных подразделениях УВД выведены дворовые камеры в количестве 4 тысяч;</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 рамках проекта по облачному видеонаблюдению в МЖД подключено 291 домов в 941 подъездах на 4 218 абонентов.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Транспорт:</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Создана единая автоматизированная система диспетчерского управления общественным транспортом со 100% оснащением GPS-системой и установкой камер на 600 ед. общественного транспорта города (всего 1 560 единиц – 160 троллейбусов, 1 400 автобусов). Достигнуты следующие показатели:</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увеличен выход на маршруты на 9%;</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повышена регулярность движения на 13%;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увеличен выход в вечернее время в среднем на 20%.</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Проектом цифровизации парковок «A-Parking» охвачено более 10% парковочных мест города. Произведена установка более 150 паркоматов на 11 653 машиномест. Внедрение проекта способствует увеличению поступлений в бюджет (за 10 месяцев 2017 года – 264 млн. тенге (по итогам 2017 года – 399 млн. тенге), за 10 месяцев 2018 года – 302 млн. тенге).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Также реализуется пилотный проект цифрового мониторинга и контроля выездов на автобусные линии системой «Сергек» с установкой 30 пунктов фото-, видеофиксации. В пилотном режиме установлены 27 комплексов (по 4 камеры видеонаблюдения). За 4 месяца зафиксировано более 87 тысяч адмнарушений (87 997), на сумму более 1 млрд. тенге (1 027 682 955 тенге).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Вместе с тем, акиматом г. Алматы разработана и внедрена система мониторинга ключевых показателей г. Алматы. Реализованы 14 компонентов (управление мастер-данными, ввод динамических показателей, конструктор отчетности, хранилище данных, учет плановых показателей, визуализация географической информации, публикация открытых данных, контроль, аудит и сверка, интеграционная подсистема, информационная панель, мобильное приложение), ведется мониторинг 1259 индикаторов. Осуществлена интеграция с 20 информационными системами государственных органов и организаций.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Также сформирован модуль Big Data, состоящий из 9 компонентов («Анализ входящих/ исходящих транспортных потоков», «Ситуационный анализ общественного транспорта», «Анализ криминогенной обстановки», «Анализ загруженности детских садов», «Анализ загруженности школ», «Анализ бюджетных программ», «Анализ обращений Open Almaty»; Мониторинг исполнения бюджета; Мониторинг аналитических индикаторов). Модуль BigData позволил выявить перегруженность 25% школ и общий дефицит – 66 тысячмест.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По итогам 2018 года г. Алматы вошел в рейтинг IESE Cities in Motion Index (CIMI), заняв 118 место из 165 городов, обогнав такие города как Анкара, Санкт-Петербург, Рио-де-Жанейро, Кейптаун и др. В рейтинге Innovation Cities Index 2018 Алматы занял 400 место из 500 городов, а также в рейтинге Mercer’s Quality of Living Алматы занял 177 место из 231 городов.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3) В рамках проекта «Smart Ontustyk» в 2018 году реализованы проекты по 5 основным направлениям, таких как здравоохранение, образование, ЖКХ, безопасность и транспорт.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Здравоохранение: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Автоматизированы 3 наиболее востребованные услуги:</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вызов врача на дом;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запись на прием к врачу;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прикрепление к мед.организации.</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Достигнуты следующие показатели:</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количество зарегистрированных через мобильные предложения среди состоящих на учете по беременности - 8610 (72,4%);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охват мобильными приложениями родителей детей до 5-ти лет- 48,3 %;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доля осмотренных цифровым флюороосмотрами от плана - 93,1% (план 35%);</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заполнены 802 263 (96,5%) паспортов здоровья;</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сокращено в 2 раза посещение поликлиники пациентами, состоящими на Д-учете.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Образование: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во всех 476 детских дошкольных организациях города внедрена система «Автоматизация очереди и выдачи направлений в детские дошкольные организации». Поступило 114 742 заявления, принято 66 414 детей;</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система «Автоматизация приема в первый класс» внедрена во всех 130 школах города (100%), принято 24014 заявлений;</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внедрены системы электронного журнала I-mektep и дневника «Кунделик»;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посредством автоматизированной системы отбора педагогического состава принято 3956 заявлений, проведено 1857 онлайн конкурсов, 1300 сотрудников приняты на работу.</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Достигнуты следующие показатели:</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 10 раз снижено количество пропусков занятий без уважительных причин;</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на 75% снижены правонарушения среди подростков;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на 12% повышена успеваемость учеников;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оснащение компьютерной техникой школ города составило – 80%;</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все 130 школ города обеспечены технологией Wi-Fi (100%);</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- 75 школ обеспечены оснащены кабинетами робототехники (57,7%).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ЖКХ:</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В 5 пилотных домах установлены приборы учета с функцией удаленной передачи данных, осуществлена интеграция с системой «Е-Шанырак».</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Безопасность:</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Обеспечена работа 21 интеллектуального перекрестка и 479 единиц камер. В рамках пилотного проекта «Сергек» установлено 100 камер, ведется работа по интеграции с системой «Единый реестр административных правонарушений».</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Транспорт:</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В городе создана единая диспетчерская служба ТОО «Центр диспетчерской службы». Весь подвижной состав (79 маршрутов, 1151 транспортных средств) оснащен GPS-устройствами и подключен к автоматической программе диспетчеризации. Для контроля работы автобусов на маршруте разработана и используется автоматическая программа мониторинга, которая позволяет отслеживать регулярность движения и работу автобусов на линии, скорость движения, отклонения от маршрута.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В 2018 году акиматом города Актобе в рамках реализации проекта «Smart Aktobe» реализованы следующие проекты: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Здравоохранение: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обеспеченность компьютерами составляет 97% (на 3086 рабочих мест в медицинских организациях области установлено 2983 компьютера);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все медицинские организации областного и районных центров обеспечены высокоскоростным интернетом (100%);</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во всех 46 медицинских организациях оказывающих ГОБМП внедрены медицинские информационные системы (далее - МИС);</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заполнены 851 354 электронных паспортов здоровья (100% от общего прикрепленного населения);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количество пользователей мобильных приложений составляет 34,5% (158 544 человека);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- 97 из 121 медицинских форм (80%) были переведены в электронную форму;</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проведена интеграция МИС с порталом «Е-gov» и 6 ИС МЗ РК («Амбулаторно-поликлиническая помощь», «АИС-Поликлиника», «Регистр приклепленного население», «Система управления ресурсами», «Бюро госпитализации» и «Электронный регистр стационарных больных»).</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Образование: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во всех школах города внедрена система «Күнделік», которая включает в себя контроль успеваемости учащихся, электронный журнал и дневник (100%);</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обеспеченность компьютерной техникой школ города составила 100% (в 2018 году закуплено 1194 персональных компьютеров);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все школы города подключены к высокоскоростному интернету;</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29 школах установлена система контроля управления доступом, ведутся работы по интеграции с «Кунделик»;</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завершено строительство структурированной кабельной сети во всех школах города;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автоматизирована государственная услуга «Постановка на очередь детей дошкольного возраста (до 7 лет) и выдача направлений в детские дошкольные организации»;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завершены работы по «Автоматизации выдачи направлений в 1-ый класс», система разработана, проводятся работы по заполнению баз данных по микроучасткам школ и проводится обучение ответственных лиц по работе в системе.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ЖКХ:</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Совместно с АО «Казпочта» проведены работы по созданию Единого платежного документа (далее - ЕПД). Заключены договора с 59 организациями по представлению счетов по ЕПД, в том числе с 4 операторами связи.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Безопасность:</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Установлены: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- 10 интеллектуальных перекрестков (система «Аркан перекресток»);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- 11 линейных участков с фото-, видео фиксацией (система «Аркан перегон»);</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- 130 видеокамер общественной безопасности;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- 96 камер дорожной безопасности.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Завершены работы по интеграции с информационными системами Центра оперативного управления (далее - ЦОУ) ДВД Актюбинской области. Проведены работы по тестовой отправке нарушений ПДД в базу данных ДВД Актюбинской области.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Для обеспечения вывода всех имеющихся камер в командный центр приобретено программное обеспечение «Trassir».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Транспорт: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организована центральная служба по диспетчеризации общественного транспорта;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разработана аналитическая система, позволяющая осуществлять мониторинг транспортных средств;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запущено мобильное приложение «AktobeBus», которое позволяет пассажирам отслеживать общественный транспорт.</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Также акиматом г. Актобе разработан и развёрнут Геопортал на сервере акимата города Актобе. В ДСП части Геопортала опубликованы Генеральный план г. Актобе, схема красных линий, проекты детальных планировок, аэрофотоснимок г. Актобе 2017 года в масштабе 1:2000. Собрана информация и подготовлен справочник организаций города Актобе (около 2000 объектов). Опубликована информация о схемах маршрутов городского транспорта и перспективных земельных участках и аукционах. Завершены работы по сбору электронных схем инженерных сетей. Данные будут опубликованы в рамках автоматизации государственной услуги «Выдача архитектурно-планировочного задания и технических условий». Ведутся работы по интеграции Геопортала с Автоматизированной информационной системы государственного земельного кадастра (АИС ГЗК), а также с базой данных ЕПД АО «Казпочта».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5) Акиматом г. Караганда в 2018 году велась работа по 5 направлениям – образование, здравоохранение, ЖКХ, транспорт и безопасность.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Здравоохранение: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во всех медицинских организациях области внедрена региональная Комплексная медицинская информационная система (100%);</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разработано мобильное приложение «ДамуМед». Количество пользователей составил 370 тысяч жителей, что составляет 45% от интернет-активного населения;</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сформировано более 1,3 млн. электронных паспортов здоровья (95% от численности населения);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исключение обмена данными на твердых носителях, минимизация дублирования исследований дали эффект более чем в 300 млн. тенге;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персонифицированный учет лекарств позволил сэкономить более 290 млн. тенге;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телеметрическая ЭКГ позволила снизить смертность от инфаркта на 24%.</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Образование: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все школы области подключены к единому комплексу информационных систем «Білімал» (100%);</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 266 из 532 (50%) дошкольных организациях области внедрена система автоматизации подачи заявления и очередности в детские сады;</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стартовал пилот по автоматизации государственной услуги по приему и зачислению в школы. Система полностью автоматизирована в г.г. Караганда и Темиртау;</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во всех школах области внедрен электронный школьный журнал. Мобильным дневником пользуется более 120 тысяч учеников и родителей.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начат проект по электронной аттестации педагогов;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 колледжах реализуются проекты «Электронная сессия», «Электронная приемная кампания», «Электронная профориентационная кампания среди учащихся 7-11 классов».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ЖКХ:</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Все многоквартирные жилые дома с центральным теплоснабжением оснащены общедомовыми приборами учета теплоэнергии. Создан проект «Мониторинг качества услуг теплоснабжения».</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Безопасность:</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В населенных пунктах области функционирует свыше 5 тысяч камер видеонаблюдения.</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Транспорт:</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Начато внедрение электронного билетирования и системы диспетчеризации в городе Караганда. Заключены договора с 9 перевозчиками города Караганды. Пилотный проект реализуется на 10 автобусах маршрута №118.</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6) Бюджетная заявка на реализацию проекта по созданию и функционированию центров оперативного управления малых городов Республики Казахстан была включена в проект бюджета МВД на 2018 год, однако Решением РБК от 25 августа 2018 года №20 финансирование проекта МВД не поддержано. Бюджетная заявка на реализацию проекта была включена в проект бюджета МВД на 2019-2021 годы, однако Решением РБК от 28 августа 2018 года №18 финансирование проекта МВД не поддержано.</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7) По РК установлено 61 294 адресных табличек с QR кодами и новыми почтовыми индексами, в том числе:</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Актюбинская область - 22 737 (13%);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г. Астана - 17 815 (24%);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ЮКО – 5500 (1%);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Карагандинская область – 4784 (1,9%);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Кызылординская область – 4200 (2,4%);</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Алматинская область – 4295 (0,8%);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Акмолинская область – 961 (0,4%);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Костанайская область – 301 (0,1%);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г. Алматы – 295 (0,1%);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 Павлодарская область – 206 (0,1%);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Восточно-Казахстанская область – 170 (0,04%);</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Северо-Казахстанская область – 24 (0,01%);</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Западно-Казахстанская область – 6 (0,003%).</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Сайт строений запущен в г.г. Актобе, Уральск, Лисаковск, Костанай, Степногорск. Реализован пилотный запуск в г.г. Аркалык, Экибастуз, Актау, Усть-Каменогорск. В проекте участвуют более 400 КСК, которые заполнили сайты более чем 44 тысяч домов.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Н</w:t>
      </w:r>
      <w:r w:rsidR="0064420F">
        <w:rPr>
          <w:rFonts w:ascii="Times New Roman" w:hAnsi="Times New Roman"/>
          <w:sz w:val="28"/>
          <w:szCs w:val="28"/>
        </w:rPr>
        <w:t>аправлено письмо в МЦРИ</w:t>
      </w:r>
      <w:r w:rsidRPr="004A18EE">
        <w:rPr>
          <w:rFonts w:ascii="Times New Roman" w:hAnsi="Times New Roman"/>
          <w:sz w:val="28"/>
          <w:szCs w:val="28"/>
        </w:rPr>
        <w:t>АП по разработке НПА о внесении изменений в Закон «О жилищных отношениях» по обязательной онлайн отчетности в сфере жилищно-коммунального хозяйства и назначению АО «Казпочта» в качестве национального оператора по удаленной верификации. Направлено исьмо в МИИР РК о рассмотрении предложений по внесению изменений в в статью 50-2 Закона «О жилищных отношениях».</w:t>
      </w:r>
    </w:p>
    <w:p w:rsidR="00E7332C" w:rsidRPr="004A18EE" w:rsidRDefault="00E7332C" w:rsidP="0053102F">
      <w:pPr>
        <w:spacing w:after="0" w:line="240" w:lineRule="auto"/>
        <w:ind w:right="-3" w:firstLine="709"/>
        <w:jc w:val="both"/>
        <w:rPr>
          <w:rFonts w:ascii="Times New Roman" w:hAnsi="Times New Roman"/>
          <w:sz w:val="28"/>
          <w:szCs w:val="28"/>
        </w:rPr>
      </w:pP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III Направление: Реализация цифрового Шелкового пути.</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1. Расширение покрытия сетей связи и ИКТ инфраструктуры.</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Показатель задачи 1:</w:t>
      </w:r>
    </w:p>
    <w:p w:rsidR="0053102F" w:rsidRPr="004A18EE" w:rsidRDefault="0053102F" w:rsidP="0053102F">
      <w:pPr>
        <w:pStyle w:val="aff"/>
        <w:numPr>
          <w:ilvl w:val="0"/>
          <w:numId w:val="36"/>
        </w:numPr>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Уровень проникновения домашних сетей широкополосного доступа в Ин</w:t>
      </w:r>
      <w:r w:rsidR="001967F5" w:rsidRPr="004A18EE">
        <w:rPr>
          <w:rFonts w:ascii="Times New Roman" w:hAnsi="Times New Roman" w:cs="Times New Roman"/>
          <w:b/>
          <w:sz w:val="28"/>
          <w:szCs w:val="28"/>
          <w:lang w:val="ru-RU"/>
        </w:rPr>
        <w:t>тернет:</w:t>
      </w:r>
      <w:r w:rsidRPr="004A18EE">
        <w:rPr>
          <w:rFonts w:ascii="Times New Roman" w:hAnsi="Times New Roman" w:cs="Times New Roman"/>
          <w:b/>
          <w:sz w:val="28"/>
          <w:szCs w:val="28"/>
          <w:lang w:val="ru-RU"/>
        </w:rPr>
        <w:t xml:space="preserve"> </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 году план - 79%, факт – 83,9%;</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план- 84%, факт -84%.</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2018-2019 гг индикатор достигнут.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план – 84,2%, факт за 9 мес 2020 года – 84,2%. </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Официальные статистические данные будут опубликованы </w:t>
      </w:r>
      <w:r w:rsidR="009E1E40" w:rsidRPr="007C2331">
        <w:rPr>
          <w:rFonts w:ascii="Times New Roman" w:hAnsi="Times New Roman"/>
          <w:sz w:val="28"/>
          <w:szCs w:val="28"/>
          <w:lang w:val="ru-RU" w:eastAsia="ru-RU"/>
        </w:rPr>
        <w:t>Бюро по статистике АСПР</w:t>
      </w:r>
      <w:r w:rsidR="009E1E40" w:rsidRPr="004A18EE">
        <w:rPr>
          <w:rFonts w:ascii="Times New Roman" w:hAnsi="Times New Roman" w:cs="Times New Roman"/>
          <w:sz w:val="28"/>
          <w:szCs w:val="28"/>
          <w:lang w:val="ru-RU"/>
        </w:rPr>
        <w:t xml:space="preserve"> </w:t>
      </w:r>
      <w:r w:rsidR="00DE2288" w:rsidRPr="004A18EE">
        <w:rPr>
          <w:rFonts w:ascii="Times New Roman" w:hAnsi="Times New Roman" w:cs="Times New Roman"/>
          <w:sz w:val="28"/>
          <w:szCs w:val="28"/>
          <w:lang w:val="ru-RU"/>
        </w:rPr>
        <w:t>27</w:t>
      </w:r>
      <w:r w:rsidRPr="004A18EE">
        <w:rPr>
          <w:rFonts w:ascii="Times New Roman" w:hAnsi="Times New Roman" w:cs="Times New Roman"/>
          <w:sz w:val="28"/>
          <w:szCs w:val="28"/>
          <w:lang w:val="ru-RU"/>
        </w:rPr>
        <w:t xml:space="preserve"> </w:t>
      </w:r>
      <w:r w:rsidR="00DE2288" w:rsidRPr="004A18EE">
        <w:rPr>
          <w:rFonts w:ascii="Times New Roman" w:hAnsi="Times New Roman" w:cs="Times New Roman"/>
          <w:sz w:val="28"/>
          <w:szCs w:val="28"/>
          <w:lang w:val="ru-RU"/>
        </w:rPr>
        <w:t>марта</w:t>
      </w:r>
      <w:r w:rsidRPr="004A18EE">
        <w:rPr>
          <w:rFonts w:ascii="Times New Roman" w:hAnsi="Times New Roman" w:cs="Times New Roman"/>
          <w:sz w:val="28"/>
          <w:szCs w:val="28"/>
          <w:lang w:val="ru-RU"/>
        </w:rPr>
        <w:t xml:space="preserve"> 2021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По данным </w:t>
      </w:r>
      <w:r w:rsidR="009E1E40" w:rsidRPr="007C2331">
        <w:rPr>
          <w:rFonts w:ascii="Times New Roman" w:hAnsi="Times New Roman"/>
          <w:sz w:val="28"/>
          <w:szCs w:val="28"/>
          <w:lang w:val="ru-RU" w:eastAsia="ru-RU"/>
        </w:rPr>
        <w:t>Бюро по статистике АСПР</w:t>
      </w:r>
      <w:r w:rsidRPr="004A18EE">
        <w:rPr>
          <w:rFonts w:ascii="Times New Roman" w:hAnsi="Times New Roman" w:cs="Times New Roman"/>
          <w:sz w:val="28"/>
          <w:szCs w:val="28"/>
          <w:lang w:val="ru-RU"/>
        </w:rPr>
        <w:t>, уровень проникновения домашних сетей широкополосного доступа в Интернет в 2020 году уже составил 84,2%, соответственно в 2020 году ожидается достижение показателя.</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Официальные данные за 2020 год будет опубликованы в срок до 1 апреля 2020 года. Предварительные данные за 2020 год будут сформированы </w:t>
      </w:r>
      <w:r w:rsidR="009E1E40" w:rsidRPr="007C2331">
        <w:rPr>
          <w:rFonts w:ascii="Times New Roman" w:hAnsi="Times New Roman"/>
          <w:sz w:val="28"/>
          <w:szCs w:val="28"/>
          <w:lang w:val="ru-RU" w:eastAsia="ru-RU"/>
        </w:rPr>
        <w:t>Бюро по статистике АСПР</w:t>
      </w:r>
      <w:r w:rsidR="009E1E40" w:rsidRPr="004A18EE">
        <w:rPr>
          <w:rFonts w:ascii="Times New Roman" w:hAnsi="Times New Roman" w:cs="Times New Roman"/>
          <w:sz w:val="28"/>
          <w:szCs w:val="28"/>
          <w:lang w:val="ru-RU"/>
        </w:rPr>
        <w:t xml:space="preserve"> </w:t>
      </w:r>
      <w:r w:rsidRPr="004A18EE">
        <w:rPr>
          <w:rFonts w:ascii="Times New Roman" w:hAnsi="Times New Roman" w:cs="Times New Roman"/>
          <w:sz w:val="28"/>
          <w:szCs w:val="28"/>
          <w:lang w:val="ru-RU"/>
        </w:rPr>
        <w:t xml:space="preserve">27 марта 2020 года (согласно Плану статистических работ </w:t>
      </w:r>
      <w:r w:rsidR="009E1E40" w:rsidRPr="007C2331">
        <w:rPr>
          <w:rFonts w:ascii="Times New Roman" w:hAnsi="Times New Roman"/>
          <w:sz w:val="28"/>
          <w:szCs w:val="28"/>
          <w:lang w:val="ru-RU" w:eastAsia="ru-RU"/>
        </w:rPr>
        <w:t>Бюро по статистике АСПР</w:t>
      </w:r>
      <w:r w:rsidRPr="004A18EE">
        <w:rPr>
          <w:rFonts w:ascii="Times New Roman" w:hAnsi="Times New Roman" w:cs="Times New Roman"/>
          <w:sz w:val="28"/>
          <w:szCs w:val="28"/>
          <w:lang w:val="ru-RU"/>
        </w:rPr>
        <w:t>).</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 xml:space="preserve">В 2019-2020 годах предусмотрена реализация 2 мероприятий. </w:t>
      </w:r>
    </w:p>
    <w:p w:rsidR="0053102F" w:rsidRPr="004A18EE" w:rsidRDefault="0053102F" w:rsidP="0053102F">
      <w:pPr>
        <w:tabs>
          <w:tab w:val="left" w:pos="993"/>
        </w:tabs>
        <w:spacing w:after="0" w:line="240" w:lineRule="auto"/>
        <w:ind w:firstLine="709"/>
        <w:jc w:val="both"/>
        <w:rPr>
          <w:rFonts w:ascii="Times New Roman" w:hAnsi="Times New Roman"/>
          <w:sz w:val="28"/>
          <w:szCs w:val="28"/>
        </w:rPr>
      </w:pPr>
      <w:r w:rsidRPr="004A18EE">
        <w:rPr>
          <w:rFonts w:ascii="Times New Roman" w:hAnsi="Times New Roman"/>
          <w:sz w:val="28"/>
          <w:szCs w:val="28"/>
        </w:rPr>
        <w:t>1) По состоянию на 12 марта 2021 года в рамках реализации проекта к широкополосному доступу подключены в общей сложности 3718 ГО/БО в 1257 СНП (в том числе в 2018 году – 177 ГО/БО в 56 СНП, 2019 году – 718 ГО/БО в 257 СНП, 2020 году - 2 823 ГО/БО в 944 СНП).</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rPr>
        <w:t xml:space="preserve">2) </w:t>
      </w:r>
      <w:r w:rsidRPr="004A18EE">
        <w:rPr>
          <w:rFonts w:ascii="Times New Roman" w:hAnsi="Times New Roman"/>
          <w:sz w:val="28"/>
          <w:szCs w:val="28"/>
          <w:lang w:eastAsia="ru-RU"/>
        </w:rPr>
        <w:t>В рамках проекта за 2018 год введены в эксплуатацию 89 радиотелевизионных станций (далее – РТС): 58 РТС (проект 2017 года, Костанайская область), 1 РТС (проект 2018 года, Туркестанская область), 28 РТС (проект 2017 года, Павлодарская область), 2 РТС (проект 2018 года, Алматинская область). 50 РТС (проекты 2016-2018 годов) функционируют в тестовом вещании.</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 итогам 2019 года введены в эксплуатацию 30 РТС: по проекту 2016 года - 1 РТС в ЗКО; по проекту 2017 года - 28 РТС в СКО; по проекту 2018 года - 1РТС в Алматинской области.</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За период 2016-2018 гг. из РБ на проект выделено 22 988 941 тыс.тенге, а именно: 2016 год - 9 297 072 тыс. тенге; 2017 год - 10 074 731 тыс.тенге; 2018 год - 3 617 138 тыс. тенге. На 2019 год расходы из РБ на данное мероприятие не предусмотрены, в настоящее время ведутся работы по актуализации дорожной карты и ФЭО проекта.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В 2019 году проект был профинансирован за счет собственных средств АО «Казтелерадио» в размере 2 883 395 тыс. тенге. </w:t>
      </w:r>
    </w:p>
    <w:p w:rsidR="0053102F" w:rsidRPr="004A18EE" w:rsidRDefault="0053102F" w:rsidP="0053102F">
      <w:pPr>
        <w:spacing w:after="0" w:line="240" w:lineRule="auto"/>
        <w:ind w:firstLine="708"/>
        <w:jc w:val="both"/>
        <w:rPr>
          <w:rFonts w:ascii="Times New Roman" w:hAnsi="Times New Roman"/>
          <w:i/>
          <w:color w:val="000000"/>
          <w:sz w:val="28"/>
          <w:szCs w:val="28"/>
          <w:lang w:eastAsia="ru-RU"/>
        </w:rPr>
      </w:pPr>
      <w:r w:rsidRPr="004A18EE">
        <w:rPr>
          <w:rFonts w:ascii="Times New Roman" w:hAnsi="Times New Roman"/>
          <w:sz w:val="28"/>
          <w:szCs w:val="28"/>
        </w:rPr>
        <w:t>По итогам 2020 года введены в эксплуатацию 71РТС:  проект 2016 года - 16 РТС Кызылординской, РТС Восточно-Казахстанской, 8 РТС Атырауской и 5 РТС Актюбинской областей; проект 2017 года - 13 РТС Северо-Казахстанской области; проект 2018 года – 4 РТС Акмолинской и 19 РТС Карагандинской областей.</w:t>
      </w:r>
      <w:r w:rsidRPr="004A18EE">
        <w:rPr>
          <w:rFonts w:ascii="Times New Roman" w:hAnsi="Times New Roman"/>
          <w:i/>
          <w:color w:val="000000"/>
          <w:sz w:val="28"/>
          <w:szCs w:val="28"/>
          <w:lang w:eastAsia="ru-RU"/>
        </w:rPr>
        <w:t xml:space="preserve"> Охват населения ЦЭТВ– 91,11%.</w:t>
      </w:r>
    </w:p>
    <w:p w:rsidR="0053102F" w:rsidRPr="004A18EE" w:rsidRDefault="0053102F" w:rsidP="0053102F">
      <w:pPr>
        <w:spacing w:after="0" w:line="240" w:lineRule="auto"/>
        <w:ind w:left="-60" w:right="-3" w:firstLine="94"/>
        <w:jc w:val="both"/>
        <w:rPr>
          <w:rFonts w:ascii="Times New Roman" w:hAnsi="Times New Roman"/>
          <w:bCs/>
          <w:sz w:val="28"/>
          <w:szCs w:val="28"/>
          <w:lang w:eastAsia="ru-RU"/>
        </w:rPr>
      </w:pPr>
      <w:r w:rsidRPr="004A18EE">
        <w:rPr>
          <w:rFonts w:ascii="Times New Roman" w:hAnsi="Times New Roman"/>
          <w:bCs/>
          <w:sz w:val="28"/>
          <w:szCs w:val="28"/>
          <w:lang w:eastAsia="ru-RU"/>
        </w:rPr>
        <w:tab/>
        <w:t>1 мероприятие не исполнено.</w:t>
      </w:r>
    </w:p>
    <w:p w:rsidR="0053102F" w:rsidRPr="004A18EE" w:rsidRDefault="0053102F" w:rsidP="0053102F">
      <w:pPr>
        <w:spacing w:after="0" w:line="240" w:lineRule="auto"/>
        <w:ind w:left="-60" w:right="-3" w:firstLine="768"/>
        <w:jc w:val="both"/>
        <w:rPr>
          <w:rFonts w:ascii="Times New Roman" w:hAnsi="Times New Roman"/>
          <w:bCs/>
          <w:sz w:val="28"/>
          <w:szCs w:val="28"/>
          <w:lang w:eastAsia="ru-RU"/>
        </w:rPr>
      </w:pPr>
      <w:r w:rsidRPr="004A18EE">
        <w:rPr>
          <w:rFonts w:ascii="Times New Roman" w:hAnsi="Times New Roman"/>
          <w:bCs/>
          <w:sz w:val="28"/>
          <w:szCs w:val="28"/>
          <w:lang w:eastAsia="ru-RU"/>
        </w:rPr>
        <w:t>Срок реализации декабрь 2022 г.</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Целью проекта является замена спутника «KazSat-2» в 2024 году. Общая стоимость - порядка 57,65 млрд. тенге, из них 39,65 млрд тенге из РБ на создание КА и 18,0 млрд. тенге за счет собственных средств АО «РЦКС».</w:t>
      </w:r>
    </w:p>
    <w:p w:rsidR="0053102F" w:rsidRPr="004A18EE" w:rsidRDefault="0053102F" w:rsidP="0053102F">
      <w:pPr>
        <w:pStyle w:val="western"/>
        <w:spacing w:before="0" w:beforeAutospacing="0" w:after="0" w:afterAutospacing="0"/>
        <w:ind w:firstLine="708"/>
        <w:jc w:val="both"/>
        <w:rPr>
          <w:sz w:val="28"/>
          <w:szCs w:val="28"/>
        </w:rPr>
      </w:pPr>
      <w:r w:rsidRPr="004A18EE">
        <w:rPr>
          <w:sz w:val="28"/>
          <w:szCs w:val="28"/>
        </w:rPr>
        <w:t xml:space="preserve">30 сентября 2020 года утверждена техническая спецификация на КСС «KazSat-2R». Договор на выполнение государственного задания между Аэрокосмическим комитетом и ТОО «Ghalam» подписан 30 октября 2020 г. </w:t>
      </w:r>
    </w:p>
    <w:p w:rsidR="0053102F" w:rsidRPr="004A18EE" w:rsidRDefault="0053102F" w:rsidP="0053102F">
      <w:pPr>
        <w:pStyle w:val="western"/>
        <w:spacing w:before="0" w:beforeAutospacing="0" w:after="0" w:afterAutospacing="0"/>
        <w:ind w:firstLine="708"/>
        <w:jc w:val="both"/>
        <w:rPr>
          <w:rFonts w:eastAsia="Batang"/>
          <w:sz w:val="28"/>
          <w:szCs w:val="28"/>
          <w:lang w:eastAsia="ko-KR"/>
        </w:rPr>
      </w:pPr>
      <w:r w:rsidRPr="004A18EE">
        <w:rPr>
          <w:rFonts w:eastAsia="Batang"/>
          <w:sz w:val="28"/>
          <w:szCs w:val="28"/>
          <w:lang w:eastAsia="ko-KR"/>
        </w:rPr>
        <w:t>Выполнение государственного задания планировалось к осуществлению совместно с зарубежным производителем КА и ТОО «Ghalam» были проведены процедуры по выбору партнера по Проекту путем анализа технико-экономических предложений от потенциальных партнеров.</w:t>
      </w:r>
    </w:p>
    <w:p w:rsidR="0053102F" w:rsidRPr="004A18EE" w:rsidRDefault="0053102F" w:rsidP="0053102F">
      <w:pPr>
        <w:spacing w:after="0" w:line="240" w:lineRule="auto"/>
        <w:ind w:firstLine="708"/>
        <w:jc w:val="both"/>
        <w:rPr>
          <w:rFonts w:ascii="Times New Roman" w:hAnsi="Times New Roman"/>
          <w:i/>
          <w:color w:val="000000"/>
          <w:sz w:val="28"/>
          <w:szCs w:val="28"/>
          <w:lang w:eastAsia="ru-RU"/>
        </w:rPr>
      </w:pPr>
      <w:r w:rsidRPr="004A18EE">
        <w:rPr>
          <w:rFonts w:ascii="Times New Roman" w:hAnsi="Times New Roman"/>
          <w:sz w:val="28"/>
          <w:szCs w:val="28"/>
        </w:rPr>
        <w:t>В настоящее время ведутся переговоры по заключению контракта на создание спутника с компанией АО «Информационные спутниковые системы им.М.Ф. Решетнева».</w:t>
      </w:r>
    </w:p>
    <w:p w:rsidR="0053102F" w:rsidRPr="004A18EE" w:rsidRDefault="0053102F" w:rsidP="0053102F">
      <w:pPr>
        <w:tabs>
          <w:tab w:val="left" w:pos="993"/>
        </w:tabs>
        <w:spacing w:after="0" w:line="240" w:lineRule="auto"/>
        <w:ind w:firstLine="709"/>
        <w:jc w:val="both"/>
        <w:rPr>
          <w:rFonts w:ascii="Times New Roman" w:hAnsi="Times New Roman"/>
          <w:b/>
          <w:sz w:val="28"/>
          <w:szCs w:val="28"/>
        </w:rPr>
      </w:pPr>
      <w:r w:rsidRPr="004A18EE">
        <w:rPr>
          <w:rFonts w:ascii="Times New Roman" w:hAnsi="Times New Roman"/>
          <w:b/>
          <w:sz w:val="28"/>
          <w:szCs w:val="28"/>
        </w:rPr>
        <w:t>Задача 2. Обеспечение информационной безопасности в сфере ИКТ.</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Показатель задачи 2:</w:t>
      </w:r>
    </w:p>
    <w:p w:rsidR="0053102F" w:rsidRPr="004A18EE" w:rsidRDefault="0053102F" w:rsidP="0053102F">
      <w:pPr>
        <w:pStyle w:val="aff"/>
        <w:numPr>
          <w:ilvl w:val="0"/>
          <w:numId w:val="21"/>
        </w:numPr>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Повышение уровня глобального индекса кибербезопасности Республики Казахстан:</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2018 году план - </w:t>
      </w:r>
      <w:r w:rsidRPr="004A18EE">
        <w:rPr>
          <w:rFonts w:ascii="Times New Roman" w:hAnsi="Times New Roman"/>
          <w:iCs/>
          <w:sz w:val="28"/>
          <w:szCs w:val="28"/>
          <w:lang w:val="ru-RU" w:eastAsia="ru-RU"/>
        </w:rPr>
        <w:t>0,352</w:t>
      </w:r>
      <w:r w:rsidRPr="004A18EE">
        <w:rPr>
          <w:rFonts w:ascii="Times New Roman" w:hAnsi="Times New Roman" w:cs="Times New Roman"/>
          <w:b/>
          <w:sz w:val="28"/>
          <w:szCs w:val="28"/>
          <w:lang w:val="ru-RU"/>
        </w:rPr>
        <w:t xml:space="preserve">, </w:t>
      </w:r>
      <w:r w:rsidRPr="004A18EE">
        <w:rPr>
          <w:rFonts w:ascii="Times New Roman" w:hAnsi="Times New Roman" w:cs="Times New Roman"/>
          <w:sz w:val="28"/>
          <w:szCs w:val="28"/>
          <w:lang w:val="ru-RU"/>
        </w:rPr>
        <w:t>факт – отчетные данные отсутствуют;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2019 году план- </w:t>
      </w:r>
      <w:r w:rsidRPr="004A18EE">
        <w:rPr>
          <w:rFonts w:ascii="Times New Roman" w:hAnsi="Times New Roman"/>
          <w:sz w:val="28"/>
          <w:szCs w:val="28"/>
          <w:lang w:val="ru-RU" w:eastAsia="ru-RU"/>
        </w:rPr>
        <w:t>0,780</w:t>
      </w:r>
      <w:r w:rsidR="00621901" w:rsidRPr="004A18EE">
        <w:rPr>
          <w:rFonts w:ascii="Times New Roman" w:hAnsi="Times New Roman"/>
          <w:sz w:val="28"/>
          <w:szCs w:val="28"/>
          <w:lang w:val="ru-RU" w:eastAsia="ru-RU"/>
        </w:rPr>
        <w:t xml:space="preserve">, </w:t>
      </w:r>
      <w:r w:rsidRPr="004A18EE">
        <w:rPr>
          <w:rFonts w:ascii="Times New Roman" w:hAnsi="Times New Roman" w:cs="Times New Roman"/>
          <w:sz w:val="28"/>
          <w:szCs w:val="28"/>
          <w:lang w:val="ru-RU"/>
        </w:rPr>
        <w:t>факт - отчетные данные отсутствуют.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план – </w:t>
      </w:r>
      <w:r w:rsidR="00984D8F" w:rsidRPr="004A18EE">
        <w:rPr>
          <w:rFonts w:ascii="Times New Roman" w:hAnsi="Times New Roman"/>
          <w:sz w:val="28"/>
          <w:szCs w:val="28"/>
          <w:lang w:val="ru-RU"/>
        </w:rPr>
        <w:t xml:space="preserve">0,790, </w:t>
      </w:r>
      <w:r w:rsidRPr="004A18EE">
        <w:rPr>
          <w:rFonts w:ascii="Times New Roman" w:hAnsi="Times New Roman" w:cs="Times New Roman"/>
          <w:sz w:val="28"/>
          <w:szCs w:val="28"/>
          <w:lang w:val="ru-RU"/>
        </w:rPr>
        <w:t xml:space="preserve">факт за 9 мес 2020 года – отчетные данные отсутствуют.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Отчет Международного союза связи (ITU) по итогам 2020 года будет опубликован в срок до 1 декабря 2021 года. </w:t>
      </w:r>
    </w:p>
    <w:p w:rsidR="005C07B1" w:rsidRPr="004A18EE" w:rsidRDefault="005C07B1" w:rsidP="005C07B1">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Международным союзом электросвязи (МСЭ) ООН, проводится ежегодное исследование «Глобальный индекс кибербезопасности».</w:t>
      </w:r>
    </w:p>
    <w:p w:rsidR="005C07B1" w:rsidRPr="004A18EE" w:rsidRDefault="005C07B1" w:rsidP="005C07B1">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В рамках проведения данного исследования, МСЭ проводит оценку уровня кибербезопасности государств, по пяти основным показателям: законодательная база, технические данные, организационные вопросы, повышение качества и кооперации.</w:t>
      </w:r>
    </w:p>
    <w:p w:rsidR="005C07B1" w:rsidRPr="004A18EE" w:rsidRDefault="005C07B1" w:rsidP="005C07B1">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Ранее Казахстан не принимал участие в проведении данного опроса, МСЭ ООН самостоятельно из открытых источников проводил анализ кибербезопасности Казахстана, что отразилось на рейтинге в Глобальном индексе кибербезопасности, где 2015/2016 годы были размещены на 103 месте из 195 стран, при этом в 2017 году Казахстан расположился на 82 месте. </w:t>
      </w:r>
    </w:p>
    <w:p w:rsidR="005C07B1" w:rsidRPr="004A18EE" w:rsidRDefault="005C07B1" w:rsidP="005C07B1">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В свою очередь, благодаря налаживанию с 2018 года взаимодействий Казахстана с МСЭ посредством участия Комитета по информационной безопасности, как уполномоченного органа в сфере обеспечения информационной безопасности в ежегодном опросе при проведении оценки в рамках исследования «Глобальный индекс кибербезопасности», Казахстан поднялся с 82 на 40 место в опубликованном отчете за 2018 год.</w:t>
      </w:r>
    </w:p>
    <w:p w:rsidR="005C07B1" w:rsidRPr="004A18EE" w:rsidRDefault="005C07B1" w:rsidP="005C07B1">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Кроме того, на улучшение позиции страны в индексе кибербезопасности также повлияла совместная работа Министерства с государственными органами Республики Казахстан, неправительственными организациями и бизнесом.</w:t>
      </w:r>
    </w:p>
    <w:p w:rsidR="005C07B1" w:rsidRPr="004A18EE" w:rsidRDefault="005C07B1" w:rsidP="005C07B1">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В частности, при заполнении опросника МСЭ, Министерством был определен международный подход по развитию сферы кибербезопасности, что в свою очередь позволило Казахстану выработать соответствующие концептуальные подходы по развитию сферы кибербезопасности и принять необходимые отраслевые приказы, а также предусмотреть соответствующие мероприятия по исполнению Концепции кибербезопасности «Киберщит Казахстана».</w:t>
      </w:r>
    </w:p>
    <w:p w:rsidR="005C07B1" w:rsidRPr="004A18EE" w:rsidRDefault="005C07B1" w:rsidP="005C07B1">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Таким образом, в Казахстане был утвержден целый ряд законодательных актов. Помимо этого, созданы испытательные лаборатории в сфере ИБ, по исследованию вредоносного кода, запущен Национальный координационный центр информационной безопасности, увеличено число грантов по данной специальности и другие меры.</w:t>
      </w:r>
    </w:p>
    <w:p w:rsidR="005C07B1" w:rsidRPr="004A18EE" w:rsidRDefault="005C07B1" w:rsidP="005C07B1">
      <w:pPr>
        <w:spacing w:after="0" w:line="240" w:lineRule="auto"/>
        <w:ind w:left="-60" w:right="-3" w:firstLine="768"/>
        <w:jc w:val="both"/>
        <w:rPr>
          <w:rFonts w:ascii="Times New Roman" w:hAnsi="Times New Roman"/>
          <w:sz w:val="20"/>
          <w:szCs w:val="20"/>
          <w:lang w:eastAsia="ru-RU"/>
        </w:rPr>
      </w:pPr>
      <w:r w:rsidRPr="004A18EE">
        <w:rPr>
          <w:rFonts w:ascii="Times New Roman" w:hAnsi="Times New Roman"/>
          <w:sz w:val="28"/>
          <w:szCs w:val="28"/>
          <w:lang w:eastAsia="ru-RU"/>
        </w:rPr>
        <w:t>Вместе с тем, МСЭ, предлагается создание хранилища национальных стратегий по кибербезопасности, которое будет включать в себя обширную коллекцию национальных стратегий по кибербезопасности, будь то в форме одного или нескольких документов, или как часть более широких стратегий в области информационно-коммуникационных технологий (ИКТ) или национальной безопасности.</w:t>
      </w:r>
    </w:p>
    <w:p w:rsidR="00984D8F" w:rsidRPr="004A18EE" w:rsidRDefault="00984D8F" w:rsidP="00984D8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Текущий показатель Казахстана в ГИК за 2018 год составляет 0,778 единиц. В Государственной программе «Цифровой Казахстан» закреплены планируемые показатели 2019 - 0,780, 2020 - 0,790.</w:t>
      </w:r>
    </w:p>
    <w:p w:rsidR="00984D8F" w:rsidRPr="004A18EE" w:rsidRDefault="00984D8F" w:rsidP="00984D8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В целом показатели достижимы при реализации Концепции кибербезопасности «Киберщит Казахстана» (к 2018 году – 0,300, к 2019 году – 0,400, к 2020 году – 0,500, к 2021 году – 0,550, к 2022 году – 0,600), Стратегии национальной безопасности и Государственной программы «Цифровой Казахстан», в которых отражены ключевые мероприятия по повышению рейтинга Казахстана в ГИК.</w:t>
      </w:r>
    </w:p>
    <w:p w:rsidR="00984D8F" w:rsidRPr="004A18EE" w:rsidRDefault="00984D8F" w:rsidP="00984D8F">
      <w:pPr>
        <w:pStyle w:val="aff"/>
        <w:ind w:firstLine="709"/>
        <w:jc w:val="both"/>
        <w:rPr>
          <w:rFonts w:ascii="Times New Roman" w:hAnsi="Times New Roman" w:cs="Times New Roman"/>
          <w:sz w:val="28"/>
          <w:szCs w:val="28"/>
          <w:lang w:val="ru-RU"/>
        </w:rPr>
      </w:pPr>
      <w:r w:rsidRPr="004A18EE">
        <w:rPr>
          <w:rFonts w:ascii="Times New Roman" w:eastAsia="Times New Roman" w:hAnsi="Times New Roman" w:cs="Times New Roman"/>
          <w:sz w:val="28"/>
          <w:szCs w:val="28"/>
          <w:lang w:val="ru-RU" w:eastAsia="ru-RU"/>
        </w:rPr>
        <w:t xml:space="preserve">Вместе с тем, в связи со сложившейся эпидемиологической ситуаций в мире, по информации представителей МСЭ (при участии на рабочем совещании с представителями МСЭ), публикация </w:t>
      </w:r>
      <w:r w:rsidRPr="004A18EE">
        <w:rPr>
          <w:rFonts w:ascii="Times New Roman" w:eastAsia="Times New Roman" w:hAnsi="Times New Roman" w:cs="Times New Roman"/>
          <w:b/>
          <w:sz w:val="28"/>
          <w:szCs w:val="28"/>
          <w:lang w:val="ru-RU" w:eastAsia="ru-RU"/>
        </w:rPr>
        <w:t>отчета по опроснику ГИК за 2020 год перенесена на декабрь 2021 года</w:t>
      </w:r>
      <w:r w:rsidRPr="004A18EE">
        <w:rPr>
          <w:rFonts w:ascii="Times New Roman" w:eastAsia="Times New Roman" w:hAnsi="Times New Roman" w:cs="Times New Roman"/>
          <w:sz w:val="28"/>
          <w:szCs w:val="28"/>
          <w:lang w:val="ru-RU" w:eastAsia="ru-RU"/>
        </w:rPr>
        <w:t>.</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2020 году предусмотрена реализация 5 мероприятий, 5 мероприятий исполнено, в 2019 предусмотрена реализация 1 мероприятия, 1 мероприятие исполнено, в 2021 предусмотрена реализация 1 мероприятия, 1 мероприятие частично исполнено, 2018-2022 годах – предусмотрена реализация 1 мероприятия, 1 мероприятие частично исполнено.</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6 мероприятий исполнено.</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1) В период с 2018 – 2019 гг. разработан и утвержден 131 национальный стандарт по информационной безопасности. </w:t>
      </w:r>
    </w:p>
    <w:p w:rsidR="0053102F" w:rsidRPr="004A18EE" w:rsidRDefault="0053102F" w:rsidP="0053102F">
      <w:pPr>
        <w:pStyle w:val="aff"/>
        <w:tabs>
          <w:tab w:val="left" w:pos="993"/>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ab/>
        <w:t xml:space="preserve">2) Проект «Оснащение лаборатории по исследованию вредоносного кода» реализуется Комитетом национальной безопасности совместно с РГП «ГТС». Запланированный бюджет превышен в связи с повышением стоимости необходимого программного обеспечения и повышения курса доллара. В связи с этим принято решение о перераспределении средств между проектами в рамках бюджетной программы.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Лаборатория позволяет анализировать вредоносный код с целью выявления его функционала и выработки методов нейтрализации вредоносных объектов.</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bCs/>
          <w:sz w:val="28"/>
          <w:szCs w:val="28"/>
          <w:lang w:eastAsia="ru-RU"/>
        </w:rPr>
        <w:t>В 2018 году п</w:t>
      </w:r>
      <w:r w:rsidRPr="004A18EE">
        <w:rPr>
          <w:rFonts w:ascii="Times New Roman" w:hAnsi="Times New Roman"/>
          <w:sz w:val="28"/>
          <w:szCs w:val="28"/>
          <w:lang w:eastAsia="ru-RU"/>
        </w:rPr>
        <w:t xml:space="preserve">роизведен закуп оборудования для лаборатории (1 этап). </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sz w:val="28"/>
          <w:szCs w:val="28"/>
          <w:lang w:eastAsia="ru-RU"/>
        </w:rPr>
        <w:t>Проведен детальный анализ 6-и объектов, соответственно показатель по проекту «Оснащение лаборатории по исследованию вредоносного кода» (количество исследованных объектов - 5 шт. на 2018 год) достигнут.</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проведено обучение персонала. Приобретены обновления на лицензионное программное обеспечение для исследования вредоносного кода.</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Проведены работы по исследованию объектов вредоносного программного обеспечения. Запланированный объем исследований вредоносного кода на 2019 год выполнен полностью, исследовано 14 объектов вредоносного программного обеспечения.</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2020 году достигнута цель проекта – оснащение испытательной лаборатории в сфере ИБ. Все запланированные мероприятия по</w:t>
      </w:r>
      <w:r w:rsidRPr="004A18EE">
        <w:rPr>
          <w:rFonts w:ascii="Times New Roman" w:hAnsi="Times New Roman"/>
          <w:sz w:val="16"/>
          <w:szCs w:val="16"/>
        </w:rPr>
        <w:t xml:space="preserve"> </w:t>
      </w:r>
      <w:r w:rsidRPr="004A18EE">
        <w:rPr>
          <w:rFonts w:ascii="Times New Roman" w:hAnsi="Times New Roman"/>
          <w:sz w:val="28"/>
          <w:szCs w:val="28"/>
        </w:rPr>
        <w:t>детальному плану исполнены.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3) Проект «Оснащение лаборатории исследований средств информационной безопасности» реализуется Комитетом национальной безопасности совместно с РГП «ГТС». В 2019 году было приобретено необходимое оборудование для создания вычислительной платформы разработки и тестирования ПО обработки трафика. Проведены пуско-наладочные и коммутационные работы. Также проведены работы по обеспечению комплексного взаимодействия приобретенного оборудования между собой. В результате чего, была собрана платформа, которая позволяет перейти к исследованиям принципов и методов разработки программного обеспечения для анализа сетевых пакетов на высокопроизводительном оборудовании. </w:t>
      </w:r>
    </w:p>
    <w:p w:rsidR="0053102F" w:rsidRPr="004A18EE" w:rsidRDefault="0053102F" w:rsidP="0053102F">
      <w:pPr>
        <w:spacing w:after="0" w:line="240" w:lineRule="auto"/>
        <w:ind w:firstLine="708"/>
        <w:jc w:val="both"/>
        <w:rPr>
          <w:rFonts w:ascii="Times New Roman" w:hAnsi="Times New Roman"/>
          <w:sz w:val="28"/>
          <w:szCs w:val="28"/>
          <w:lang w:val="kk-KZ" w:eastAsia="ru-RU"/>
        </w:rPr>
      </w:pPr>
      <w:r w:rsidRPr="004A18EE">
        <w:rPr>
          <w:rFonts w:ascii="Times New Roman" w:hAnsi="Times New Roman"/>
          <w:sz w:val="28"/>
          <w:szCs w:val="28"/>
          <w:lang w:val="kk-KZ" w:eastAsia="ru-RU"/>
        </w:rPr>
        <w:t>В 2018 году произведен закуп оборудования для оснащения лаборатории исследований средств информационной безопасности.</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 2019 году закуплено и поставлено программное обеспечение, и серверное оборудование для анализа исходных кодов. Проведены пуско-наладочные работы.</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2020 году достигнута цель проекта – оснащение испытательной лаборатории в сфере ИБ. Все запланированные мероприятия по детальному плану исполнены.</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Проект «Оснащение испытательной лаборатории в сфере информационной безопасности» реализуется Комитетом национальной безопасности совместно с РГП «ГТС». Закуплено и поставлено программное обеспечение, и серверное оборудование для анализа исходных кодов. Проведены пуско-наладочные работы.</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Все объекты информатизации, заявленные для испытания на соответствие требованиям ИБ, выполнены в полном объеме.</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2020 году достигнута цель проекта – оснащение испытательной лаборатории в сфере ИБ. Все запланированные мероприятия по детальному плану исполнены.</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За период использования закупленного ПО и оборудования было проведено более 170 испытаний на соответствие требованиям ИБ (далее – испытания на ИБ).</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5) Проект «Осуществление межотраслевой координации по вопросам мониторинга обеспечения ИБ, защиты и безопасного функционирования объектов информатизации «электронного правительства» казахстанского сегмента Интернета, а также критически важных объектов информационно-коммуникационной инфраструктуры, реагирования на инциденты ИБ с проведением совместных мероприятий по обеспечению ИБ в порядке, определяемом законодательством Республики Казахстан» реализуется Комитетом национальной безопасности совместно с РГП «ГТС». В 2019 году разработан тариф на данную услугу, согласован с КРЕМ МНЭ РК, стоимость услуги повышена на 512 710,7 тыс. тенге (тариф утвержден приказом Председателя КНБ РК). </w:t>
      </w:r>
    </w:p>
    <w:p w:rsidR="0053102F" w:rsidRPr="004A18EE" w:rsidRDefault="0053102F" w:rsidP="0053102F">
      <w:pPr>
        <w:pStyle w:val="aff"/>
        <w:tabs>
          <w:tab w:val="left" w:pos="993"/>
        </w:tabs>
        <w:ind w:firstLine="709"/>
        <w:jc w:val="both"/>
        <w:rPr>
          <w:rFonts w:ascii="Times New Roman" w:eastAsia="Times New Roman" w:hAnsi="Times New Roman" w:cs="Times New Roman"/>
          <w:sz w:val="20"/>
          <w:szCs w:val="20"/>
          <w:lang w:val="ru-RU" w:eastAsia="ru-RU"/>
        </w:rPr>
      </w:pPr>
      <w:r w:rsidRPr="004A18EE">
        <w:rPr>
          <w:rFonts w:ascii="Times New Roman" w:hAnsi="Times New Roman" w:cs="Times New Roman"/>
          <w:sz w:val="28"/>
          <w:szCs w:val="28"/>
          <w:lang w:val="ru-RU"/>
        </w:rPr>
        <w:t>Повышение тарифа обусловлено расширением состава работа и требуемых ресурсов на их реализацию. В связи с этим, принято решение о перераспределении средств между проектами в рамках бюджетной программы.</w:t>
      </w:r>
      <w:r w:rsidRPr="004A18EE">
        <w:rPr>
          <w:rFonts w:ascii="Times New Roman" w:eastAsia="Times New Roman" w:hAnsi="Times New Roman" w:cs="Times New Roman"/>
          <w:sz w:val="20"/>
          <w:szCs w:val="20"/>
          <w:lang w:val="ru-RU" w:eastAsia="ru-RU"/>
        </w:rPr>
        <w:t xml:space="preserve">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Проведены работы по сбору, анализу угроз и инцидентов ИБ и мониторинг на интернет-ресурсах в сегменте Интернет пространства РК. По итогам мониторинга и зарегистрированы и обработаны инциденты ИБ.</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Проведены инструментальные обследования интернет-ресурсов ГО и организаций, по результатам которых выявлен ряд уязвимостей высокой и средней степени. </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международного сотрудничества направлены оповещения в специализированные организации зарубежных стран по зафиксированным атакам на ГО РК, по рассылкам спама с вредоносным содержимым и вредоносной активности в адрес интернет-ресурсов РК.</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6) По заключенным договорам произведен закуп средства мониторинга и защиты информации государственных органов и АПК «Аналитическая система Национального координационного центра информационной безопасности (НКЦИБ РК)». В декабре 2019 года средства мониторинга и защиты информации переданы в государственные органы (МЦРИАП, МИИР, МИД, МЗ, МФ), в промышленную эксплуатацию введен АПК «Аналитическая система НКЦИБ РК».</w:t>
      </w:r>
    </w:p>
    <w:p w:rsidR="00BB361B"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
          <w:sz w:val="28"/>
          <w:szCs w:val="28"/>
        </w:rPr>
        <w:t>1 мероприятие частично исполнено.</w:t>
      </w:r>
      <w:r w:rsidRPr="004A18EE">
        <w:rPr>
          <w:rFonts w:ascii="Times New Roman" w:hAnsi="Times New Roman"/>
          <w:bCs/>
          <w:sz w:val="28"/>
          <w:szCs w:val="28"/>
          <w:lang w:eastAsia="ru-RU"/>
        </w:rPr>
        <w:t xml:space="preserve"> </w:t>
      </w:r>
    </w:p>
    <w:p w:rsidR="0053102F" w:rsidRPr="004A18EE" w:rsidRDefault="0053102F" w:rsidP="0053102F">
      <w:pPr>
        <w:spacing w:after="0" w:line="240" w:lineRule="auto"/>
        <w:ind w:firstLine="708"/>
        <w:jc w:val="both"/>
        <w:rPr>
          <w:rFonts w:ascii="Times New Roman" w:hAnsi="Times New Roman"/>
          <w:b/>
          <w:sz w:val="28"/>
          <w:szCs w:val="28"/>
        </w:rPr>
      </w:pPr>
      <w:r w:rsidRPr="004A18EE">
        <w:rPr>
          <w:rFonts w:ascii="Times New Roman" w:hAnsi="Times New Roman"/>
          <w:bCs/>
          <w:sz w:val="28"/>
          <w:szCs w:val="28"/>
          <w:lang w:eastAsia="ru-RU"/>
        </w:rPr>
        <w:t>Срок реализации декабрь 2021г.</w:t>
      </w:r>
    </w:p>
    <w:p w:rsidR="0053102F" w:rsidRPr="004A18EE" w:rsidRDefault="0053102F" w:rsidP="0053102F">
      <w:pPr>
        <w:spacing w:after="0" w:line="240" w:lineRule="auto"/>
        <w:ind w:firstLine="708"/>
        <w:contextualSpacing/>
        <w:jc w:val="both"/>
        <w:rPr>
          <w:rFonts w:ascii="Times New Roman" w:hAnsi="Times New Roman"/>
          <w:sz w:val="28"/>
          <w:szCs w:val="28"/>
        </w:rPr>
      </w:pPr>
      <w:r w:rsidRPr="004A18EE">
        <w:rPr>
          <w:rFonts w:ascii="Times New Roman" w:hAnsi="Times New Roman"/>
          <w:sz w:val="28"/>
          <w:szCs w:val="28"/>
        </w:rPr>
        <w:t>На сегодняшний день внесены и утверждены изменения в финансово-экономическую модель проекта Хостинг (G-cloud), получена выписка №61 от 14.09.2020 г. Согласно данной выписке выделены внутренние средства в размере 993 569 000 тенге АО «НИТ» для реализации проекта ЕХД.</w:t>
      </w:r>
    </w:p>
    <w:p w:rsidR="0053102F" w:rsidRPr="004A18EE" w:rsidRDefault="0053102F" w:rsidP="0053102F">
      <w:pPr>
        <w:spacing w:after="0" w:line="240" w:lineRule="auto"/>
        <w:ind w:firstLine="708"/>
        <w:contextualSpacing/>
        <w:jc w:val="both"/>
        <w:rPr>
          <w:rFonts w:ascii="Times New Roman" w:hAnsi="Times New Roman"/>
          <w:sz w:val="28"/>
          <w:szCs w:val="28"/>
        </w:rPr>
      </w:pPr>
      <w:r w:rsidRPr="004A18EE">
        <w:rPr>
          <w:rFonts w:ascii="Times New Roman" w:hAnsi="Times New Roman"/>
          <w:sz w:val="28"/>
          <w:szCs w:val="28"/>
        </w:rPr>
        <w:t>Также, внесены и утверждены изменения в финансово-экономическую модель проекта РЦОД (Региональные Центры обработки данных), получена выписка №61 от 14 сентября 2020 г. Согласно данной выписке выделены денежные средства для реализации проекта ЕХД в РЦОД.</w:t>
      </w:r>
    </w:p>
    <w:p w:rsidR="0053102F" w:rsidRPr="004A18EE" w:rsidRDefault="0053102F" w:rsidP="0053102F">
      <w:pPr>
        <w:spacing w:after="0" w:line="240" w:lineRule="auto"/>
        <w:ind w:firstLine="708"/>
        <w:contextualSpacing/>
        <w:jc w:val="both"/>
        <w:rPr>
          <w:rFonts w:ascii="Times New Roman" w:hAnsi="Times New Roman"/>
          <w:sz w:val="28"/>
          <w:szCs w:val="28"/>
        </w:rPr>
      </w:pPr>
      <w:r w:rsidRPr="004A18EE">
        <w:rPr>
          <w:rFonts w:ascii="Times New Roman" w:hAnsi="Times New Roman"/>
          <w:sz w:val="28"/>
          <w:szCs w:val="28"/>
        </w:rPr>
        <w:t>10.09.2020 г. в АО НИКХ «Зерде» было направлено письмо исх.№1-42-01/13779 от 10.09.2020 г. с обоснованием о необходимости исключения проекта из ГП ЦК, так как по проекту ЕХД на сегодняшний день отсутствует финансирование (так как проект ЕХД исключен из программы финансирования международного займа (займ от Всемирного банкапрограммы SCAI) и есть дублирование с пунктом 134 ГП ЦК (Создание технологического центра анализа больших данных, где определен ответственный исполнитель КФ «ФПИИРИ»).</w:t>
      </w:r>
    </w:p>
    <w:p w:rsidR="0053102F" w:rsidRPr="004A18EE" w:rsidRDefault="0053102F" w:rsidP="0053102F">
      <w:pPr>
        <w:spacing w:after="0" w:line="240" w:lineRule="auto"/>
        <w:ind w:firstLine="708"/>
        <w:contextualSpacing/>
        <w:jc w:val="both"/>
        <w:rPr>
          <w:rFonts w:ascii="Times New Roman" w:hAnsi="Times New Roman"/>
          <w:sz w:val="28"/>
          <w:szCs w:val="28"/>
        </w:rPr>
      </w:pPr>
      <w:r w:rsidRPr="004A18EE">
        <w:rPr>
          <w:rFonts w:ascii="Times New Roman" w:hAnsi="Times New Roman"/>
          <w:sz w:val="28"/>
          <w:szCs w:val="28"/>
        </w:rPr>
        <w:t>01.10.2020 г. в МЦРИАП РК было направлено письмо исх.№5-42-01/15126 от 01.10.2020 г. с предложениями в проект ГП ЦК.</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20.10.2020 г. было направлено письмо в МЦРИАП РК исх.№5-42-01/16364 от 20.10.2020 г. относительно необходимости исключения проекта из ГП ЦК.</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IV Направление: Развитие человеческого капитала.</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1. Повышение цифровой грамотности в среднем, техническом и профессиональном, высшем образовании.</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Показатели задачи 12:</w:t>
      </w:r>
    </w:p>
    <w:p w:rsidR="0053102F" w:rsidRPr="004A18EE" w:rsidRDefault="0053102F" w:rsidP="0053102F">
      <w:pPr>
        <w:pStyle w:val="aff"/>
        <w:numPr>
          <w:ilvl w:val="0"/>
          <w:numId w:val="35"/>
        </w:numPr>
        <w:tabs>
          <w:tab w:val="left" w:pos="993"/>
        </w:tabs>
        <w:ind w:left="0" w:firstLine="360"/>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xml:space="preserve">Доля обученных основам программирования в начальной школе: </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план- 24%, факт -25,2%.</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 индикатор достигнут.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план – 48%, факт за 9 мес 2020 года – 48,9%. </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Официальные статистические данные будут опубликованы </w:t>
      </w:r>
      <w:r w:rsidR="009E1E40" w:rsidRPr="007C2331">
        <w:rPr>
          <w:rFonts w:ascii="Times New Roman" w:hAnsi="Times New Roman"/>
          <w:sz w:val="28"/>
          <w:szCs w:val="28"/>
          <w:lang w:val="ru-RU" w:eastAsia="ru-RU"/>
        </w:rPr>
        <w:t>Бюро по статистике АСПР</w:t>
      </w:r>
      <w:r w:rsidR="009E1E40" w:rsidRPr="004A18EE">
        <w:rPr>
          <w:rFonts w:ascii="Times New Roman" w:hAnsi="Times New Roman" w:cs="Times New Roman"/>
          <w:sz w:val="28"/>
          <w:szCs w:val="28"/>
          <w:lang w:val="ru-RU"/>
        </w:rPr>
        <w:t xml:space="preserve"> </w:t>
      </w:r>
      <w:r w:rsidRPr="004A18EE">
        <w:rPr>
          <w:rFonts w:ascii="Times New Roman" w:hAnsi="Times New Roman" w:cs="Times New Roman"/>
          <w:sz w:val="28"/>
          <w:szCs w:val="28"/>
          <w:lang w:val="ru-RU"/>
        </w:rPr>
        <w:t>6 августа 2021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 оперативным данным МОН РК, в 2018-2019 учебном году в 3 классе внедрен обновленный предмет «Информатика» с включением тем по основам программирования. В соответствии с приказом №441 от 04.09.18 г. «О внесении изменений в приказ Министра образования и науки Республики Казахстан №500 от 08.11.2012 г. «Об утверждении типовых учебных планов начального, основного среднего, общего среднего образования Республики Казахстан». Контингент обучающихся в 3 классе составил 362 131 учеников. Общий контингент обучающихся в 2018-2019 учебному году составил 1 436 691 учеников. Показатель достигнут</w:t>
      </w:r>
      <w:r w:rsidRPr="004A18EE">
        <w:rPr>
          <w:rFonts w:ascii="Times New Roman" w:hAnsi="Times New Roman"/>
          <w:b/>
          <w:sz w:val="28"/>
          <w:szCs w:val="28"/>
          <w:lang w:eastAsia="ru-RU"/>
        </w:rPr>
        <w:t xml:space="preserve"> </w:t>
      </w:r>
      <w:r w:rsidRPr="004A18EE">
        <w:rPr>
          <w:rFonts w:ascii="Times New Roman" w:hAnsi="Times New Roman"/>
          <w:sz w:val="28"/>
          <w:szCs w:val="28"/>
          <w:lang w:eastAsia="ru-RU"/>
        </w:rPr>
        <w:t>362 131 / 1 436 691 * 100% = 25,2%</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 состоянию на 2020 год контингент в начальных школах (1-4 классы) составляет 1 524 929 чел.</w:t>
      </w:r>
      <w:r w:rsidRPr="004A18EE">
        <w:rPr>
          <w:rFonts w:ascii="Times New Roman" w:hAnsi="Times New Roman"/>
          <w:b/>
          <w:sz w:val="28"/>
          <w:szCs w:val="28"/>
          <w:lang w:eastAsia="ru-RU"/>
        </w:rPr>
        <w:t xml:space="preserve"> </w:t>
      </w:r>
      <w:r w:rsidRPr="004A18EE">
        <w:rPr>
          <w:rFonts w:ascii="Times New Roman" w:hAnsi="Times New Roman"/>
          <w:sz w:val="28"/>
          <w:szCs w:val="28"/>
          <w:lang w:eastAsia="ru-RU"/>
        </w:rPr>
        <w:t>Показатель достигнут 48,9%.</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hAnsi="Times New Roman"/>
          <w:sz w:val="28"/>
          <w:szCs w:val="28"/>
          <w:lang w:val="ru-RU" w:eastAsia="ru-RU"/>
        </w:rPr>
        <w:t>Доля обученных основам программирования составляет 48,9% или 744 943 чел. (3-4 классы).</w:t>
      </w:r>
    </w:p>
    <w:p w:rsidR="0053102F" w:rsidRPr="004A18EE" w:rsidRDefault="0053102F" w:rsidP="0053102F">
      <w:pPr>
        <w:pStyle w:val="aff"/>
        <w:numPr>
          <w:ilvl w:val="0"/>
          <w:numId w:val="35"/>
        </w:numPr>
        <w:tabs>
          <w:tab w:val="left" w:pos="993"/>
        </w:tabs>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Рост количества выпущенных специалистов с базовыми ИКТ компетенциями:</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 году план- 260 тысяч человек, факт -271,8 тысячи человек</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план- 270 тысяч человек, факт -283,2 тысячи человек</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2018-2019 гг индикатор достигнут.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 2020 год план – 280 тысяч человек, факт -320,8 тысячи человек</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Официальные статистические данные будут опубликованы </w:t>
      </w:r>
      <w:r w:rsidR="009E1E40" w:rsidRPr="007C2331">
        <w:rPr>
          <w:rFonts w:ascii="Times New Roman" w:hAnsi="Times New Roman"/>
          <w:sz w:val="28"/>
          <w:szCs w:val="28"/>
          <w:lang w:val="ru-RU" w:eastAsia="ru-RU"/>
        </w:rPr>
        <w:t>Бюро по статистике АСПР</w:t>
      </w:r>
      <w:r w:rsidR="009E1E40" w:rsidRPr="004A18EE">
        <w:rPr>
          <w:rFonts w:ascii="Times New Roman" w:hAnsi="Times New Roman" w:cs="Times New Roman"/>
          <w:sz w:val="28"/>
          <w:szCs w:val="28"/>
          <w:lang w:val="ru-RU"/>
        </w:rPr>
        <w:t xml:space="preserve"> </w:t>
      </w:r>
      <w:r w:rsidRPr="004A18EE">
        <w:rPr>
          <w:rFonts w:ascii="Times New Roman" w:hAnsi="Times New Roman" w:cs="Times New Roman"/>
          <w:sz w:val="28"/>
          <w:szCs w:val="28"/>
          <w:lang w:val="ru-RU"/>
        </w:rPr>
        <w:t>6 августа 2021 года.</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sz w:val="28"/>
          <w:szCs w:val="28"/>
          <w:lang w:eastAsia="ru-RU"/>
        </w:rPr>
        <w:t>По данным МОН, в 2018 году количество выпущенных специалистов с базовыми ИКТ компетенциями составило 271,8 тысяч человек. Из них в ВУЗах 130 тысяч человек, в учреждениях технического и профессионального образования (ТиПО) 141 774 человека. Итого: 271 774 человека.</w:t>
      </w:r>
      <w:r w:rsidRPr="004A18EE">
        <w:rPr>
          <w:rFonts w:ascii="Times New Roman" w:hAnsi="Times New Roman"/>
          <w:color w:val="000000"/>
          <w:sz w:val="28"/>
          <w:szCs w:val="28"/>
          <w:lang w:eastAsia="ru-RU"/>
        </w:rPr>
        <w:t>011 тыс.чел.</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 данным МОН, в 2019 году количество выпущенных специалистов с базовыми ИКТ компетенциями составило 283 191 человек. Из них в ВУЗах 142 435 человек, в учреждениях технического и профессионального образования (ТиПО) 140 756 человек.</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2020 году количество выпущенных специалистов с базовыми ИКТ компетенциями составило 320 828 человек. Из них в ВУЗах 176 445 человек, в учреждениях технического и профессионального образования (ТиПО) 144 383 человек.</w:t>
      </w:r>
    </w:p>
    <w:p w:rsidR="0053102F" w:rsidRPr="004A18EE" w:rsidRDefault="0053102F" w:rsidP="0053102F">
      <w:pPr>
        <w:pStyle w:val="aff"/>
        <w:numPr>
          <w:ilvl w:val="0"/>
          <w:numId w:val="35"/>
        </w:numPr>
        <w:tabs>
          <w:tab w:val="left" w:pos="993"/>
        </w:tabs>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Количество выпущенных ИКТ специалистов (ежегодно):</w:t>
      </w:r>
    </w:p>
    <w:p w:rsidR="0053102F" w:rsidRPr="004A18EE" w:rsidRDefault="00BB361B"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w:t>
      </w:r>
      <w:r w:rsidR="0053102F" w:rsidRPr="004A18EE">
        <w:rPr>
          <w:rFonts w:ascii="Times New Roman" w:hAnsi="Times New Roman" w:cs="Times New Roman"/>
          <w:sz w:val="28"/>
          <w:szCs w:val="28"/>
          <w:lang w:val="ru-RU"/>
        </w:rPr>
        <w:t>2018 году план- 18 тысяч человек, факт -23,4 тысячи человек</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план- 20 тысяч человек, факт -16,2 тысячи человек</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гг индикатор достигнут.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За 2020 год план – 22 тысяч человек, факт -21,4 тысячи человек</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Официальные статистические данные будут опубликованы </w:t>
      </w:r>
      <w:r w:rsidR="009E1E40" w:rsidRPr="007C2331">
        <w:rPr>
          <w:rFonts w:ascii="Times New Roman" w:hAnsi="Times New Roman"/>
          <w:sz w:val="28"/>
          <w:szCs w:val="28"/>
          <w:lang w:val="ru-RU" w:eastAsia="ru-RU"/>
        </w:rPr>
        <w:t>Бюро по статистике АСПР</w:t>
      </w:r>
      <w:r w:rsidR="009E1E40" w:rsidRPr="004A18EE">
        <w:rPr>
          <w:rFonts w:ascii="Times New Roman" w:hAnsi="Times New Roman" w:cs="Times New Roman"/>
          <w:sz w:val="28"/>
          <w:szCs w:val="28"/>
          <w:lang w:val="ru-RU"/>
        </w:rPr>
        <w:t xml:space="preserve"> </w:t>
      </w:r>
      <w:r w:rsidRPr="004A18EE">
        <w:rPr>
          <w:rFonts w:ascii="Times New Roman" w:hAnsi="Times New Roman" w:cs="Times New Roman"/>
          <w:sz w:val="28"/>
          <w:szCs w:val="28"/>
          <w:lang w:val="ru-RU"/>
        </w:rPr>
        <w:t>6 августа 2021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 данным МОН, в 2018 году количество выпущенных ИКТ специалистов составило 23 353 человека. Из них по ВУЗам 16 000 человек, по ТиПО 7 353 человека.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 данным МОН, в 2019 году выпущено 16 183 специалиста, в том числе: ВУЗы - 10 007 человек, ТиПО - 6 176 человек.</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 данным МОН, в 2020 году выпущено 21 396 специалиста, в том числе: ВУЗы - 9 564 человек, ТиПО - 11 832 человек.</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По состоянию на 2020 год контингент в начальных школах (1-4 классы) составляет 1 524 929 чел.</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 2018 году 1 мероприятие исполнено.</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27 июня 2018 года заключен Меморандум о сотрудничестве с целью развития промышленной автоматизации и цифровизации Республики Казахстан между МОН РК и КазНИТУ им. К.И. Сатпаева. 20 августа 2018 года утверждена Концепция по созданию института промышленной автоматизации и цифровизации.</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Согласно протоколу заседания Правления НАО КазНИТУ им. К.И. Сатпаева от 14.12.2018 г. №47 принято решение о создании структурного подразделения КазНИТУ - Научно-производственное подразделение «Институт промышленной автоматизации и цифровизации».</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2018-2020 годах предусмотрена реализация 7 мероприятий, все находятся на ежегодном исполнении:</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Основы программирования включены в программу предмета «Информационные коммуникационные технологии». Предмет «Информационные коммуникационные технологии» внедрен в 3 классе в 2018-2019 учебном году, в 4 классе – в 2019-2020 учебном году.</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разработаны учебник и учебно-методический комплекс «Информационные коммуникационные технологии» для 1 класса. После апробации учебник и учебно-методический комплекс «Информационно-коммуникационные технологии» для 1 класса направлены на рассмотрение Предметной комиссии по рассмотрению результатов экспертизы и апробации учебников, учебно-методических комплексов и учебно-методических пособий (Приказ МОН РК от 3 декабря 2019 года № 512). В 1 классе предмет «Информационные коммуникационные технологии» будет внедрен в 2020-2021 учебном году, во 2 классе – в 2021-2022 учебном году.</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27.11.2020г. приказом № 496 название предмета «Информационно-коммуникационные технологии» изменилось на «Цифровая грамотность», содержание не изменилось.</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sz w:val="28"/>
          <w:szCs w:val="28"/>
          <w:lang w:val="ru-RU" w:eastAsia="ru-RU"/>
        </w:rPr>
        <w:t>Из за сложившейся ситуацией в условиях распространившейся коронавирусной инфекции Министерством (Приказ МОН РК №182 от 5 мая 2020 года) График перехода на обновленное содержание по предмету «Цифровая грамотность» и сроки включения основ программирования в начальном образовании в 1 и 2 классы перенесены на 2021-2022 учебный год.</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2) С 2016-2017 учебного года организации образования страны поэтапно переходят на обновленное содержание образования. В соответствии с этим пересмотрены учебные программы, в том числе и программы по предмету «Информатика». В 2019 году по обновленным программам обучаются 5-10 классы. В 2020-2021 учебном году на обновленные программы перейдут обучающиеся 11-классов.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Таким образом, в 2020-2021 учебном году завершится полный переход на обновленное содержание образования.</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После апробации учебник и учебно-методический комплекс «Информатика» для 11 класса направлены на рассмотрение Предметной комиссии по рассмотрению результатов экспертизы и апробации учебников, учебно-методических комплексов и учебно-методических пособий.</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3) В 2019 году ВУЗы в рамках предоставленной академической свободы обновили образовательные программы в рамках направлений подготовки кадров в соответствии с новым Классификатором направлений подготовки кадров.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Введен Реестр образовательных программ, в рамках которого проводится экспертиза образовательных программ (далее – ОП). Так, 2019-2020 учебном году в Реестре имеются 8686 ОП, из них 2297 – новых ОП, 192 инновационных ОП (28%).</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Среди инновационных ОП вузами реализуются такие ОП как «Сетевой юрист», «ІТ-менеджмент», «ІТ-аудит», «Администратор по управлению и защите компьютерных систем и сетей на предприятиях», «Менеджмент цифровых медиа», «Технологии Смарт сити», «Менеджмент онлайн продаж», «Роботизированные беспилотные аппараты», «Виртуальная и дополненная реальность».</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Также ВУЗами обновлено содержание образовательных программ по подготовке ИТ кадров, внесены новые дисциплины как «Программирование в специальных средах», «Компьютерные сети: проектирование и администрирование», «Стандарты управления информационной безопасностью».</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rPr>
        <w:t xml:space="preserve">4) </w:t>
      </w:r>
      <w:r w:rsidRPr="004A18EE">
        <w:rPr>
          <w:rFonts w:ascii="Times New Roman" w:hAnsi="Times New Roman"/>
          <w:sz w:val="28"/>
          <w:szCs w:val="28"/>
          <w:lang w:eastAsia="ru-RU"/>
        </w:rPr>
        <w:t>В 2018 году открыты на предприятиях 12 филиалов кафедр следующих вузов:</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1.КазНУ им.аль-Фараби – 1 филиал кафедры «PharmIT» на базе ТОО «PharmIT» (сентябрь 2018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2.ЗКГУ им.М.Утемисова – 2 филиала ІТ кафедры на базе ТОО «Фирма Сервер +», на базе ТОО «Батыс өндiрiс-құрылыс сервисi» (февраль 2018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3.ВКГТУ им. Д.Серикбаева – 1 филиал кафедры на базе ТОО «Рейтинг» (июнь 2018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4.КарГТУ – 3 филиала кафедр «Бизнес-информатика» на базе ТОО «ERP Company» (январь 2018 года), «Информационно-вычислительные системы» на базе ТОО «1С: Франчайзинг Караганда» (март 2018 года), «Инженерия программного обеспечения и сетевые технологии» на базе ТОО «XNET» (декабрь 2018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5.Казахская Академия труда и социальных отношений –1 филиал кафедры «Цифровые образовательные ресурсы» на базе АО «Национальный центр информатизации» (сентябрь 2018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6.Казахстанско-Американский свободный университет – 1 филиал кафедры «Бизнеса» на базе ТОО «1С-Рейтинг» (сентябрь 2018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7.Университет им. С.Демиреля – 2 филиала кафедры «Компьютерных наук» на базе ТОО «Automato» (август 2018 года), «Компьютерных наук» на базе ТОО «Greetgo» (август 2018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8.ТарГУ им. Дулати – 1 филиал кафедры «Автоматизация и управление» на базе ТОО «Казфосфат» (июнь 2018 года).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 2019 году открыты на предприятиях 11 филиалов кафедр следующих ВУЗов:</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1.Евразийский национальный университет им. Л.Н. Гумилева – 1 филиал кафедры вычислительной техники на базе РГП на ПХВ «Инженерный центр Управления материально-технического обеспечения» (март 2019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2.Казахский национальный педагогический университет им.Абая – 5 филиалов кафедры Информатики и информатизации образования на базе средних и общеобразовательных школ: 1. Республиканская физико-математическая школа (г.Алматы, ул. Бухар Жырау, 36), 2. Школа №19, (г.Алматы, ул. Абдулина, 11), 3. Школа №178 (г.Алматы, ул. Суаткольская, 41), 4. Школа№134 (г.Алматы, ул. Жарокова, 24), 5. Специализированный лицей №39 имени С.А. Ходжикова (г.Алматы, ул. Толе-би, 74) (январь-сентябрь 2019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3.Казахский университет экономики, финансов и международной торговли - 1 филиал кафедры «Информационные системы и технологии» на базе ТОО АО «Энергоинформ» (г.Нур-Султан, пр. Тәуелсіздік, 59) (октябрь 2019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4.Карагандинский государственный индустриальный университет – 1 филиал кафедры «Современные информационные технологии в разработке программного обеспечения» на базе ТОО «EPAM Kazakhstan» (январь 2019 года);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5.Костанайский государственный университет имени А.Байтурсынова – 1 филиал кафедры «Программирование роботов-манипуляторов» на базе ТОО «СарыАрка» (январь 2019 года);</w:t>
      </w:r>
    </w:p>
    <w:p w:rsidR="0053102F" w:rsidRPr="004A18EE" w:rsidRDefault="0053102F" w:rsidP="0053102F">
      <w:pPr>
        <w:spacing w:after="0" w:line="240" w:lineRule="auto"/>
        <w:ind w:firstLine="708"/>
        <w:rPr>
          <w:rFonts w:ascii="Times New Roman" w:hAnsi="Times New Roman"/>
          <w:bCs/>
          <w:sz w:val="28"/>
          <w:szCs w:val="28"/>
          <w:lang w:eastAsia="ru-RU"/>
        </w:rPr>
      </w:pPr>
      <w:r w:rsidRPr="004A18EE">
        <w:rPr>
          <w:rFonts w:ascii="Times New Roman" w:hAnsi="Times New Roman"/>
          <w:sz w:val="28"/>
          <w:szCs w:val="28"/>
          <w:lang w:eastAsia="ru-RU"/>
        </w:rPr>
        <w:t>6.Карагандинский экономический университет Казпотребсоюза – 2 филиала кафедр «IVS Techologies» и «Yuwert» на базе ТОО «Delphy.kz» (г. Караганда, ул. Комиссарова д.27, офис 2018) и ТОО «Yuwert» (г. Караганда, ул. Ержанова, 34/1) (март 2019 г.).</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На сегодняшний день вузами на базе предприятиях открыты 86 филиалов ИКТ кафедр.</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2020 году вузами на базе предприятии открыты 6 филиалов кафедр:</w:t>
      </w:r>
    </w:p>
    <w:p w:rsidR="0053102F" w:rsidRPr="004A18EE" w:rsidRDefault="0053102F" w:rsidP="0053102F">
      <w:pPr>
        <w:spacing w:after="0" w:line="240" w:lineRule="auto"/>
        <w:ind w:firstLine="94"/>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1. На базе Astana IT University имеется филиал ИКТ кафедры «Академия Astana IT University», дата открытие кафедры –  декабрь 2020 года. </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2. Атырауским государственным университетом им. Халела Досмухамбетова на базе IT Департамент СП Тенгизшевройл открыт филиал кафедры «Программная инженерия»: «Computer science», дата открытия кафедры – февраль 2020 года. </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3. Казахским университетом экономики, финансов и международной торговли на базе АО «Энергоинформ» открыт филиал «Информационные системы и технологий», дата открытия кафедры – август 2020 года. Основные направления кафедры: получение практических навыков путем дуального обучения, проведения практических занятий.</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4. Международным университетом информационных технологий на базе АО «Республиканский центр космической связи» и ДТОО «Институт космической техники и технологий» открыт филиал кафедры «Радиотехника, электроника и телекоммуникации». Дата открытия кафедр – февраль-март 2020 года.</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5. Павлодарским государственным университетом им. С. Торайгырова в феврале 2020 года открыт филиал ИКТ кафедры на базе ТОО «FoodGo».</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6. Центрально-Азиатским университетом на базе Независимой ассоциации предпринимателей Казахстана и ТОО «Ассада» открыт филиал кафеды «IT технологии», дата открытия кафедры – июнь 2020 года. </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Также планируется открытие филиал кафедр:</w:t>
      </w:r>
    </w:p>
    <w:p w:rsidR="0053102F" w:rsidRPr="004A18EE" w:rsidRDefault="0053102F" w:rsidP="0053102F">
      <w:pPr>
        <w:spacing w:after="0" w:line="240" w:lineRule="auto"/>
        <w:ind w:firstLine="94"/>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 </w:t>
      </w:r>
      <w:r w:rsidRPr="004A18EE">
        <w:rPr>
          <w:rFonts w:ascii="Times New Roman" w:hAnsi="Times New Roman"/>
          <w:bCs/>
          <w:sz w:val="28"/>
          <w:szCs w:val="28"/>
          <w:lang w:eastAsia="ru-RU"/>
        </w:rPr>
        <w:tab/>
        <w:t>Алматинским университетом энергетики и связи им. Гумарбека Даукеева на базе АО «Казтелепорт» в октябре-ноябре 2020 года планируется открытие филиала кафедры систем информационной безопасности.</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Учреждением «Баишев Университет» в первом полугодии 2020 года на базе АФ АО «Транстелеком» планируется открытие филиал ИКТ кафедры «Телекоммуникационные сети и технологии».</w:t>
      </w:r>
    </w:p>
    <w:p w:rsidR="0053102F" w:rsidRPr="004A18EE" w:rsidRDefault="0053102F" w:rsidP="0053102F">
      <w:pPr>
        <w:spacing w:after="0" w:line="240" w:lineRule="auto"/>
        <w:ind w:firstLine="708"/>
        <w:jc w:val="both"/>
        <w:rPr>
          <w:rFonts w:ascii="Times New Roman" w:hAnsi="Times New Roman"/>
          <w:sz w:val="28"/>
          <w:szCs w:val="28"/>
          <w:lang w:val="kk-KZ" w:eastAsia="ru-RU"/>
        </w:rPr>
      </w:pPr>
      <w:r w:rsidRPr="004A18EE">
        <w:rPr>
          <w:rFonts w:ascii="Times New Roman" w:hAnsi="Times New Roman"/>
          <w:sz w:val="28"/>
          <w:szCs w:val="28"/>
          <w:lang w:val="kk-KZ" w:eastAsia="ru-RU"/>
        </w:rPr>
        <w:t>Основной задачей филиала является улучшение качества подготовки квалифицированных специалистов, усиление практической направленности учебного процесса, а также проведение совместных научных исследований и внедрение их результатов в производство.</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color w:val="000000"/>
          <w:sz w:val="28"/>
          <w:szCs w:val="28"/>
          <w:lang w:val="kk-KZ" w:eastAsia="ru-RU"/>
        </w:rPr>
        <w:t>По направлению ИКТ АРУ им. К.Жубанова открыты 4 филиала кафедр: КГУ «Городской центр технического творчества», № 72 IT школа-лицей, Карауылкелдинская средняя школа-гимназия №4, Алгинская школа-гимназия г.Алга</w:t>
      </w:r>
      <w:r w:rsidRPr="004A18EE">
        <w:rPr>
          <w:rFonts w:ascii="Times New Roman" w:hAnsi="Times New Roman"/>
          <w:color w:val="000000"/>
          <w:sz w:val="28"/>
          <w:szCs w:val="28"/>
          <w:lang w:eastAsia="ru-RU"/>
        </w:rPr>
        <w:t>.</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color w:val="000000"/>
          <w:sz w:val="28"/>
          <w:szCs w:val="28"/>
          <w:lang w:val="kk-KZ" w:eastAsia="ru-RU"/>
        </w:rPr>
        <w:t xml:space="preserve">В «НАО «Западно-Казастанский Аграрно-технический университет им. Жангирхана» </w:t>
      </w:r>
      <w:r w:rsidRPr="004A18EE">
        <w:rPr>
          <w:rFonts w:ascii="Times New Roman" w:hAnsi="Times New Roman"/>
          <w:bCs/>
          <w:sz w:val="28"/>
          <w:szCs w:val="28"/>
          <w:lang w:val="kk-KZ"/>
        </w:rPr>
        <w:t>на базе</w:t>
      </w:r>
      <w:r w:rsidRPr="004A18EE">
        <w:rPr>
          <w:rFonts w:ascii="Times New Roman" w:hAnsi="Times New Roman"/>
          <w:sz w:val="28"/>
          <w:szCs w:val="28"/>
        </w:rPr>
        <w:t xml:space="preserve"> ТОО </w:t>
      </w:r>
      <w:r w:rsidRPr="004A18EE">
        <w:rPr>
          <w:rFonts w:ascii="Times New Roman" w:hAnsi="Times New Roman"/>
          <w:sz w:val="28"/>
          <w:szCs w:val="28"/>
          <w:lang w:val="kk-KZ"/>
        </w:rPr>
        <w:t>«</w:t>
      </w:r>
      <w:r w:rsidRPr="004A18EE">
        <w:rPr>
          <w:rFonts w:ascii="Times New Roman" w:hAnsi="Times New Roman"/>
          <w:sz w:val="28"/>
          <w:szCs w:val="28"/>
        </w:rPr>
        <w:t>IT Group Kazakhstan</w:t>
      </w:r>
      <w:r w:rsidRPr="004A18EE">
        <w:rPr>
          <w:rFonts w:ascii="Times New Roman" w:hAnsi="Times New Roman"/>
          <w:sz w:val="28"/>
          <w:szCs w:val="28"/>
          <w:lang w:val="kk-KZ"/>
        </w:rPr>
        <w:t xml:space="preserve">» </w:t>
      </w:r>
      <w:r w:rsidRPr="004A18EE">
        <w:rPr>
          <w:rFonts w:ascii="Times New Roman" w:hAnsi="Times New Roman"/>
          <w:sz w:val="28"/>
          <w:szCs w:val="28"/>
        </w:rPr>
        <w:t xml:space="preserve">создан филиал высшей школы  «Информационные технологии» </w:t>
      </w:r>
      <w:r w:rsidRPr="004A18EE">
        <w:rPr>
          <w:rFonts w:ascii="Times New Roman" w:hAnsi="Times New Roman"/>
          <w:sz w:val="28"/>
          <w:szCs w:val="28"/>
          <w:lang w:val="kk-KZ"/>
        </w:rPr>
        <w:t>для решения комплекса задач по совершенствованию подготовки кадров образовательной программы «Информационные системы и технологии». В результате соглашения обеих сторон было принято решение о продлении сотрудничества. В настоящее время дополнительное соглашение к договору на продление работы филиала подписан сторономи и продолжает функционировать на основе продленного договора.</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С 2018 года на следующих предприятиях</w:t>
      </w:r>
      <w:r w:rsidRPr="004A18EE">
        <w:rPr>
          <w:rFonts w:ascii="Times New Roman" w:hAnsi="Times New Roman"/>
          <w:sz w:val="28"/>
          <w:szCs w:val="28"/>
          <w:lang w:val="kk-KZ"/>
        </w:rPr>
        <w:t xml:space="preserve"> и учреждениях</w:t>
      </w:r>
      <w:r w:rsidRPr="004A18EE">
        <w:rPr>
          <w:rFonts w:ascii="Times New Roman" w:hAnsi="Times New Roman"/>
          <w:sz w:val="28"/>
          <w:szCs w:val="28"/>
        </w:rPr>
        <w:t xml:space="preserve"> городов Уральск и Аксай Западно-Казахстанской области открыты </w:t>
      </w:r>
      <w:r w:rsidRPr="004A18EE">
        <w:rPr>
          <w:rFonts w:ascii="Times New Roman" w:hAnsi="Times New Roman"/>
          <w:sz w:val="28"/>
          <w:szCs w:val="28"/>
          <w:lang w:val="kk-KZ"/>
        </w:rPr>
        <w:t xml:space="preserve">и функционируют </w:t>
      </w:r>
      <w:r w:rsidRPr="004A18EE">
        <w:rPr>
          <w:rFonts w:ascii="Times New Roman" w:hAnsi="Times New Roman"/>
          <w:sz w:val="28"/>
          <w:szCs w:val="28"/>
        </w:rPr>
        <w:t xml:space="preserve">филиалы кафедры информатики Западно-Казахстанского Университета им.М. Утемисова: </w:t>
      </w:r>
    </w:p>
    <w:p w:rsidR="0053102F" w:rsidRPr="004A18EE" w:rsidRDefault="0053102F" w:rsidP="0053102F">
      <w:pPr>
        <w:spacing w:after="0" w:line="240" w:lineRule="auto"/>
        <w:ind w:firstLine="94"/>
        <w:jc w:val="both"/>
        <w:rPr>
          <w:rFonts w:ascii="Times New Roman" w:hAnsi="Times New Roman"/>
          <w:sz w:val="28"/>
          <w:szCs w:val="28"/>
          <w:lang w:val="kk-KZ"/>
        </w:rPr>
      </w:pPr>
      <w:r w:rsidRPr="004A18EE">
        <w:rPr>
          <w:rFonts w:ascii="Times New Roman" w:hAnsi="Times New Roman"/>
          <w:sz w:val="28"/>
          <w:szCs w:val="28"/>
        </w:rPr>
        <w:t xml:space="preserve">ТОО «Фирма Сервер +»; ТОО «Батыс </w:t>
      </w:r>
      <w:r w:rsidRPr="004A18EE">
        <w:rPr>
          <w:rFonts w:ascii="Times New Roman" w:hAnsi="Times New Roman"/>
          <w:sz w:val="28"/>
          <w:szCs w:val="28"/>
          <w:lang w:val="kk-KZ"/>
        </w:rPr>
        <w:t>ө</w:t>
      </w:r>
      <w:r w:rsidRPr="004A18EE">
        <w:rPr>
          <w:rFonts w:ascii="Times New Roman" w:hAnsi="Times New Roman"/>
          <w:sz w:val="28"/>
          <w:szCs w:val="28"/>
        </w:rPr>
        <w:t>ндiрiс-</w:t>
      </w:r>
      <w:r w:rsidRPr="004A18EE">
        <w:rPr>
          <w:rFonts w:ascii="Times New Roman" w:hAnsi="Times New Roman"/>
          <w:sz w:val="28"/>
          <w:szCs w:val="28"/>
          <w:lang w:val="kk-KZ"/>
        </w:rPr>
        <w:t>құ</w:t>
      </w:r>
      <w:r w:rsidRPr="004A18EE">
        <w:rPr>
          <w:rFonts w:ascii="Times New Roman" w:hAnsi="Times New Roman"/>
          <w:sz w:val="28"/>
          <w:szCs w:val="28"/>
        </w:rPr>
        <w:t xml:space="preserve">рылыс сервисi»; </w:t>
      </w:r>
      <w:r w:rsidRPr="004A18EE">
        <w:rPr>
          <w:rFonts w:ascii="Times New Roman" w:hAnsi="Times New Roman"/>
          <w:sz w:val="28"/>
          <w:szCs w:val="28"/>
          <w:lang w:val="kk-KZ"/>
        </w:rPr>
        <w:t>Высший педагогический колледж им. Ж.Досмухамедова</w:t>
      </w:r>
      <w:r w:rsidRPr="004A18EE">
        <w:rPr>
          <w:rFonts w:ascii="Times New Roman" w:hAnsi="Times New Roman"/>
          <w:sz w:val="28"/>
          <w:szCs w:val="28"/>
        </w:rPr>
        <w:t xml:space="preserve">; </w:t>
      </w:r>
      <w:r w:rsidRPr="004A18EE">
        <w:rPr>
          <w:rFonts w:ascii="Times New Roman" w:hAnsi="Times New Roman"/>
          <w:sz w:val="28"/>
          <w:szCs w:val="28"/>
          <w:lang w:val="kk-KZ"/>
        </w:rPr>
        <w:t>Школа –лицей №27 физико-математического направления им. М.Маметовой</w:t>
      </w:r>
      <w:r w:rsidRPr="004A18EE">
        <w:rPr>
          <w:rFonts w:ascii="Times New Roman" w:hAnsi="Times New Roman"/>
          <w:sz w:val="28"/>
          <w:szCs w:val="28"/>
        </w:rPr>
        <w:t xml:space="preserve">; </w:t>
      </w:r>
      <w:r w:rsidRPr="004A18EE">
        <w:rPr>
          <w:rFonts w:ascii="Times New Roman" w:hAnsi="Times New Roman"/>
          <w:sz w:val="28"/>
          <w:szCs w:val="28"/>
          <w:lang w:val="kk-KZ"/>
        </w:rPr>
        <w:t>ТОО Технопарк «Алгоритм».</w:t>
      </w:r>
    </w:p>
    <w:p w:rsidR="0053102F" w:rsidRPr="004A18EE" w:rsidRDefault="0053102F" w:rsidP="0053102F">
      <w:pPr>
        <w:spacing w:after="0" w:line="240" w:lineRule="auto"/>
        <w:ind w:left="-60" w:right="-3" w:firstLine="768"/>
        <w:jc w:val="both"/>
        <w:rPr>
          <w:rFonts w:ascii="Times New Roman" w:hAnsi="Times New Roman"/>
          <w:bCs/>
          <w:sz w:val="28"/>
          <w:szCs w:val="28"/>
          <w:lang w:eastAsia="ru-RU"/>
        </w:rPr>
      </w:pPr>
      <w:r w:rsidRPr="004A18EE">
        <w:rPr>
          <w:rFonts w:ascii="Times New Roman" w:hAnsi="Times New Roman"/>
          <w:b/>
          <w:sz w:val="28"/>
          <w:szCs w:val="28"/>
        </w:rPr>
        <w:t>5)</w:t>
      </w:r>
      <w:r w:rsidRPr="004A18EE">
        <w:rPr>
          <w:sz w:val="28"/>
          <w:szCs w:val="28"/>
        </w:rPr>
        <w:t xml:space="preserve"> </w:t>
      </w:r>
      <w:r w:rsidRPr="004A18EE">
        <w:rPr>
          <w:rFonts w:ascii="Times New Roman" w:hAnsi="Times New Roman"/>
          <w:bCs/>
          <w:sz w:val="28"/>
          <w:szCs w:val="28"/>
          <w:lang w:eastAsia="ru-RU"/>
        </w:rPr>
        <w:t>Вузы привлекли в учебный образовательный процесс путем проведения практических и лабораторных занятий на базе вузов и/или предприятий порядка 200 производственных ИКТ специалистов, которые впоследствии успешно внедряют образовательные программы в сфере IT и способствуют подготовки актуальных кадров в данной сфере.</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Так, ЗКГУ им. Утемисова: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Хамзина Р.А. - Заместитель директора ТОО «Batys IT» для преподавания дисциплины «Основы информационных систем» (лекционные, практические, занятия);</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 Дарханов Н.А. - Директор ТОО «Батыс өндiрiс-құрылыс сервисi» для руководства выпускными работами.</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Казахстанско-немецкий университет:</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Рыбаков И. - главный архитектор компании «DAR ECOSYSTEM» для преподавания лекционных занятий по дисциплине «Мобильные коммуникации»;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 Тихомиров С. - Руководитель ИТ отдела компании «PHILIP MORRIS KAZAKHSTAN» для преподавания лекционных занятий и руководство ІТ-проектом.</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Восточно-Казахстанский государственный университет:</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1) Искаков Б.А. - Директор КГУ «Учебно-производственный комбинат» для преподавания практических занятий по дисциплине «Архитектура компьютерных систем»; </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 Жаркембаев Е.К. - Директор КГКП «Станция юных техников», тренер по робототехнике для организация научно-исследовательской работы студентов по основам робототехники;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3) Габитова Ж.Ш. - учитель высшей категории по информатике, КГУ «СШ №20 имени А.Байтурсынова» для преподавания практических занятий по дисциплине «Методика преподавания информатики»;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4) Рахимжанова Г.Б. - Заместитель директора по научно-методической работе Восточно-Казахстанского Республиканского научно-практического центра «Дарын» для проведения внеклассных мероприятий по моделированию в научных проектах школьников.</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Казахский университет технологии и бизнеса: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Байгожин Е.О. - Президент Казахстанской Ассоциации бизнес - инструментов и маркетинга, генеральный директор ТОО «Kaz Digital Solutions» для проведения мастер-классов, ведение обзорных лекционных и практических занятий по дисциплинам «Архитектура и инфраструктура информационных систем», «Современные методологии и стандарты ИТ менеджмента», «Современные системы управления предприятием и ИТ проектами»;</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Карагандинский государственный технический университет:</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Ашенбернер Ю.В. - ведущий специалист ТОО «ERP Comnany» для проведения лекционных и практических занятий по дисциплине «Автоматизированные системы бухгалтерского учета»;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 Черняков А.Б. - директор ТОО «РА AVRORA» для участия в проведении государственных экзаменов и защите дипломных проектов по ІТ специальностям;</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3) Каменецкая Н.В. - заместитель директора ТОО «ИнтерКомпьютерСервис», как председатель ГАК по проведению государственных экзаменов и защите дипломных проектов по ІТ специальностям;</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Евразийский национальный университет им.Л.Н.Гумилева: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Амирзинов Алмаз Жупарович - АО «Astana Innovation» для преподавания дисциплины «Information systems security»;</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 Имангазиева Гульназ Болатовна - АО «Центр развития трудовых ресурсов» для проведения лабораторных занятий по дисциплинам «Деректер қорын басқару жүйелері», «Технологиялық процестердің математикалық модельдері», «Автоматтандыру жүйелерін жобалау»;</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3. Интымаков Туракты Жумадилдаевич - РГКП «Национальный центр тестирования» для преподавания по дисциплине «Интеллектуальные системы управления»;</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Казахский университет экономики, финансов и международной торговли: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Бекиш Улан - директор Департамента разработки архитектуры Электронного правительства РК АО «НИХ «Зерде» для преподавания дисциплин «Вычислительные модели управления проектами», «Проектирование и построение отказоустойчивых архитектур», «Высокопроизводительные методы программирования», «Программирование компьютерной графики».</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Карагандинский государственный индустриальный университет:</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Доля А.В. - инженер участка автоматики АО «АрселорМиттал Темиртау» для преподавания дисциплин «Промышленные контроллеры», «Визуальное программирование».</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Костанайский государственный университет имени А.Байтурсынова: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Бубнов Игорь Сергеевич - руководитель ИП «Бубнова Ю.И» для преподавания дисциплины «Проектирование бизнес-процессов на платформе 1С: Предприятие»;</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 Инжеев Евгений Сергеевич – директор ТОО «ITL.KZ» для чтения лекций по дисциплине «WEB-приложения»;</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3. Жуковский Евгений Валерьевич - коммерческий директор ТОО «Profi Soft» для чтения лекций по дисциплине «Программирование роботов манипуляторов».</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Карагандинский экономический университет Казпотребсоюза: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Мунтаев Н.А. – Директор ТОО «ArtsonBuildInvest» для преподавания дисциплины «Анализ и моделирование бизнес-процессов на предприятии» и руководства производственной практикой;</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 Абдрахманов М.С. - Директор ТОО «Национальная платформа IT-образования» для чтения лекций по дисциплине «1C Предприятие»;</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3. Зартенова Л.Г. - ТОО «Корпорация Казахмыс», Директор департамента мониторинга и развития IT, менеджер Проектной бизнес-аналитической системы «Cognos» для чтения лекций по дисциплине «Теория информации» и руководства выпускными работами.</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Государственный университет имени Шакарима г. Семей:</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Ермолаев Андрей Иванович - главный инженер отдела тех.поддержки эквайринговой сети Регионального филиала АО «Народный банк Казахстана» г. Семей для руководства дипломными проектами и работами;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 Усманов Тахир Мухамедоллаевич - менеджер регионального сервисного центра - инженер TOO «Corporate Business Systems» для руководства дипломными проектами и работами;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3. Кусаинов Ж. - начальник IT отдела ТОО «Казполиграф» для проведения практических и лабораторных занятий по дисциплине «Компьютерные сети»;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4. Махамбетов Т.Т. - начальник отдела информационных аналитических технологий ТОО «Казполиграф» для проведения практических и лабораторных занятий по дисциплине «Системы управления базами данных».</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Университет международного бизнеса: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1. Аубакиров С.С. - технический директор ТОО «Allpay» для проведения занятий по дисциплинам «Управление интернет проектами», «Введение в машинное обучение»; </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2. Айдаров К.А. - Backend Developer ТОО «Infin-IT Solution» для проведения занятий по дисциплинам «Scientific research methods and ethics», «Облачные технологии в учете бизнес решений». </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sz w:val="28"/>
          <w:szCs w:val="28"/>
          <w:u w:val="single"/>
          <w:lang w:eastAsia="ru-RU"/>
        </w:rPr>
        <w:t>Казахский агротехнический университет имени С.Сейфуллина: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1. Исин Нурлан - директор ТОО «ARTAsoft» для руководства магистерской диссертации «Система автоматизации процессов на отечественной платформе ARTA Synergy»;</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2. Улан Асылбеков - майор, начальник отдела оборонных исследований и инноваций Управления военной науки и инноваций Министерства обороны Республики Казахстан для преподавания дисциплин «Сервис и защита сетевых технологий», «Информационные системы в корпоративных компаниях»;</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3. Руслан Сафин – ведущий специалист АО «Транстелеком» для преподавания дисциплины «Управление информационной безопасностью»;</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4. Темiрболат Нұрлан Серiкқалиұлы - заместитель директора ТОО «КазНИИ железнодорожного транспорта» для преподавания дисциплины «Проектирование приложений ИС»;</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5. Муканов Олжас Оралбаевич - и.о. начальника отдела информационной безопасности АО «Международный аэропорт Нурсултан Назарбаев» для преподавания дисциплины «Информационно-коммуникационные технологии»;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6. Абдилдаева Асель Асылбековна - научный сотрудник Международного научного комплекса «Астана» для преподавания дисциплины «Технология разработки программного обеспечения для систем реального времени»;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7. Жукабаева Тамара Кокеновна - заведующий лабораторией Международного научного комплекса «Астана» для преподавания дисциплины «Промышленное программирование».</w:t>
      </w:r>
    </w:p>
    <w:p w:rsidR="0053102F" w:rsidRPr="004A18EE" w:rsidRDefault="0053102F" w:rsidP="0053102F">
      <w:pPr>
        <w:spacing w:after="0" w:line="240" w:lineRule="auto"/>
        <w:ind w:left="-60" w:right="-3" w:firstLine="768"/>
        <w:jc w:val="both"/>
        <w:rPr>
          <w:rFonts w:ascii="Times New Roman" w:hAnsi="Times New Roman"/>
          <w:i/>
          <w:sz w:val="28"/>
          <w:szCs w:val="28"/>
          <w:u w:val="single"/>
          <w:lang w:eastAsia="ru-RU"/>
        </w:rPr>
      </w:pPr>
      <w:r w:rsidRPr="004A18EE">
        <w:rPr>
          <w:rFonts w:ascii="Times New Roman" w:hAnsi="Times New Roman"/>
          <w:i/>
          <w:color w:val="000000"/>
          <w:sz w:val="28"/>
          <w:szCs w:val="28"/>
          <w:u w:val="single"/>
          <w:lang w:val="kk-KZ" w:eastAsia="ru-RU"/>
        </w:rPr>
        <w:t>«НАО «Западно-Казастанский Аграрно-технический университет им. Жангирхана»</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lang w:val="kk-KZ"/>
        </w:rPr>
        <w:t xml:space="preserve">1. Наурызбаев Н.А. </w:t>
      </w:r>
      <w:r w:rsidRPr="004A18EE">
        <w:rPr>
          <w:rFonts w:ascii="Times New Roman" w:hAnsi="Times New Roman"/>
          <w:sz w:val="28"/>
          <w:szCs w:val="28"/>
          <w:lang w:eastAsia="ru-RU"/>
        </w:rPr>
        <w:t xml:space="preserve">- </w:t>
      </w:r>
      <w:r w:rsidRPr="004A18EE">
        <w:rPr>
          <w:rFonts w:ascii="Times New Roman" w:hAnsi="Times New Roman"/>
          <w:sz w:val="28"/>
          <w:szCs w:val="28"/>
          <w:lang w:val="kk-KZ"/>
        </w:rPr>
        <w:t>директор ТОО « «Технопарк «Алгоритм»» -</w:t>
      </w:r>
      <w:r w:rsidRPr="004A18EE">
        <w:rPr>
          <w:rFonts w:ascii="Times New Roman" w:hAnsi="Times New Roman"/>
          <w:sz w:val="28"/>
          <w:szCs w:val="28"/>
        </w:rPr>
        <w:t xml:space="preserve"> </w:t>
      </w:r>
    </w:p>
    <w:p w:rsidR="0053102F" w:rsidRPr="004A18EE" w:rsidRDefault="0053102F" w:rsidP="0053102F">
      <w:pPr>
        <w:spacing w:after="0" w:line="240" w:lineRule="auto"/>
        <w:ind w:firstLine="708"/>
        <w:rPr>
          <w:rFonts w:ascii="Times New Roman" w:hAnsi="Times New Roman"/>
          <w:sz w:val="28"/>
          <w:szCs w:val="28"/>
          <w:lang w:val="kk-KZ"/>
        </w:rPr>
      </w:pPr>
      <w:r w:rsidRPr="004A18EE">
        <w:rPr>
          <w:rFonts w:ascii="Times New Roman" w:hAnsi="Times New Roman"/>
          <w:sz w:val="28"/>
          <w:szCs w:val="28"/>
          <w:lang w:val="kk-KZ"/>
        </w:rPr>
        <w:t>2. Бекенов К.С.</w:t>
      </w:r>
      <w:r w:rsidRPr="004A18EE">
        <w:rPr>
          <w:rFonts w:ascii="Times New Roman" w:hAnsi="Times New Roman"/>
          <w:sz w:val="28"/>
          <w:szCs w:val="28"/>
          <w:lang w:eastAsia="ru-RU"/>
        </w:rPr>
        <w:t xml:space="preserve"> -</w:t>
      </w:r>
      <w:r w:rsidRPr="004A18EE">
        <w:rPr>
          <w:rFonts w:ascii="Times New Roman" w:hAnsi="Times New Roman"/>
          <w:sz w:val="28"/>
          <w:szCs w:val="28"/>
          <w:lang w:val="kk-KZ"/>
        </w:rPr>
        <w:t xml:space="preserve"> зам.директора департамента АО«</w:t>
      </w:r>
      <w:r w:rsidRPr="004A18EE">
        <w:rPr>
          <w:rFonts w:ascii="Times New Roman" w:hAnsi="Times New Roman"/>
          <w:color w:val="222222"/>
          <w:sz w:val="28"/>
          <w:szCs w:val="28"/>
        </w:rPr>
        <w:t>Электронный финансовый центр</w:t>
      </w:r>
      <w:r w:rsidRPr="004A18EE">
        <w:rPr>
          <w:rFonts w:ascii="Times New Roman" w:hAnsi="Times New Roman"/>
          <w:sz w:val="28"/>
          <w:szCs w:val="28"/>
          <w:lang w:val="kk-KZ"/>
        </w:rPr>
        <w:t>»</w:t>
      </w:r>
    </w:p>
    <w:p w:rsidR="0053102F" w:rsidRPr="004A18EE" w:rsidRDefault="0053102F" w:rsidP="0053102F">
      <w:pPr>
        <w:spacing w:after="0" w:line="240" w:lineRule="auto"/>
        <w:ind w:firstLine="708"/>
        <w:rPr>
          <w:rFonts w:ascii="Times New Roman" w:hAnsi="Times New Roman"/>
          <w:sz w:val="28"/>
          <w:szCs w:val="28"/>
          <w:lang w:val="kk-KZ"/>
        </w:rPr>
      </w:pPr>
      <w:r w:rsidRPr="004A18EE">
        <w:rPr>
          <w:rFonts w:ascii="Times New Roman" w:hAnsi="Times New Roman"/>
          <w:sz w:val="28"/>
          <w:szCs w:val="28"/>
          <w:lang w:val="kk-KZ"/>
        </w:rPr>
        <w:t>3. Рахимбаев Б.- директор департамента АО «</w:t>
      </w:r>
      <w:r w:rsidRPr="004A18EE">
        <w:rPr>
          <w:rFonts w:ascii="Times New Roman" w:hAnsi="Times New Roman"/>
          <w:color w:val="222222"/>
          <w:sz w:val="28"/>
          <w:szCs w:val="28"/>
        </w:rPr>
        <w:t>Центр развития человеческих ресурсов</w:t>
      </w:r>
      <w:r w:rsidRPr="004A18EE">
        <w:rPr>
          <w:rFonts w:ascii="Times New Roman" w:hAnsi="Times New Roman"/>
          <w:sz w:val="28"/>
          <w:szCs w:val="28"/>
        </w:rPr>
        <w:t>»</w:t>
      </w:r>
    </w:p>
    <w:p w:rsidR="0053102F" w:rsidRPr="004A18EE" w:rsidRDefault="0053102F" w:rsidP="0053102F">
      <w:pPr>
        <w:spacing w:after="0" w:line="240" w:lineRule="auto"/>
        <w:ind w:firstLine="708"/>
        <w:rPr>
          <w:rFonts w:ascii="Times New Roman" w:hAnsi="Times New Roman"/>
          <w:sz w:val="28"/>
          <w:szCs w:val="28"/>
          <w:lang w:val="kk-KZ"/>
        </w:rPr>
      </w:pPr>
      <w:r w:rsidRPr="004A18EE">
        <w:rPr>
          <w:rFonts w:ascii="Times New Roman" w:hAnsi="Times New Roman"/>
          <w:sz w:val="28"/>
          <w:szCs w:val="28"/>
          <w:lang w:val="kk-KZ"/>
        </w:rPr>
        <w:t>4. Ищенко С.А. - ведущий программист ТОО  «SoftLance»</w:t>
      </w:r>
    </w:p>
    <w:p w:rsidR="0053102F" w:rsidRPr="004A18EE" w:rsidRDefault="0053102F" w:rsidP="0053102F">
      <w:pPr>
        <w:spacing w:after="0" w:line="240" w:lineRule="auto"/>
        <w:ind w:firstLine="708"/>
        <w:rPr>
          <w:rFonts w:ascii="Times New Roman" w:hAnsi="Times New Roman"/>
          <w:sz w:val="28"/>
          <w:szCs w:val="28"/>
          <w:lang w:val="kk-KZ"/>
        </w:rPr>
      </w:pPr>
      <w:r w:rsidRPr="004A18EE">
        <w:rPr>
          <w:rFonts w:ascii="Times New Roman" w:hAnsi="Times New Roman"/>
          <w:sz w:val="28"/>
          <w:szCs w:val="28"/>
          <w:lang w:val="kk-KZ"/>
        </w:rPr>
        <w:t>5. Габдуллаев Д.Г. - технический директор ТОО «Torus»</w:t>
      </w:r>
    </w:p>
    <w:p w:rsidR="0053102F" w:rsidRPr="004A18EE" w:rsidRDefault="0053102F" w:rsidP="0053102F">
      <w:pPr>
        <w:spacing w:after="0" w:line="240" w:lineRule="auto"/>
        <w:ind w:firstLine="708"/>
        <w:rPr>
          <w:rFonts w:ascii="Times New Roman" w:hAnsi="Times New Roman"/>
          <w:sz w:val="28"/>
          <w:szCs w:val="28"/>
          <w:lang w:val="kk-KZ"/>
        </w:rPr>
      </w:pPr>
      <w:r w:rsidRPr="004A18EE">
        <w:rPr>
          <w:rFonts w:ascii="Times New Roman" w:hAnsi="Times New Roman"/>
          <w:sz w:val="28"/>
          <w:szCs w:val="28"/>
          <w:lang w:val="kk-KZ"/>
        </w:rPr>
        <w:t>6. Ілиясов Т.Ж.- директор ТОО «Batys IT Group»</w:t>
      </w:r>
    </w:p>
    <w:p w:rsidR="0053102F" w:rsidRPr="004A18EE" w:rsidRDefault="0053102F" w:rsidP="0053102F">
      <w:pPr>
        <w:spacing w:after="0" w:line="240" w:lineRule="auto"/>
        <w:ind w:firstLine="708"/>
        <w:rPr>
          <w:rFonts w:ascii="Times New Roman" w:hAnsi="Times New Roman"/>
          <w:sz w:val="28"/>
          <w:szCs w:val="28"/>
          <w:lang w:val="kk-KZ"/>
        </w:rPr>
      </w:pPr>
      <w:r w:rsidRPr="004A18EE">
        <w:rPr>
          <w:rFonts w:ascii="Times New Roman" w:hAnsi="Times New Roman"/>
          <w:sz w:val="28"/>
          <w:szCs w:val="28"/>
          <w:lang w:val="kk-KZ"/>
        </w:rPr>
        <w:t>7. Павленко В. - менеджер ТОО «СерверПлюс».</w:t>
      </w:r>
    </w:p>
    <w:p w:rsidR="0053102F" w:rsidRPr="004A18EE" w:rsidRDefault="0053102F" w:rsidP="0053102F">
      <w:pPr>
        <w:spacing w:after="0" w:line="240" w:lineRule="auto"/>
        <w:ind w:firstLine="708"/>
        <w:rPr>
          <w:rFonts w:ascii="Times New Roman" w:hAnsi="Times New Roman"/>
          <w:i/>
          <w:color w:val="000000"/>
          <w:sz w:val="28"/>
          <w:szCs w:val="28"/>
          <w:u w:val="single"/>
          <w:lang w:eastAsia="ru-RU"/>
        </w:rPr>
      </w:pPr>
      <w:r w:rsidRPr="004A18EE">
        <w:rPr>
          <w:rFonts w:ascii="Times New Roman" w:hAnsi="Times New Roman"/>
          <w:i/>
          <w:color w:val="000000"/>
          <w:sz w:val="28"/>
          <w:szCs w:val="28"/>
          <w:u w:val="single"/>
          <w:lang w:eastAsia="ru-RU"/>
        </w:rPr>
        <w:t>Костанайский региональный университет имени Б.Байтурсынова:</w:t>
      </w:r>
    </w:p>
    <w:p w:rsidR="0053102F" w:rsidRPr="004A18EE" w:rsidRDefault="0053102F" w:rsidP="0053102F">
      <w:pPr>
        <w:spacing w:after="0" w:line="240" w:lineRule="auto"/>
        <w:ind w:firstLine="708"/>
        <w:rPr>
          <w:rFonts w:ascii="Times New Roman" w:hAnsi="Times New Roman"/>
          <w:color w:val="000000"/>
          <w:sz w:val="28"/>
          <w:szCs w:val="28"/>
          <w:lang w:val="kk-KZ" w:eastAsia="ru-RU"/>
        </w:rPr>
      </w:pPr>
      <w:r w:rsidRPr="004A18EE">
        <w:rPr>
          <w:rFonts w:ascii="Times New Roman" w:hAnsi="Times New Roman"/>
          <w:color w:val="000000"/>
          <w:sz w:val="28"/>
          <w:szCs w:val="28"/>
          <w:lang w:eastAsia="ru-RU"/>
        </w:rPr>
        <w:t>Жуковский Е.В. - IT специалист ТОО Profisoft</w:t>
      </w:r>
    </w:p>
    <w:p w:rsidR="0053102F" w:rsidRPr="004A18EE" w:rsidRDefault="0053102F" w:rsidP="0053102F">
      <w:pPr>
        <w:spacing w:after="0" w:line="240" w:lineRule="auto"/>
        <w:ind w:firstLine="708"/>
        <w:rPr>
          <w:rFonts w:ascii="Times New Roman" w:hAnsi="Times New Roman"/>
          <w:i/>
          <w:sz w:val="28"/>
          <w:szCs w:val="28"/>
          <w:u w:val="single"/>
          <w:lang w:val="kk-KZ"/>
        </w:rPr>
      </w:pPr>
      <w:r w:rsidRPr="004A18EE">
        <w:rPr>
          <w:rFonts w:ascii="Times New Roman" w:hAnsi="Times New Roman"/>
          <w:color w:val="000000"/>
          <w:sz w:val="28"/>
          <w:szCs w:val="28"/>
          <w:lang w:eastAsia="ru-RU"/>
        </w:rPr>
        <w:t>Попова В.В.- IT специалист ТОО Profisoft</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sz w:val="28"/>
          <w:szCs w:val="28"/>
        </w:rPr>
        <w:t xml:space="preserve">В учреждении «Туран-Астана» </w:t>
      </w:r>
      <w:r w:rsidRPr="004A18EE">
        <w:rPr>
          <w:rFonts w:ascii="Times New Roman" w:hAnsi="Times New Roman"/>
          <w:color w:val="000000"/>
          <w:sz w:val="28"/>
          <w:szCs w:val="28"/>
          <w:lang w:val="kk-KZ" w:eastAsia="ru-RU"/>
        </w:rPr>
        <w:t>для реализации данных мероприятий привлекаются в штат кафедры «Информационные технологии» специалисты с практическим опытом работы в области ИКТ.</w:t>
      </w:r>
    </w:p>
    <w:p w:rsidR="0053102F" w:rsidRPr="004A18EE" w:rsidRDefault="0053102F" w:rsidP="0053102F">
      <w:pPr>
        <w:spacing w:after="0" w:line="240" w:lineRule="auto"/>
        <w:ind w:left="-60" w:right="-3" w:firstLine="768"/>
        <w:jc w:val="both"/>
        <w:rPr>
          <w:rFonts w:ascii="Times New Roman" w:hAnsi="Times New Roman"/>
          <w:color w:val="000000"/>
          <w:sz w:val="28"/>
          <w:szCs w:val="28"/>
          <w:lang w:val="kk-KZ"/>
        </w:rPr>
      </w:pPr>
      <w:r w:rsidRPr="004A18EE">
        <w:rPr>
          <w:rFonts w:ascii="Times New Roman" w:hAnsi="Times New Roman"/>
          <w:color w:val="000000"/>
          <w:sz w:val="28"/>
          <w:szCs w:val="28"/>
          <w:lang w:val="kk-KZ"/>
        </w:rPr>
        <w:t>Университет по направлению ИКТ привлек следующих специалистов-практиков: Беисов Ж.Ж. – заместитель руководителя департамента статистики Актюбинской области; Бикулов А.Е. директор ТОО «Портмастер Плюс»; Буйнов А.В. директор ТОО «МегаМакс», Габбасов М.Б. - директор ТОО «Компания системных исследований ФАКТОР», Гончаров А. С. – методист КГУ «Городской центр технического творчества, Туремуратова А.А. – инженер-программист 1-ой категории АО НК КТЖ, Центральная дирекция автоматизации и цифровизации.</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sz w:val="28"/>
          <w:szCs w:val="28"/>
        </w:rPr>
        <w:t>В 2020 г. на базе Западно-Казахстанского Университета им.М. Утемисова и партнерских предприятий и учреждений проводились занятия студентам по дисциплинам кафедры информатики (</w:t>
      </w:r>
      <w:r w:rsidRPr="004A18EE">
        <w:rPr>
          <w:rFonts w:ascii="Times New Roman" w:hAnsi="Times New Roman"/>
          <w:color w:val="000000"/>
          <w:sz w:val="28"/>
          <w:szCs w:val="28"/>
        </w:rPr>
        <w:t>«Основы информационных систем», «Теория и технология обновленного образования», «Технологии и языки программирования» и др.)</w:t>
      </w:r>
      <w:r w:rsidRPr="004A18EE">
        <w:rPr>
          <w:rFonts w:ascii="Times New Roman" w:hAnsi="Times New Roman"/>
          <w:sz w:val="28"/>
          <w:szCs w:val="28"/>
        </w:rPr>
        <w:t xml:space="preserve"> с привлечением следующих специалистов: </w:t>
      </w:r>
      <w:r w:rsidRPr="004A18EE">
        <w:rPr>
          <w:rFonts w:ascii="Times New Roman" w:hAnsi="Times New Roman"/>
          <w:color w:val="000000"/>
          <w:sz w:val="28"/>
          <w:szCs w:val="28"/>
        </w:rPr>
        <w:t>Хамзина Р.А. – заместитель директора ТОО «Batys IT»; Дарханов Н.А. – директор ТОО «</w:t>
      </w:r>
      <w:r w:rsidRPr="004A18EE">
        <w:rPr>
          <w:rFonts w:ascii="Times New Roman" w:hAnsi="Times New Roman"/>
          <w:sz w:val="28"/>
          <w:szCs w:val="28"/>
        </w:rPr>
        <w:t xml:space="preserve">Батыс </w:t>
      </w:r>
      <w:r w:rsidRPr="004A18EE">
        <w:rPr>
          <w:rFonts w:ascii="Times New Roman" w:hAnsi="Times New Roman"/>
          <w:sz w:val="28"/>
          <w:szCs w:val="28"/>
          <w:lang w:val="kk-KZ"/>
        </w:rPr>
        <w:t>ө</w:t>
      </w:r>
      <w:r w:rsidRPr="004A18EE">
        <w:rPr>
          <w:rFonts w:ascii="Times New Roman" w:hAnsi="Times New Roman"/>
          <w:sz w:val="28"/>
          <w:szCs w:val="28"/>
        </w:rPr>
        <w:t>ндiрiс-</w:t>
      </w:r>
      <w:r w:rsidRPr="004A18EE">
        <w:rPr>
          <w:rFonts w:ascii="Times New Roman" w:hAnsi="Times New Roman"/>
          <w:sz w:val="28"/>
          <w:szCs w:val="28"/>
          <w:lang w:val="kk-KZ"/>
        </w:rPr>
        <w:t>құ</w:t>
      </w:r>
      <w:r w:rsidRPr="004A18EE">
        <w:rPr>
          <w:rFonts w:ascii="Times New Roman" w:hAnsi="Times New Roman"/>
          <w:sz w:val="28"/>
          <w:szCs w:val="28"/>
        </w:rPr>
        <w:t>рылыс сервисi</w:t>
      </w:r>
      <w:r w:rsidRPr="004A18EE">
        <w:rPr>
          <w:rFonts w:ascii="Times New Roman" w:hAnsi="Times New Roman"/>
          <w:color w:val="000000"/>
          <w:sz w:val="28"/>
          <w:szCs w:val="28"/>
        </w:rPr>
        <w:t xml:space="preserve">»; Нургазинова М.К. – главный специалист Филиала ЗКО ИПК «Өрлеу»;  Наурызбаев Н.А. – специалист </w:t>
      </w:r>
      <w:r w:rsidRPr="004A18EE">
        <w:rPr>
          <w:rFonts w:ascii="Times New Roman" w:hAnsi="Times New Roman"/>
          <w:sz w:val="28"/>
          <w:szCs w:val="28"/>
          <w:lang w:val="kk-KZ"/>
        </w:rPr>
        <w:t>ТОО «Технопарк «Алгоритм».</w:t>
      </w:r>
    </w:p>
    <w:p w:rsidR="0053102F" w:rsidRPr="004A18EE" w:rsidRDefault="0053102F" w:rsidP="0053102F">
      <w:pPr>
        <w:spacing w:after="0" w:line="240" w:lineRule="auto"/>
        <w:jc w:val="both"/>
        <w:rPr>
          <w:rFonts w:ascii="Times New Roman" w:hAnsi="Times New Roman"/>
          <w:sz w:val="28"/>
          <w:szCs w:val="28"/>
          <w:lang w:val="kk-KZ"/>
        </w:rPr>
      </w:pPr>
      <w:r w:rsidRPr="004A18EE">
        <w:rPr>
          <w:rFonts w:ascii="Times New Roman" w:hAnsi="Times New Roman"/>
          <w:sz w:val="28"/>
          <w:szCs w:val="28"/>
          <w:lang w:val="kk-KZ"/>
        </w:rPr>
        <w:t>В учебный процесс Южно-Казахстанском университета имени М. Ауэзова привлекается директора «Агроконсалтинг» Ботаев Б.Б.</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В Кокшетауском университете имени Ш. Уалиханова для проведения практических и лабораторных занятий  на базе ВУЗов приглашены Омарова А.Б. – ведущий IT</w:t>
      </w:r>
      <w:r w:rsidRPr="004A18EE">
        <w:rPr>
          <w:rFonts w:ascii="Times New Roman" w:hAnsi="Times New Roman"/>
          <w:color w:val="000000"/>
          <w:sz w:val="28"/>
          <w:szCs w:val="28"/>
          <w:lang w:val="kk-KZ" w:eastAsia="ru-RU"/>
        </w:rPr>
        <w:t xml:space="preserve">-специалист ИПК </w:t>
      </w:r>
      <w:r w:rsidRPr="004A18EE">
        <w:rPr>
          <w:rFonts w:ascii="Times New Roman" w:hAnsi="Times New Roman"/>
          <w:color w:val="000000"/>
          <w:sz w:val="28"/>
          <w:szCs w:val="28"/>
          <w:lang w:eastAsia="ru-RU"/>
        </w:rPr>
        <w:t>«</w:t>
      </w:r>
      <w:r w:rsidRPr="004A18EE">
        <w:rPr>
          <w:rFonts w:ascii="Times New Roman" w:hAnsi="Times New Roman"/>
          <w:color w:val="000000"/>
          <w:sz w:val="28"/>
          <w:szCs w:val="28"/>
          <w:lang w:val="kk-KZ" w:eastAsia="ru-RU"/>
        </w:rPr>
        <w:t>Өрлеу</w:t>
      </w:r>
      <w:r w:rsidRPr="004A18EE">
        <w:rPr>
          <w:rFonts w:ascii="Times New Roman" w:hAnsi="Times New Roman"/>
          <w:color w:val="000000"/>
          <w:sz w:val="28"/>
          <w:szCs w:val="28"/>
          <w:lang w:eastAsia="ru-RU"/>
        </w:rPr>
        <w:t>», заведующий лабораторией  «По посткурсовой поддержке и внедрению инноваций»; Ралко А.А. – программист АИС «Platonus» КУ им.Ш.Уалиханова; Димитров Георги, профессор, университет библиотекознания и ИТ, София, Болгария и др..</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b/>
          <w:sz w:val="28"/>
          <w:szCs w:val="28"/>
        </w:rPr>
        <w:t xml:space="preserve">6) </w:t>
      </w:r>
      <w:r w:rsidRPr="004A18EE">
        <w:rPr>
          <w:rFonts w:ascii="Times New Roman" w:hAnsi="Times New Roman"/>
          <w:sz w:val="28"/>
          <w:szCs w:val="28"/>
          <w:lang w:eastAsia="ru-RU"/>
        </w:rPr>
        <w:t xml:space="preserve">В рамках реализации данного мероприятия высшими учебными заведениями открыты следующие центры компетенций: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1.ВКГТУ им. Д.Серикбаева – 1 сентября 2018 года открыт Центр компетенций «ICDL».</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2.Казахский университет технологии и бизнеса – открыты Центр сертифицированного обучения 1С совместно с ТОО «Центрсофт-НС», Центр ИКТ-компетенций для повышения цифровых навыков студентов университета, учителей и учащихся школ, населения с АО «Холдинг «Зерде», ИТ компаниями города Астана, Центром занятости населения города Астана.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3.Карагандинский государственный технический университет – открыты Центр цифровых навыков студентов: «Введение в тестирование программного обеспечения/ Software Testing Introduction» с ТОО «EPAM Kazakhstan», Центр ИТ компетенций с ТОО «EPAM Kazakhstan».</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Карагандинский государственный университет имени Букетова – открыт Центр ИТ компетенций со школами г. Караганды, ТОО «Epam Kazakstan», ТОО «Центр информационных систем WTO», Городским отделом образования г. Караганды.</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4.Университет им. С.Демиреля – открыт «Технопарк» с ТОО «BITLAB», ТОО «GreetGo», ТОО «CVT», Компанией «Senim.kz».</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5.Аркалыкский государственный педагогически институт имени И.Алтынсарина – с января 2019 года открыт Региональный центр «BILIM».</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ВКГУ им. Аманжолова – 1 сентября 2019 года открыт Центр информационно-технического обеспечения и цифровизации.</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6. Жетысуский государственный университет имени И.Жансугурова - 1 сентября 2019 года открыт ІТ центр.</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7. Инновационный евразийский университет – создан IT-центр.</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8. Карагандинский государственный университет имени Е.Букетова – открыт Центр IT-компетенций.</w:t>
      </w:r>
    </w:p>
    <w:p w:rsidR="0053102F" w:rsidRPr="004A18EE" w:rsidRDefault="0053102F" w:rsidP="0053102F">
      <w:pPr>
        <w:spacing w:after="0" w:line="240" w:lineRule="auto"/>
        <w:ind w:firstLine="708"/>
        <w:jc w:val="both"/>
        <w:rPr>
          <w:rFonts w:ascii="Times New Roman" w:hAnsi="Times New Roman"/>
          <w:color w:val="000000"/>
          <w:sz w:val="28"/>
          <w:szCs w:val="28"/>
          <w:lang w:val="kk-KZ" w:eastAsia="ru-RU"/>
        </w:rPr>
      </w:pPr>
      <w:r w:rsidRPr="004A18EE">
        <w:rPr>
          <w:rFonts w:ascii="Times New Roman" w:hAnsi="Times New Roman"/>
          <w:color w:val="000000"/>
          <w:sz w:val="28"/>
          <w:szCs w:val="28"/>
          <w:lang w:eastAsia="ru-RU"/>
        </w:rPr>
        <w:t>9.</w:t>
      </w:r>
      <w:r w:rsidRPr="004A18EE">
        <w:rPr>
          <w:rFonts w:ascii="Times New Roman" w:hAnsi="Times New Roman"/>
          <w:color w:val="000000"/>
          <w:sz w:val="28"/>
          <w:szCs w:val="28"/>
          <w:lang w:val="kk-KZ" w:eastAsia="ru-RU"/>
        </w:rPr>
        <w:t xml:space="preserve">На базе Парка инноваций АРУ им. К. Жубанова функционируют следующие лаборатории: Робототехнические системы, 3Д моделирование, Основы программирования,Аналитика потоковых данных и машинного обучения, лаборатория компьютерных сетей. В 2020 году были открыты  ІТ кабинет и </w:t>
      </w:r>
      <w:r w:rsidRPr="004A18EE">
        <w:rPr>
          <w:rFonts w:ascii="Times New Roman" w:hAnsi="Times New Roman"/>
          <w:color w:val="000000"/>
          <w:sz w:val="28"/>
          <w:szCs w:val="28"/>
          <w:lang w:eastAsia="ru-RU"/>
        </w:rPr>
        <w:t>STEM</w:t>
      </w:r>
      <w:r w:rsidRPr="004A18EE">
        <w:rPr>
          <w:rFonts w:ascii="Times New Roman" w:hAnsi="Times New Roman"/>
          <w:color w:val="000000"/>
          <w:sz w:val="28"/>
          <w:szCs w:val="28"/>
          <w:lang w:val="kk-KZ" w:eastAsia="ru-RU"/>
        </w:rPr>
        <w:t>-лаборатория.</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color w:val="000000"/>
          <w:spacing w:val="2"/>
          <w:sz w:val="28"/>
          <w:szCs w:val="28"/>
          <w:lang w:eastAsia="ru-RU"/>
        </w:rPr>
        <w:t>10.Повышени</w:t>
      </w:r>
      <w:r w:rsidRPr="004A18EE">
        <w:rPr>
          <w:rFonts w:ascii="Times New Roman" w:hAnsi="Times New Roman"/>
          <w:color w:val="000000"/>
          <w:spacing w:val="2"/>
          <w:sz w:val="28"/>
          <w:szCs w:val="28"/>
          <w:lang w:val="kk-KZ" w:eastAsia="ru-RU"/>
        </w:rPr>
        <w:t>е</w:t>
      </w:r>
      <w:r w:rsidRPr="004A18EE">
        <w:rPr>
          <w:rFonts w:ascii="Times New Roman" w:hAnsi="Times New Roman"/>
          <w:color w:val="000000"/>
          <w:spacing w:val="2"/>
          <w:sz w:val="28"/>
          <w:szCs w:val="28"/>
          <w:lang w:eastAsia="ru-RU"/>
        </w:rPr>
        <w:t xml:space="preserve"> цифровых компетенций студентов ЧУ «Академии «Bolashaq» осуществляется в процессе обучения на платформе Moodle. </w:t>
      </w:r>
      <w:r w:rsidRPr="004A18EE">
        <w:rPr>
          <w:rFonts w:ascii="Times New Roman" w:hAnsi="Times New Roman"/>
          <w:sz w:val="28"/>
          <w:szCs w:val="28"/>
          <w:lang w:eastAsia="ru-RU"/>
        </w:rPr>
        <w:t xml:space="preserve"> </w:t>
      </w:r>
    </w:p>
    <w:p w:rsidR="0053102F" w:rsidRPr="004A18EE" w:rsidRDefault="0053102F" w:rsidP="0053102F">
      <w:pPr>
        <w:spacing w:after="0" w:line="240" w:lineRule="auto"/>
        <w:ind w:firstLine="708"/>
        <w:jc w:val="both"/>
        <w:rPr>
          <w:rFonts w:ascii="Times New Roman" w:eastAsia="TimesNewRomanPSMT" w:hAnsi="Times New Roman"/>
          <w:sz w:val="28"/>
          <w:szCs w:val="28"/>
          <w:lang w:val="kk-KZ"/>
        </w:rPr>
      </w:pPr>
      <w:r w:rsidRPr="004A18EE">
        <w:rPr>
          <w:rFonts w:ascii="Times New Roman" w:hAnsi="Times New Roman"/>
          <w:sz w:val="28"/>
          <w:szCs w:val="28"/>
          <w:lang w:val="kk-KZ"/>
        </w:rPr>
        <w:t>11.На базе Южно-Казахстанском университета имени М. Ауэзова создана</w:t>
      </w:r>
      <w:r w:rsidRPr="004A18EE">
        <w:rPr>
          <w:rFonts w:ascii="Times New Roman" w:eastAsia="TimesNewRomanPSMT" w:hAnsi="Times New Roman"/>
          <w:sz w:val="28"/>
          <w:szCs w:val="28"/>
          <w:lang w:val="kk-KZ"/>
        </w:rPr>
        <w:t xml:space="preserve"> Академия ИКТ </w:t>
      </w:r>
      <w:r w:rsidRPr="004A18EE">
        <w:rPr>
          <w:rFonts w:ascii="Times New Roman" w:eastAsia="TimesNewRomanPSMT" w:hAnsi="Times New Roman"/>
          <w:iCs/>
          <w:sz w:val="28"/>
          <w:szCs w:val="28"/>
          <w:lang w:val="kk-KZ"/>
        </w:rPr>
        <w:t>(ICT Academy</w:t>
      </w:r>
      <w:r w:rsidRPr="004A18EE">
        <w:rPr>
          <w:rFonts w:ascii="Times New Roman" w:eastAsiaTheme="minorHAnsi" w:hAnsi="Times New Roman"/>
          <w:iCs/>
          <w:sz w:val="28"/>
          <w:szCs w:val="28"/>
          <w:lang w:val="kk-KZ"/>
        </w:rPr>
        <w:t xml:space="preserve"> (Non-profit Joint Stock Company «South Kazakhstan University named after M.Auezov») </w:t>
      </w:r>
      <w:r w:rsidRPr="004A18EE">
        <w:rPr>
          <w:rFonts w:ascii="Times New Roman" w:eastAsia="TimesNewRomanPSMT" w:hAnsi="Times New Roman"/>
          <w:sz w:val="28"/>
          <w:szCs w:val="28"/>
          <w:lang w:val="kk-KZ"/>
        </w:rPr>
        <w:t>совместно скомпанией Huawei Technologies Co., Ltd.</w:t>
      </w:r>
    </w:p>
    <w:p w:rsidR="0053102F" w:rsidRPr="004A18EE" w:rsidRDefault="0053102F" w:rsidP="0053102F">
      <w:pPr>
        <w:spacing w:after="0" w:line="240" w:lineRule="auto"/>
        <w:ind w:firstLine="708"/>
        <w:jc w:val="both"/>
        <w:rPr>
          <w:rFonts w:ascii="Times New Roman" w:hAnsi="Times New Roman"/>
          <w:sz w:val="28"/>
          <w:szCs w:val="28"/>
          <w:lang w:val="kk-KZ"/>
        </w:rPr>
      </w:pPr>
      <w:r w:rsidRPr="004A18EE">
        <w:rPr>
          <w:rFonts w:ascii="Times New Roman" w:hAnsi="Times New Roman"/>
          <w:color w:val="000000"/>
          <w:spacing w:val="2"/>
          <w:sz w:val="28"/>
          <w:szCs w:val="28"/>
          <w:lang w:eastAsia="ru-RU"/>
        </w:rPr>
        <w:t>12.</w:t>
      </w:r>
      <w:r w:rsidRPr="004A18EE">
        <w:rPr>
          <w:rFonts w:ascii="Times New Roman" w:hAnsi="Times New Roman"/>
          <w:color w:val="000000"/>
          <w:spacing w:val="2"/>
          <w:sz w:val="28"/>
          <w:szCs w:val="28"/>
          <w:lang w:val="kk-KZ" w:eastAsia="ru-RU"/>
        </w:rPr>
        <w:t xml:space="preserve">В НАО </w:t>
      </w:r>
      <w:r w:rsidRPr="004A18EE">
        <w:rPr>
          <w:rFonts w:ascii="Times New Roman" w:hAnsi="Times New Roman"/>
          <w:color w:val="000000"/>
          <w:spacing w:val="2"/>
          <w:sz w:val="28"/>
          <w:szCs w:val="28"/>
          <w:lang w:eastAsia="ru-RU"/>
        </w:rPr>
        <w:t>«Таразский региональный университет имени М.Х.Дулати»</w:t>
      </w:r>
      <w:r w:rsidRPr="004A18EE">
        <w:rPr>
          <w:rFonts w:ascii="Times New Roman" w:hAnsi="Times New Roman"/>
          <w:sz w:val="28"/>
          <w:szCs w:val="28"/>
          <w:lang w:val="kk-KZ"/>
        </w:rPr>
        <w:t xml:space="preserve"> открыт 1 центр компетенции.</w:t>
      </w:r>
    </w:p>
    <w:p w:rsidR="0053102F" w:rsidRPr="004A18EE" w:rsidRDefault="0053102F" w:rsidP="0053102F">
      <w:pPr>
        <w:spacing w:after="0" w:line="240" w:lineRule="auto"/>
        <w:ind w:firstLine="708"/>
        <w:jc w:val="both"/>
        <w:rPr>
          <w:rFonts w:ascii="Times New Roman" w:hAnsi="Times New Roman"/>
          <w:bCs/>
          <w:sz w:val="28"/>
          <w:szCs w:val="28"/>
        </w:rPr>
      </w:pPr>
      <w:r w:rsidRPr="004A18EE">
        <w:rPr>
          <w:rFonts w:ascii="Times New Roman" w:hAnsi="Times New Roman"/>
          <w:bCs/>
          <w:sz w:val="28"/>
          <w:szCs w:val="28"/>
          <w:lang w:val="kk-KZ"/>
        </w:rPr>
        <w:t>13.</w:t>
      </w:r>
      <w:r w:rsidRPr="004A18EE">
        <w:rPr>
          <w:rFonts w:ascii="Times New Roman" w:hAnsi="Times New Roman"/>
          <w:bCs/>
          <w:sz w:val="28"/>
          <w:szCs w:val="28"/>
        </w:rPr>
        <w:t xml:space="preserve">Создание в </w:t>
      </w:r>
      <w:r w:rsidRPr="004A18EE">
        <w:rPr>
          <w:rFonts w:ascii="Times New Roman" w:hAnsi="Times New Roman"/>
          <w:color w:val="000000"/>
          <w:spacing w:val="2"/>
          <w:sz w:val="28"/>
          <w:szCs w:val="28"/>
          <w:lang w:eastAsia="ru-RU"/>
        </w:rPr>
        <w:t>НАО «Казахский национальный педагогический университет имени Абая»</w:t>
      </w:r>
      <w:r w:rsidRPr="004A18EE">
        <w:rPr>
          <w:rFonts w:ascii="Times New Roman" w:hAnsi="Times New Roman"/>
          <w:bCs/>
          <w:sz w:val="28"/>
          <w:szCs w:val="28"/>
        </w:rPr>
        <w:t xml:space="preserve"> Центра компетенций по информационным технологиям в рамках мировой инновационной образовательной среды и концентрация в нем ключевых компетенций в области ИТ и цифровой трансформации обеспечивает определенные преимущества и возможности для университета, его преподавателей и студентов: повышение имиджа ведущего педагогического университета; эффективное обучение преподавателей и актуальную качественную разработку учебных материалов; возможность глобального профессионального общения с коллегами, проведение исследований и подготовка публикаций совместно с экспертами мирового уровня; проектное обучение студентов, ориентированное на международную интеграцию и сотрудничество; возможность сертификации, признанной ИТ-вендорами.</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sz w:val="28"/>
          <w:szCs w:val="28"/>
          <w:lang w:eastAsia="ru-RU"/>
        </w:rPr>
        <w:t>14.В Кокшетауском университете имени Абая Мырзахметова</w:t>
      </w:r>
      <w:r w:rsidRPr="004A18EE">
        <w:rPr>
          <w:rFonts w:ascii="Times New Roman" w:hAnsi="Times New Roman"/>
          <w:color w:val="000000"/>
          <w:sz w:val="28"/>
          <w:szCs w:val="28"/>
          <w:lang w:eastAsia="ru-RU"/>
        </w:rPr>
        <w:t xml:space="preserve"> функционирует «Лаборатория информатизации и компьютеризации образования» для повышения цифровых навыков обучающихся.</w:t>
      </w:r>
    </w:p>
    <w:p w:rsidR="0053102F" w:rsidRPr="004A18EE" w:rsidRDefault="0053102F" w:rsidP="0053102F">
      <w:pPr>
        <w:spacing w:after="0" w:line="240" w:lineRule="auto"/>
        <w:jc w:val="both"/>
        <w:rPr>
          <w:rFonts w:ascii="Times New Roman" w:hAnsi="Times New Roman"/>
          <w:color w:val="000000"/>
          <w:sz w:val="28"/>
          <w:szCs w:val="28"/>
          <w:lang w:eastAsia="ru-RU"/>
        </w:rPr>
      </w:pPr>
      <w:r w:rsidRPr="004A18EE">
        <w:rPr>
          <w:rFonts w:ascii="Times New Roman" w:hAnsi="Times New Roman"/>
          <w:color w:val="000000"/>
          <w:spacing w:val="2"/>
          <w:sz w:val="28"/>
          <w:szCs w:val="28"/>
          <w:lang w:eastAsia="ru-RU"/>
        </w:rPr>
        <w:t>НАО «Карагандинский университет им. Е.А.Букетова</w:t>
      </w:r>
      <w:r w:rsidRPr="004A18EE">
        <w:rPr>
          <w:rFonts w:ascii="Times New Roman" w:hAnsi="Times New Roman"/>
          <w:color w:val="000000"/>
          <w:sz w:val="28"/>
          <w:szCs w:val="28"/>
          <w:lang w:eastAsia="ru-RU"/>
        </w:rPr>
        <w:t xml:space="preserve"> функционируют 3 центра, способствующих развитию IT культуры в университете: Центр IT-компетенций, Научно-исследовательская лаборатория «Robotics and intelligent Machine», «Buketov Bisiness and Innovation HUB».  </w:t>
      </w:r>
    </w:p>
    <w:p w:rsidR="0053102F" w:rsidRPr="004A18EE" w:rsidRDefault="0053102F" w:rsidP="0053102F">
      <w:pPr>
        <w:spacing w:after="0" w:line="240" w:lineRule="auto"/>
        <w:ind w:firstLine="708"/>
        <w:jc w:val="both"/>
        <w:rPr>
          <w:rFonts w:ascii="Times New Roman" w:hAnsi="Times New Roman"/>
          <w:color w:val="000000" w:themeColor="text1"/>
          <w:sz w:val="28"/>
          <w:szCs w:val="28"/>
          <w:lang w:eastAsia="ru-RU"/>
        </w:rPr>
      </w:pPr>
      <w:r w:rsidRPr="004A18EE">
        <w:rPr>
          <w:rFonts w:ascii="Times New Roman" w:hAnsi="Times New Roman"/>
          <w:color w:val="000000" w:themeColor="text1"/>
          <w:spacing w:val="2"/>
          <w:sz w:val="28"/>
          <w:szCs w:val="28"/>
          <w:lang w:eastAsia="ru-RU"/>
        </w:rPr>
        <w:t>15.В Карагандинском техническом университете</w:t>
      </w:r>
      <w:r w:rsidRPr="004A18EE">
        <w:rPr>
          <w:rFonts w:ascii="Times New Roman" w:hAnsi="Times New Roman"/>
          <w:color w:val="000000" w:themeColor="text1"/>
          <w:sz w:val="28"/>
          <w:szCs w:val="28"/>
          <w:lang w:eastAsia="ru-RU"/>
        </w:rPr>
        <w:t xml:space="preserve"> на базе кафедры автоматизации производственных процессов создан научно-образовательный комплекс (НОК) «Индустрия 4.0». Цель- развитие  научно –лабораторной базы университета, обеспечивающей переход от цифровизации к реализации концепции «Индустрия 4.0», на базе созданных центров инженерных  компетенций: КарТУ-Шнайдер-Электрик, Фесто-Синергия, КарТУ-Мицубиши-Электрик-Казпромавтоматика и лекционной  аудитории «Цифровая индустрия».</w:t>
      </w:r>
    </w:p>
    <w:p w:rsidR="0053102F" w:rsidRPr="004A18EE" w:rsidRDefault="0053102F" w:rsidP="0053102F">
      <w:pPr>
        <w:spacing w:after="0" w:line="240" w:lineRule="auto"/>
        <w:ind w:firstLine="708"/>
        <w:jc w:val="both"/>
        <w:rPr>
          <w:rFonts w:ascii="Times New Roman" w:hAnsi="Times New Roman"/>
          <w:bCs/>
          <w:color w:val="000000"/>
          <w:sz w:val="28"/>
          <w:szCs w:val="28"/>
          <w:lang w:eastAsia="ru-RU"/>
        </w:rPr>
      </w:pPr>
      <w:r w:rsidRPr="004A18EE">
        <w:rPr>
          <w:rFonts w:ascii="Times New Roman" w:hAnsi="Times New Roman"/>
          <w:bCs/>
          <w:color w:val="000000"/>
          <w:sz w:val="28"/>
          <w:szCs w:val="28"/>
          <w:lang w:eastAsia="ru-RU"/>
        </w:rPr>
        <w:t>16.На базе КазНУ им.</w:t>
      </w:r>
      <w:r w:rsidRPr="004A18EE">
        <w:rPr>
          <w:rFonts w:ascii="Times New Roman" w:hAnsi="Times New Roman"/>
          <w:bCs/>
          <w:color w:val="000000"/>
          <w:sz w:val="28"/>
          <w:szCs w:val="28"/>
          <w:lang w:val="kk-KZ" w:eastAsia="ru-RU"/>
        </w:rPr>
        <w:t xml:space="preserve"> </w:t>
      </w:r>
      <w:r w:rsidRPr="004A18EE">
        <w:rPr>
          <w:rFonts w:ascii="Times New Roman" w:hAnsi="Times New Roman"/>
          <w:bCs/>
          <w:color w:val="000000"/>
          <w:sz w:val="28"/>
          <w:szCs w:val="28"/>
          <w:lang w:eastAsia="ru-RU"/>
        </w:rPr>
        <w:t>аль-Фараби функционируют:</w:t>
      </w:r>
    </w:p>
    <w:p w:rsidR="0053102F" w:rsidRPr="004A18EE" w:rsidRDefault="0053102F" w:rsidP="0053102F">
      <w:pPr>
        <w:spacing w:after="0" w:line="240" w:lineRule="auto"/>
        <w:ind w:firstLine="708"/>
        <w:jc w:val="both"/>
        <w:rPr>
          <w:rFonts w:ascii="Times New Roman" w:hAnsi="Times New Roman"/>
          <w:bCs/>
          <w:color w:val="000000"/>
          <w:sz w:val="28"/>
          <w:szCs w:val="28"/>
          <w:lang w:eastAsia="ru-RU"/>
        </w:rPr>
      </w:pPr>
      <w:r w:rsidRPr="004A18EE">
        <w:rPr>
          <w:rFonts w:ascii="Times New Roman" w:hAnsi="Times New Roman"/>
          <w:bCs/>
          <w:color w:val="000000"/>
          <w:sz w:val="28"/>
          <w:szCs w:val="28"/>
          <w:lang w:eastAsia="ru-RU"/>
        </w:rPr>
        <w:t xml:space="preserve">1). академия ИКТ HAINA ТОО «Хуавэй Текнолоджиз Казахстан», 2). Инновационная сервисная академия Самсунг, 3). Лаборатория НР, 4). ЦЕНТР систем безопасности PERCO, 5). Центр информационной безопасности «Лаборатория Касперского», </w:t>
      </w:r>
      <w:r w:rsidRPr="004A18EE">
        <w:rPr>
          <w:rFonts w:ascii="Times New Roman" w:hAnsi="Times New Roman"/>
          <w:bCs/>
          <w:color w:val="000000"/>
          <w:sz w:val="28"/>
          <w:szCs w:val="28"/>
          <w:lang w:val="kk-KZ" w:eastAsia="ru-RU"/>
        </w:rPr>
        <w:t>6)</w:t>
      </w:r>
      <w:r w:rsidRPr="004A18EE">
        <w:rPr>
          <w:rFonts w:ascii="Times New Roman" w:hAnsi="Times New Roman"/>
          <w:bCs/>
          <w:color w:val="000000"/>
          <w:sz w:val="28"/>
          <w:szCs w:val="28"/>
          <w:lang w:eastAsia="ru-RU"/>
        </w:rPr>
        <w:t>. Академия «CISCO» «KazNU Information Technologies Academy», которые осуществляют подготовку ИКТ специалистов путем проведения сертифицируемых и несертифицируемых курсов для повышения цифровых навыков студентов, а также сертифицируемых курсов подготовки инструкторов.</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bCs/>
          <w:color w:val="000000"/>
          <w:sz w:val="28"/>
          <w:szCs w:val="28"/>
          <w:lang w:val="kk-KZ" w:eastAsia="ru-RU"/>
        </w:rPr>
        <w:t>17.В</w:t>
      </w:r>
      <w:r w:rsidRPr="004A18EE">
        <w:rPr>
          <w:rFonts w:ascii="Times New Roman" w:hAnsi="Times New Roman"/>
          <w:sz w:val="28"/>
          <w:szCs w:val="28"/>
          <w:lang w:val="kk-KZ"/>
        </w:rPr>
        <w:t xml:space="preserve"> ОВПО </w:t>
      </w:r>
      <w:r w:rsidRPr="004A18EE">
        <w:rPr>
          <w:rFonts w:ascii="Times New Roman" w:hAnsi="Times New Roman"/>
          <w:sz w:val="28"/>
          <w:szCs w:val="28"/>
        </w:rPr>
        <w:t>«Казахская Академия труда и социальных отношений»</w:t>
      </w:r>
      <w:r w:rsidRPr="004A18EE">
        <w:rPr>
          <w:rFonts w:ascii="Times New Roman" w:hAnsi="Times New Roman"/>
          <w:color w:val="000000"/>
          <w:sz w:val="28"/>
          <w:szCs w:val="28"/>
          <w:lang w:val="kk-KZ" w:eastAsia="ru-RU"/>
        </w:rPr>
        <w:t xml:space="preserve"> цифровые компетенции параллельно с учебным процессом прививаются в Центре коммерциализации технологий и инновационных проектов, открытом при КазАтисо</w:t>
      </w:r>
      <w:r w:rsidRPr="004A18EE">
        <w:rPr>
          <w:rFonts w:ascii="Times New Roman" w:hAnsi="Times New Roman"/>
          <w:sz w:val="28"/>
          <w:szCs w:val="28"/>
        </w:rPr>
        <w:t>.</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color w:val="000000"/>
          <w:spacing w:val="2"/>
          <w:sz w:val="28"/>
          <w:szCs w:val="28"/>
          <w:lang w:eastAsia="ru-RU"/>
        </w:rPr>
        <w:t xml:space="preserve">18. В Казахстанской инновационной академии: </w:t>
      </w:r>
      <w:r w:rsidRPr="004A18EE">
        <w:rPr>
          <w:rFonts w:ascii="Times New Roman" w:hAnsi="Times New Roman"/>
          <w:color w:val="000000"/>
          <w:sz w:val="28"/>
          <w:szCs w:val="28"/>
          <w:lang w:eastAsia="ru-RU"/>
        </w:rPr>
        <w:t>1)Открыта лаборатория BI ANALITYСS для проведения практических и лабораторных занятий для повышения цифровых навыков</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2) Организованы курсы неформального обучения «Цифровые технологии в образовании» для студентов.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19.На базе факультета информационных технологий и экономики Казахского гуманитарно-юридического инновационного университета, функционирует Центр – ITlab акселератор, созданный для повышения цифровых навыков студентов, магистрантов, докторантов по направлению IT.</w:t>
      </w:r>
    </w:p>
    <w:p w:rsidR="0053102F" w:rsidRPr="004A18EE" w:rsidRDefault="0053102F" w:rsidP="0053102F">
      <w:pPr>
        <w:spacing w:after="0" w:line="240" w:lineRule="auto"/>
        <w:ind w:right="-3" w:firstLine="708"/>
        <w:jc w:val="both"/>
        <w:rPr>
          <w:rFonts w:ascii="Times New Roman" w:hAnsi="Times New Roman"/>
          <w:b/>
          <w:sz w:val="28"/>
          <w:szCs w:val="28"/>
        </w:rPr>
      </w:pPr>
      <w:r w:rsidRPr="004A18EE">
        <w:rPr>
          <w:rFonts w:ascii="Times New Roman" w:hAnsi="Times New Roman"/>
          <w:b/>
          <w:sz w:val="28"/>
          <w:szCs w:val="28"/>
        </w:rPr>
        <w:t>7)</w:t>
      </w:r>
      <w:r w:rsidRPr="004A18EE">
        <w:rPr>
          <w:rFonts w:ascii="Times New Roman" w:hAnsi="Times New Roman"/>
          <w:b/>
          <w:sz w:val="28"/>
          <w:szCs w:val="28"/>
          <w:lang w:eastAsia="ru-RU"/>
        </w:rPr>
        <w:t xml:space="preserve"> </w:t>
      </w:r>
      <w:r w:rsidRPr="004A18EE">
        <w:rPr>
          <w:rFonts w:ascii="Times New Roman" w:hAnsi="Times New Roman"/>
          <w:sz w:val="28"/>
          <w:szCs w:val="28"/>
          <w:lang w:val="kk-KZ"/>
        </w:rPr>
        <w:t xml:space="preserve">Фонд Нурсултана Назарбаева и </w:t>
      </w:r>
      <w:r w:rsidRPr="004A18EE">
        <w:rPr>
          <w:rFonts w:ascii="Times New Roman" w:hAnsi="Times New Roman"/>
          <w:sz w:val="28"/>
          <w:szCs w:val="28"/>
        </w:rPr>
        <w:t xml:space="preserve">Astana IT University </w:t>
      </w:r>
      <w:r w:rsidRPr="004A18EE">
        <w:rPr>
          <w:rFonts w:ascii="Times New Roman" w:hAnsi="Times New Roman"/>
          <w:sz w:val="28"/>
          <w:szCs w:val="28"/>
          <w:lang w:val="kk-KZ"/>
        </w:rPr>
        <w:t>являются участниками программы «Цифровой Казахстан». Вместе с тем для реализации данного пункта деньги из Республиканского бюджета не выделялись. В настоящее время</w:t>
      </w:r>
      <w:r w:rsidRPr="004A18EE">
        <w:rPr>
          <w:rFonts w:ascii="Times New Roman" w:hAnsi="Times New Roman"/>
          <w:sz w:val="28"/>
          <w:szCs w:val="28"/>
        </w:rPr>
        <w:t xml:space="preserve"> Astana IT University подготовил инвестиционное предложение государственного инвестиционного проекта. В рамках развития Astana IT University разработано отраслевое заключени</w:t>
      </w:r>
      <w:r w:rsidRPr="004A18EE">
        <w:rPr>
          <w:rFonts w:ascii="Times New Roman" w:hAnsi="Times New Roman"/>
          <w:sz w:val="28"/>
          <w:szCs w:val="28"/>
          <w:lang w:val="kk-KZ"/>
        </w:rPr>
        <w:t>е</w:t>
      </w:r>
      <w:r w:rsidRPr="004A18EE">
        <w:rPr>
          <w:rFonts w:ascii="Times New Roman" w:hAnsi="Times New Roman"/>
          <w:sz w:val="28"/>
          <w:szCs w:val="28"/>
        </w:rPr>
        <w:t xml:space="preserve"> МЦРИАП. На данный момент заключение МЦРИАП находится на согласовании у Первого вице-министра</w:t>
      </w:r>
      <w:r w:rsidRPr="004A18EE">
        <w:rPr>
          <w:rFonts w:ascii="Times New Roman" w:hAnsi="Times New Roman"/>
          <w:sz w:val="28"/>
          <w:szCs w:val="28"/>
          <w:lang w:val="kk-KZ"/>
        </w:rPr>
        <w:t xml:space="preserve"> </w:t>
      </w:r>
      <w:r w:rsidRPr="004A18EE">
        <w:rPr>
          <w:rFonts w:ascii="Times New Roman" w:hAnsi="Times New Roman"/>
          <w:sz w:val="28"/>
          <w:szCs w:val="28"/>
        </w:rPr>
        <w:t>МЦРИА</w:t>
      </w:r>
      <w:r w:rsidRPr="004A18EE">
        <w:rPr>
          <w:rFonts w:ascii="Times New Roman" w:hAnsi="Times New Roman"/>
          <w:sz w:val="28"/>
          <w:szCs w:val="28"/>
          <w:lang w:val="kk-KZ"/>
        </w:rPr>
        <w:t>П</w:t>
      </w:r>
      <w:r w:rsidRPr="004A18EE">
        <w:rPr>
          <w:rFonts w:ascii="Times New Roman" w:hAnsi="Times New Roman"/>
          <w:sz w:val="28"/>
          <w:szCs w:val="28"/>
        </w:rPr>
        <w:t>, после будет направлено на подпись Министру.</w:t>
      </w:r>
      <w:r w:rsidRPr="004A18EE">
        <w:rPr>
          <w:rFonts w:ascii="Times New Roman" w:hAnsi="Times New Roman"/>
          <w:sz w:val="28"/>
          <w:szCs w:val="28"/>
          <w:lang w:val="kk-KZ"/>
        </w:rPr>
        <w:t xml:space="preserve"> </w:t>
      </w:r>
      <w:r w:rsidRPr="004A18EE">
        <w:rPr>
          <w:rFonts w:ascii="Times New Roman" w:hAnsi="Times New Roman"/>
          <w:sz w:val="28"/>
          <w:szCs w:val="28"/>
        </w:rPr>
        <w:t>Также для получения отраслевого заключения на инвестиционный проект, сформирован и внесен пакет документов в МОН РК.</w:t>
      </w:r>
      <w:r w:rsidRPr="004A18EE">
        <w:rPr>
          <w:rFonts w:ascii="Times New Roman" w:hAnsi="Times New Roman"/>
          <w:sz w:val="28"/>
          <w:szCs w:val="28"/>
          <w:lang w:val="kk-KZ"/>
        </w:rPr>
        <w:t xml:space="preserve"> </w:t>
      </w:r>
      <w:r w:rsidRPr="004A18EE">
        <w:rPr>
          <w:rFonts w:ascii="Times New Roman" w:hAnsi="Times New Roman"/>
          <w:sz w:val="28"/>
          <w:szCs w:val="28"/>
        </w:rPr>
        <w:t>После получения заключения МОН полный пакет документа инвестиционного проект будет направлен в МНЭ для получения экономического заключения. В случае положительного экономического заключения будет сформирована бюджетная заявка для выделения средств из республиканского бюджета и направлена на Республиканскую бюджетную комиссию.</w:t>
      </w:r>
    </w:p>
    <w:p w:rsidR="0053102F" w:rsidRPr="004A18EE" w:rsidRDefault="0053102F" w:rsidP="0053102F">
      <w:pPr>
        <w:pStyle w:val="aff"/>
        <w:ind w:firstLine="709"/>
        <w:jc w:val="both"/>
        <w:rPr>
          <w:rFonts w:ascii="Times New Roman" w:hAnsi="Times New Roman" w:cs="Times New Roman"/>
          <w:b/>
          <w:sz w:val="28"/>
          <w:szCs w:val="28"/>
          <w:lang w:val="ru-RU"/>
        </w:rPr>
      </w:pP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b/>
          <w:sz w:val="28"/>
          <w:szCs w:val="28"/>
          <w:lang w:val="ru-RU"/>
        </w:rPr>
        <w:t>Задача 20. Повышение цифровой грамотности населения (подготовка, переподготовка).</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Показатель задачи 2:</w:t>
      </w:r>
    </w:p>
    <w:p w:rsidR="0053102F" w:rsidRPr="004A18EE" w:rsidRDefault="0053102F" w:rsidP="0053102F">
      <w:pPr>
        <w:pStyle w:val="aff"/>
        <w:numPr>
          <w:ilvl w:val="0"/>
          <w:numId w:val="22"/>
        </w:numPr>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xml:space="preserve">Доля профессиональных кадров, прошедших обучение цифровой грамотности: </w:t>
      </w:r>
    </w:p>
    <w:p w:rsidR="0053102F" w:rsidRPr="004A18EE" w:rsidRDefault="0053102F" w:rsidP="0053102F">
      <w:pPr>
        <w:pStyle w:val="aff"/>
        <w:ind w:firstLine="708"/>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В 2018 году план - 0,22%, факт 5,5%;</w:t>
      </w:r>
    </w:p>
    <w:p w:rsidR="0053102F" w:rsidRPr="004A18EE" w:rsidRDefault="0053102F" w:rsidP="0053102F">
      <w:pPr>
        <w:pStyle w:val="aff"/>
        <w:ind w:firstLine="708"/>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в 2019 году план- 0,44%,факт - 7,3%.</w:t>
      </w:r>
    </w:p>
    <w:p w:rsidR="0053102F" w:rsidRPr="004A18EE" w:rsidRDefault="0053102F" w:rsidP="0053102F">
      <w:pPr>
        <w:pStyle w:val="aff"/>
        <w:ind w:firstLine="708"/>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 2020 год план – 0,66%, факт за 9 мес 2020 года – 7%</w:t>
      </w:r>
    </w:p>
    <w:p w:rsidR="0053102F" w:rsidRPr="004A18EE" w:rsidRDefault="0053102F" w:rsidP="0053102F">
      <w:pPr>
        <w:spacing w:after="0" w:line="240" w:lineRule="auto"/>
        <w:ind w:firstLine="708"/>
        <w:jc w:val="both"/>
        <w:rPr>
          <w:rFonts w:ascii="Times New Roman" w:hAnsi="Times New Roman"/>
          <w:b/>
          <w:bCs/>
          <w:sz w:val="28"/>
          <w:szCs w:val="28"/>
          <w:lang w:eastAsia="ru-RU"/>
        </w:rPr>
      </w:pPr>
      <w:r w:rsidRPr="004A18EE">
        <w:rPr>
          <w:rFonts w:ascii="Times New Roman" w:hAnsi="Times New Roman"/>
          <w:b/>
          <w:bCs/>
          <w:sz w:val="28"/>
          <w:szCs w:val="28"/>
          <w:lang w:eastAsia="ru-RU"/>
        </w:rPr>
        <w:t>Показатель достигнут в 2018г.</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 рамках обучения профессиональных кадров базом компетенциям цифровой грамотности и использованию профильных информационных систем, центральными государственными органами проведена следующая работа:</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1. МТСЗН РК обучено 37 тысяч проф. кадров по использованию существующих информационных систем, а также базовым цифровым навыкам;</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 2. МЗ РК обучено 177,5 тысяч профессиональных кадров (врачи и средний медицинский персонал) по использованию веб/мобильных приложений медицинских систем;</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3. МОН РК обучено 189,1 тысяч педагогов по использованию образовательных информационных систем;</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4. МСХ РК обучено 95,2 тысяч фермеров по использованию существующих информационных систем, а также навыкам работ с электронными картами полей и зерновыми расписками.</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(498,8 тысяч чел/9110,5 тысяч чел.*100%)</w:t>
      </w:r>
    </w:p>
    <w:p w:rsidR="0053102F" w:rsidRPr="004A18EE" w:rsidRDefault="0053102F" w:rsidP="0053102F">
      <w:pPr>
        <w:pBdr>
          <w:bottom w:val="single" w:sz="4" w:space="31" w:color="FFFFFF"/>
        </w:pBdr>
        <w:spacing w:after="0" w:line="240" w:lineRule="auto"/>
        <w:ind w:firstLine="425"/>
        <w:jc w:val="both"/>
        <w:rPr>
          <w:rFonts w:ascii="Times New Roman" w:hAnsi="Times New Roman"/>
          <w:b/>
          <w:sz w:val="28"/>
          <w:szCs w:val="28"/>
          <w:lang w:eastAsia="ru-RU"/>
        </w:rPr>
      </w:pPr>
      <w:r w:rsidRPr="004A18EE">
        <w:rPr>
          <w:rFonts w:ascii="Times New Roman" w:hAnsi="Times New Roman"/>
          <w:b/>
          <w:sz w:val="28"/>
          <w:szCs w:val="28"/>
          <w:lang w:eastAsia="ru-RU"/>
        </w:rPr>
        <w:t>Показатель достигнут в 2019 году.</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xml:space="preserve">По итогам проведения обучающихся курсов по цифровым навыкам в 2019 году обучено 668,9 тысяч профессиональных кадров или 7,3% от экономически активного населения. </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668 900 чел./9 214 800чел.*100=7,3%.</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xml:space="preserve">Перевыполнение обусловлено накопленным эффектом с 2018 года (в 2018 году показатель составил 5,5% при плане 0,22%). </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Необходимо рассмотреть вопрос внесения изменения в прогнозные значения показателя в связи с перевыполнением по итогам 2018 года.</w:t>
      </w:r>
    </w:p>
    <w:p w:rsidR="0053102F" w:rsidRPr="004A18EE" w:rsidRDefault="0053102F" w:rsidP="0053102F">
      <w:pPr>
        <w:pBdr>
          <w:bottom w:val="single" w:sz="4" w:space="31" w:color="FFFFFF"/>
        </w:pBdr>
        <w:spacing w:after="0" w:line="240" w:lineRule="auto"/>
        <w:ind w:firstLine="425"/>
        <w:jc w:val="both"/>
        <w:rPr>
          <w:rFonts w:ascii="Times New Roman" w:hAnsi="Times New Roman"/>
          <w:b/>
          <w:sz w:val="28"/>
          <w:szCs w:val="28"/>
          <w:lang w:eastAsia="ru-RU"/>
        </w:rPr>
      </w:pPr>
      <w:r w:rsidRPr="004A18EE">
        <w:rPr>
          <w:rFonts w:ascii="Times New Roman" w:hAnsi="Times New Roman"/>
          <w:b/>
          <w:sz w:val="28"/>
          <w:szCs w:val="28"/>
          <w:lang w:eastAsia="ru-RU"/>
        </w:rPr>
        <w:t>Показатель достигнут в 2020году.</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rPr>
        <w:t xml:space="preserve">В 2020 году центральными государственными органами (МЗ, МТСЗН, МСХ, МОН) обучено навыкам по использованию профильных информационных систем </w:t>
      </w:r>
      <w:r w:rsidRPr="004A18EE">
        <w:rPr>
          <w:rFonts w:ascii="Times New Roman" w:hAnsi="Times New Roman"/>
          <w:b/>
          <w:sz w:val="28"/>
          <w:szCs w:val="28"/>
        </w:rPr>
        <w:t xml:space="preserve">700 тысячи </w:t>
      </w:r>
      <w:r w:rsidRPr="004A18EE">
        <w:rPr>
          <w:rFonts w:ascii="Times New Roman" w:hAnsi="Times New Roman"/>
          <w:sz w:val="28"/>
          <w:szCs w:val="28"/>
        </w:rPr>
        <w:t>профессиональных кадров</w:t>
      </w:r>
      <w:r w:rsidRPr="004A18EE">
        <w:rPr>
          <w:rFonts w:ascii="Times New Roman" w:hAnsi="Times New Roman"/>
          <w:sz w:val="28"/>
          <w:szCs w:val="28"/>
          <w:lang w:eastAsia="ru-RU"/>
        </w:rPr>
        <w:t>:</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1. МТСЗН РК обучено 57 тысяч проф. кадров по использованию существующих информационных систем, а также базовым цифровым навыкам;</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 2. МЗ РК обучено 176 тысяч профессиональных кадров (врачи и средний медицинский персонал) по использованию веб/мобильных приложений медицинских систем;</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3. МОН РК обучено 296 тысяч педагогов по использованию образовательных информационных систем;</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lang w:eastAsia="ru-RU"/>
        </w:rPr>
        <w:t>4. МСХ РК обучено 171 тысяч фермеров по использованию существующих информационных систем, а также навыкам работ с электронными картами полей и зерновыми расписками. (700 тысяч человек / 9240,9 тысяч человек * 100%).</w:t>
      </w:r>
      <w:r w:rsidRPr="004A18EE">
        <w:rPr>
          <w:rFonts w:ascii="Times New Roman" w:hAnsi="Times New Roman"/>
          <w:sz w:val="28"/>
          <w:szCs w:val="28"/>
        </w:rPr>
        <w:t xml:space="preserve"> </w:t>
      </w:r>
    </w:p>
    <w:p w:rsidR="0053102F" w:rsidRPr="004A18EE" w:rsidRDefault="0053102F" w:rsidP="0053102F">
      <w:pPr>
        <w:pBdr>
          <w:bottom w:val="single" w:sz="4" w:space="31" w:color="FFFFFF"/>
        </w:pBdr>
        <w:spacing w:after="0" w:line="240" w:lineRule="auto"/>
        <w:ind w:firstLine="708"/>
        <w:jc w:val="both"/>
        <w:rPr>
          <w:rFonts w:ascii="Times New Roman" w:hAnsi="Times New Roman"/>
          <w:i/>
          <w:sz w:val="28"/>
          <w:szCs w:val="28"/>
        </w:rPr>
      </w:pPr>
      <w:r w:rsidRPr="004A18EE">
        <w:rPr>
          <w:rFonts w:ascii="Times New Roman" w:hAnsi="Times New Roman"/>
          <w:i/>
          <w:sz w:val="28"/>
          <w:szCs w:val="28"/>
        </w:rPr>
        <w:t>В 2018-2022 годах предусмотрена частичная реализация 4 мероприятий:</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b/>
          <w:sz w:val="28"/>
          <w:szCs w:val="28"/>
          <w:lang w:eastAsia="ru-RU"/>
        </w:rPr>
        <w:t>1)</w:t>
      </w:r>
      <w:r w:rsidRPr="004A18EE">
        <w:rPr>
          <w:rFonts w:ascii="Times New Roman" w:hAnsi="Times New Roman"/>
          <w:sz w:val="28"/>
          <w:szCs w:val="28"/>
          <w:lang w:eastAsia="ru-RU"/>
        </w:rPr>
        <w:t xml:space="preserve"> В 2019 году общее количество населения, обученного по базовым компетенциям цифровой грамотности, составляет 532 тысячи граждан (при плане 462 846 человек). Кроме того, за 2019 год в рамках обучения профессиональных кадров базовым компетенциям цифровой грамотности и использованию профильных информационных систем, центральными государственными органами (МТСЗН, МОН, МСХ, МЗ) обучено 669 тысяч профессиональных кадров.</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АО «Казпочта» разработала учебные программы семинара по курсам: «Развитие электронной торговли», «Гипермаркет online услуг post.kz», «Цифровой офис» для проведения обучения среди населения с целью повышения цифровой грамотности населения.</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Совместно с МИО проводятся обучающие мероприятия по подготовке спикеров для дальнейшего проведения обучения среди населения с целью повышения цифровой грамотности населения.</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Обучены 3 162 спикеров, в т.ч.: 504 – Акмолинская, 410 – Мангистауская, 350 – Кызылординская, 343 – Туркестанская, 359 - г. Алматы, 370 – Актюбинская, 182 – Карагандинская, 195 – Атырауская, 50 - г. Шымкент, 35 – Жамбылская, 43 – ВКО, 60 – Алматинская, 36 – СКО, 225 – ЗКО.</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Численность обученного населения по учебной программе составила более 232,8 тыс. чел. </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 Дополнительные мероприятия:</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были обучены 102 КСК по использованию сайтов строений для взаимодействия с населением в г. Аркалык и г. Семей и г. Усть-Каменогорск;</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в цифровых офисах были обслужено и проконсультировано более 46 222 чел.;</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в рамках обучения базовым и практическим цифровым навыкам по введению электронной коммерции с начала года проведено 11 семинаров в е-commerce центрах, на которых было обучено около 1143 представителей МСБ.</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Вместе с тем, на сегодня в разрезе 16 областных центров организованы 17 зон для самообслуживания «Connection Points», где сотрудники АО «Казпочта» проводят обучение по получению услуг в онлайн режиме на сайте «post.kz.». По состоянию на 04.09.2019 г. 673 компании на ежедневной основе пользуются в формате онлайн заполнения бланков, формирования партионных денежных переводов, формирования заказных писем, а также создания емs отправлений.</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Итого, по состоянию на 06 сентября 2019 года навыкам цифровой грамотности на базе АО «Казпочта» были обучены 284 071 человек.</w:t>
      </w:r>
    </w:p>
    <w:p w:rsidR="0053102F" w:rsidRPr="004A18EE" w:rsidRDefault="0053102F" w:rsidP="0053102F">
      <w:pPr>
        <w:pBdr>
          <w:bottom w:val="single" w:sz="4" w:space="31"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Со своей стороны, АО «Холдинг «Зерде» считает целесообразным унифицировать подход по созданию обучающих материалов и определить ответственным ЦГО.</w:t>
      </w:r>
    </w:p>
    <w:p w:rsidR="0053102F" w:rsidRPr="004A18EE" w:rsidRDefault="0053102F" w:rsidP="0053102F">
      <w:pPr>
        <w:pBdr>
          <w:bottom w:val="single" w:sz="4" w:space="31" w:color="FFFFFF"/>
        </w:pBdr>
        <w:spacing w:after="0" w:line="240" w:lineRule="auto"/>
        <w:ind w:firstLine="426"/>
        <w:jc w:val="both"/>
        <w:rPr>
          <w:rFonts w:ascii="Times New Roman" w:hAnsi="Times New Roman"/>
          <w:sz w:val="28"/>
          <w:szCs w:val="28"/>
        </w:rPr>
      </w:pPr>
      <w:r w:rsidRPr="004A18EE">
        <w:rPr>
          <w:rFonts w:ascii="Times New Roman" w:hAnsi="Times New Roman"/>
          <w:sz w:val="28"/>
          <w:szCs w:val="28"/>
          <w:shd w:val="clear" w:color="auto" w:fill="FFFFFF"/>
        </w:rPr>
        <w:t>На 2020 год АО «Казпочта» актуализирована и направлена учебная программа семинара по курсам: «Развитие электронной торговли», «Гипермаркет online услуг post.kz», для спикеров МИО и АО «НИХ «Зерде». За проведение обучения по цифровой грамотности ответственными являются АО «Национальный инфокоммуникационный Холдинг "Зерде совместно с местными исполнительными органами. ПО АО «Казпочта» более 800 компаний переведены на онлайн формат заполнения бланков, формирования партионных денежных переводов, формирования заказных писем, создания EMS-отправлений.</w:t>
      </w:r>
    </w:p>
    <w:p w:rsidR="0053102F" w:rsidRPr="004A18EE" w:rsidRDefault="0053102F" w:rsidP="0053102F">
      <w:pPr>
        <w:pBdr>
          <w:bottom w:val="single" w:sz="4" w:space="31" w:color="FFFFFF"/>
        </w:pBdr>
        <w:spacing w:after="0" w:line="240" w:lineRule="auto"/>
        <w:ind w:firstLine="426"/>
        <w:jc w:val="both"/>
        <w:rPr>
          <w:rFonts w:ascii="Times New Roman" w:hAnsi="Times New Roman"/>
          <w:sz w:val="28"/>
          <w:szCs w:val="28"/>
        </w:rPr>
      </w:pPr>
      <w:r w:rsidRPr="004A18EE">
        <w:rPr>
          <w:rFonts w:ascii="Times New Roman" w:hAnsi="Times New Roman"/>
          <w:sz w:val="28"/>
          <w:szCs w:val="28"/>
        </w:rPr>
        <w:t xml:space="preserve">В 2020 году в связи с пандемией коронавируса COVID-19 </w:t>
      </w:r>
      <w:r w:rsidRPr="004A18EE">
        <w:rPr>
          <w:rFonts w:ascii="Times New Roman" w:hAnsi="Times New Roman"/>
          <w:sz w:val="28"/>
          <w:szCs w:val="28"/>
          <w:lang w:val="kk-KZ"/>
        </w:rPr>
        <w:t xml:space="preserve">и режимом карантина </w:t>
      </w:r>
      <w:r w:rsidRPr="004A18EE">
        <w:rPr>
          <w:rFonts w:ascii="Times New Roman" w:hAnsi="Times New Roman"/>
          <w:sz w:val="28"/>
          <w:szCs w:val="28"/>
        </w:rPr>
        <w:t xml:space="preserve">на интернет-ресурсе Государственной программы «Цифровой Казахстан» размещены обучающие видео ролики цифровой грамотности по следующим направлениям: </w:t>
      </w:r>
    </w:p>
    <w:p w:rsidR="0053102F" w:rsidRPr="004A18EE" w:rsidRDefault="0053102F" w:rsidP="0053102F">
      <w:pPr>
        <w:pBdr>
          <w:bottom w:val="single" w:sz="4" w:space="31" w:color="FFFFFF"/>
        </w:pBdr>
        <w:spacing w:after="0" w:line="240" w:lineRule="auto"/>
        <w:ind w:firstLine="426"/>
        <w:jc w:val="both"/>
        <w:rPr>
          <w:rFonts w:ascii="Times New Roman" w:hAnsi="Times New Roman"/>
          <w:color w:val="000000"/>
          <w:sz w:val="28"/>
          <w:szCs w:val="28"/>
        </w:rPr>
      </w:pPr>
      <w:r w:rsidRPr="004A18EE">
        <w:rPr>
          <w:rFonts w:ascii="Times New Roman" w:hAnsi="Times New Roman"/>
          <w:color w:val="000000"/>
          <w:sz w:val="28"/>
          <w:szCs w:val="28"/>
        </w:rPr>
        <w:t xml:space="preserve">1. Электронные услуги; </w:t>
      </w:r>
    </w:p>
    <w:p w:rsidR="0053102F" w:rsidRPr="004A18EE" w:rsidRDefault="0053102F" w:rsidP="0053102F">
      <w:pPr>
        <w:pBdr>
          <w:bottom w:val="single" w:sz="4" w:space="31" w:color="FFFFFF"/>
        </w:pBdr>
        <w:spacing w:after="0" w:line="240" w:lineRule="auto"/>
        <w:ind w:firstLine="426"/>
        <w:jc w:val="both"/>
        <w:rPr>
          <w:rFonts w:ascii="Times New Roman" w:hAnsi="Times New Roman"/>
          <w:color w:val="000000"/>
          <w:sz w:val="28"/>
          <w:szCs w:val="28"/>
        </w:rPr>
      </w:pPr>
      <w:r w:rsidRPr="004A18EE">
        <w:rPr>
          <w:rFonts w:ascii="Times New Roman" w:hAnsi="Times New Roman"/>
          <w:color w:val="000000"/>
          <w:sz w:val="28"/>
          <w:szCs w:val="28"/>
        </w:rPr>
        <w:t xml:space="preserve">2. Электронная коммерция; </w:t>
      </w:r>
    </w:p>
    <w:p w:rsidR="0053102F" w:rsidRPr="004A18EE" w:rsidRDefault="0053102F" w:rsidP="0053102F">
      <w:pPr>
        <w:pBdr>
          <w:bottom w:val="single" w:sz="4" w:space="31" w:color="FFFFFF"/>
        </w:pBdr>
        <w:spacing w:after="0" w:line="240" w:lineRule="auto"/>
        <w:ind w:firstLine="426"/>
        <w:jc w:val="both"/>
        <w:rPr>
          <w:rFonts w:ascii="Times New Roman" w:hAnsi="Times New Roman"/>
          <w:color w:val="000000"/>
          <w:sz w:val="28"/>
          <w:szCs w:val="28"/>
        </w:rPr>
      </w:pPr>
      <w:r w:rsidRPr="004A18EE">
        <w:rPr>
          <w:rFonts w:ascii="Times New Roman" w:hAnsi="Times New Roman"/>
          <w:color w:val="000000"/>
          <w:sz w:val="28"/>
          <w:szCs w:val="28"/>
        </w:rPr>
        <w:t xml:space="preserve">3. Базовые цифровые навыки; </w:t>
      </w:r>
    </w:p>
    <w:p w:rsidR="0053102F" w:rsidRPr="004A18EE" w:rsidRDefault="0053102F" w:rsidP="0053102F">
      <w:pPr>
        <w:pBdr>
          <w:bottom w:val="single" w:sz="4" w:space="31" w:color="FFFFFF"/>
        </w:pBdr>
        <w:spacing w:after="0" w:line="240" w:lineRule="auto"/>
        <w:ind w:firstLine="426"/>
        <w:jc w:val="both"/>
        <w:rPr>
          <w:rFonts w:ascii="Times New Roman" w:hAnsi="Times New Roman"/>
          <w:color w:val="000000"/>
          <w:sz w:val="28"/>
          <w:szCs w:val="28"/>
        </w:rPr>
      </w:pPr>
      <w:r w:rsidRPr="004A18EE">
        <w:rPr>
          <w:rFonts w:ascii="Times New Roman" w:hAnsi="Times New Roman"/>
          <w:color w:val="000000"/>
          <w:sz w:val="28"/>
          <w:szCs w:val="28"/>
        </w:rPr>
        <w:t xml:space="preserve">4. Информационная безопасность; </w:t>
      </w:r>
    </w:p>
    <w:p w:rsidR="0053102F" w:rsidRPr="004A18EE" w:rsidRDefault="0053102F" w:rsidP="0053102F">
      <w:pPr>
        <w:pBdr>
          <w:bottom w:val="single" w:sz="4" w:space="31" w:color="FFFFFF"/>
        </w:pBdr>
        <w:spacing w:after="0" w:line="240" w:lineRule="auto"/>
        <w:ind w:firstLine="426"/>
        <w:jc w:val="both"/>
        <w:rPr>
          <w:rFonts w:ascii="Times New Roman" w:hAnsi="Times New Roman"/>
          <w:color w:val="000000"/>
          <w:sz w:val="28"/>
          <w:szCs w:val="28"/>
        </w:rPr>
      </w:pPr>
      <w:r w:rsidRPr="004A18EE">
        <w:rPr>
          <w:rFonts w:ascii="Times New Roman" w:hAnsi="Times New Roman"/>
          <w:color w:val="000000"/>
          <w:sz w:val="28"/>
          <w:szCs w:val="28"/>
        </w:rPr>
        <w:t>5. Открытое правительство.</w:t>
      </w:r>
    </w:p>
    <w:p w:rsidR="0053102F" w:rsidRPr="004A18EE" w:rsidRDefault="0053102F" w:rsidP="0053102F">
      <w:pPr>
        <w:pBdr>
          <w:bottom w:val="single" w:sz="4" w:space="31" w:color="FFFFFF"/>
        </w:pBdr>
        <w:spacing w:after="0" w:line="240" w:lineRule="auto"/>
        <w:ind w:firstLine="426"/>
        <w:jc w:val="both"/>
        <w:rPr>
          <w:rFonts w:ascii="Times New Roman" w:hAnsi="Times New Roman"/>
          <w:sz w:val="28"/>
          <w:szCs w:val="28"/>
          <w:lang w:val="kk-KZ"/>
        </w:rPr>
      </w:pPr>
      <w:r w:rsidRPr="004A18EE">
        <w:rPr>
          <w:rFonts w:ascii="Times New Roman" w:hAnsi="Times New Roman"/>
          <w:sz w:val="28"/>
          <w:szCs w:val="28"/>
        </w:rPr>
        <w:t>Далее, для удобства просмотра вышеуказанных видеороликов, для всех желающих был открыт телеграмм-канал</w:t>
      </w:r>
      <w:r w:rsidRPr="004A18EE">
        <w:rPr>
          <w:rFonts w:ascii="Times New Roman" w:hAnsi="Times New Roman"/>
          <w:sz w:val="28"/>
          <w:szCs w:val="28"/>
          <w:lang w:val="kk-KZ"/>
        </w:rPr>
        <w:t xml:space="preserve"> и </w:t>
      </w:r>
      <w:r w:rsidRPr="004A18EE">
        <w:rPr>
          <w:rFonts w:ascii="Times New Roman" w:hAnsi="Times New Roman"/>
          <w:sz w:val="28"/>
          <w:szCs w:val="28"/>
        </w:rPr>
        <w:t>Facebook.</w:t>
      </w:r>
      <w:r w:rsidRPr="004A18EE">
        <w:rPr>
          <w:rFonts w:ascii="Times New Roman" w:hAnsi="Times New Roman"/>
          <w:sz w:val="28"/>
          <w:szCs w:val="28"/>
          <w:lang w:val="kk-KZ"/>
        </w:rPr>
        <w:t xml:space="preserve"> </w:t>
      </w:r>
    </w:p>
    <w:p w:rsidR="0053102F" w:rsidRPr="004A18EE" w:rsidRDefault="0053102F" w:rsidP="0053102F">
      <w:pPr>
        <w:pBdr>
          <w:bottom w:val="single" w:sz="4" w:space="31" w:color="FFFFFF"/>
        </w:pBdr>
        <w:spacing w:after="0" w:line="240" w:lineRule="auto"/>
        <w:ind w:firstLine="426"/>
        <w:jc w:val="both"/>
        <w:rPr>
          <w:rFonts w:ascii="Times New Roman" w:hAnsi="Times New Roman"/>
          <w:sz w:val="28"/>
          <w:szCs w:val="28"/>
        </w:rPr>
      </w:pPr>
      <w:r w:rsidRPr="004A18EE">
        <w:rPr>
          <w:rFonts w:ascii="Times New Roman" w:hAnsi="Times New Roman"/>
          <w:sz w:val="28"/>
          <w:szCs w:val="28"/>
        </w:rPr>
        <w:t xml:space="preserve">На сегодняшний день </w:t>
      </w:r>
      <w:r w:rsidRPr="004A18EE">
        <w:rPr>
          <w:rFonts w:ascii="Times New Roman" w:hAnsi="Times New Roman"/>
          <w:sz w:val="28"/>
          <w:szCs w:val="28"/>
          <w:lang w:val="kk-KZ"/>
        </w:rPr>
        <w:t xml:space="preserve">количество населения, обученного по базовым компетенциям цифровой грамотности составляет – </w:t>
      </w:r>
      <w:r w:rsidRPr="004A18EE">
        <w:rPr>
          <w:rFonts w:ascii="Times New Roman" w:hAnsi="Times New Roman"/>
          <w:sz w:val="28"/>
          <w:szCs w:val="28"/>
        </w:rPr>
        <w:t>292</w:t>
      </w:r>
      <w:r w:rsidRPr="004A18EE">
        <w:rPr>
          <w:rFonts w:ascii="Times New Roman" w:hAnsi="Times New Roman"/>
          <w:sz w:val="28"/>
          <w:szCs w:val="28"/>
          <w:lang w:val="kk-KZ"/>
        </w:rPr>
        <w:t xml:space="preserve"> </w:t>
      </w:r>
      <w:r w:rsidRPr="004A18EE">
        <w:rPr>
          <w:rFonts w:ascii="Times New Roman" w:hAnsi="Times New Roman"/>
          <w:sz w:val="28"/>
          <w:szCs w:val="28"/>
        </w:rPr>
        <w:t>489</w:t>
      </w:r>
      <w:r w:rsidRPr="004A18EE">
        <w:rPr>
          <w:rFonts w:ascii="Times New Roman" w:hAnsi="Times New Roman"/>
          <w:sz w:val="28"/>
          <w:szCs w:val="28"/>
          <w:lang w:val="kk-KZ"/>
        </w:rPr>
        <w:t xml:space="preserve"> (через видероликов на интернет-ресурсе ГП ЦК и телеграмм канале)</w:t>
      </w:r>
      <w:r w:rsidRPr="004A18EE">
        <w:rPr>
          <w:rFonts w:ascii="Times New Roman" w:hAnsi="Times New Roman"/>
          <w:sz w:val="28"/>
          <w:szCs w:val="28"/>
        </w:rPr>
        <w:t>.</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bCs/>
          <w:color w:val="1E1E1E"/>
          <w:sz w:val="28"/>
          <w:szCs w:val="28"/>
          <w:lang w:val="kk-KZ" w:eastAsia="ru-RU"/>
        </w:rPr>
        <w:t xml:space="preserve">В период 10.03.2020-16.03.2020 подготовлено 19 тренеров из числа преподавателей АО «АТУ» по программе Эразмус HiEdTec, 5 из них в режиме онлайн с участием преподавателей из университета г. Коимбра (Португалия). </w:t>
      </w:r>
      <w:r w:rsidRPr="004A18EE">
        <w:rPr>
          <w:rFonts w:ascii="Times New Roman" w:hAnsi="Times New Roman"/>
          <w:sz w:val="28"/>
          <w:szCs w:val="28"/>
          <w:lang w:eastAsia="ru-RU"/>
        </w:rPr>
        <w:t>Проведено 5 курсов (348 слушателей) повышения квалификации и обучающих семинаров (список прилагается) по использованию инновационных цифровых технологий и дидактических моделей в учебном процессе, разработке цифровых образовательных ресурсов и электронных онлайн курсов для преподавателей АТУ.</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b/>
          <w:sz w:val="28"/>
          <w:szCs w:val="28"/>
          <w:lang w:eastAsia="ru-RU"/>
        </w:rPr>
        <w:t>2)</w:t>
      </w:r>
      <w:r w:rsidRPr="004A18EE">
        <w:rPr>
          <w:rFonts w:ascii="Times New Roman" w:hAnsi="Times New Roman"/>
          <w:sz w:val="28"/>
          <w:szCs w:val="28"/>
          <w:lang w:eastAsia="ru-RU"/>
        </w:rPr>
        <w:t xml:space="preserve"> Мероприятие по проведению обучающих курсов базовым и практическим цифровым навыкам для представителей МСБ в рамках запланированных на 2019 год объемов исполнено полностью. По итогам 2019 года в рамках компонента «Бизнес-школа» обучен 26 411 слушателей.</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В рамках краткосрочного обучения основам ведения предпринимательской деятельности («Бизнес-советник») по плану должно быть обучено не менее 12 000 человек за год. Годовой план выполнен на 173,7%, т.е. обучено 20 843 слушателя.</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В рамках пятидневного обучения по функциональным направлениям развития предпринимательской деятельности («Бизнес-рост») обучено 3 038 субъектов при плане не менее 2000 (две тысячи) субъектов МСБ. Годовой план выполнен на 151,9%.</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По проектному обучению с применением принципов наставничества (по точечному проекту) обучено 2 530 человек, при плане не менее 1000 человек. Годовой план выполнен на 253%.</w:t>
      </w:r>
    </w:p>
    <w:p w:rsidR="0053102F" w:rsidRPr="004A18EE" w:rsidRDefault="0053102F" w:rsidP="0053102F">
      <w:pPr>
        <w:pBdr>
          <w:bottom w:val="single" w:sz="4" w:space="31" w:color="FFFFFF"/>
        </w:pBdr>
        <w:spacing w:after="0" w:line="240" w:lineRule="auto"/>
        <w:ind w:firstLine="425"/>
        <w:jc w:val="both"/>
        <w:rPr>
          <w:rFonts w:ascii="Times New Roman" w:hAnsi="Times New Roman"/>
          <w:i/>
          <w:sz w:val="28"/>
          <w:szCs w:val="28"/>
        </w:rPr>
      </w:pPr>
      <w:r w:rsidRPr="004A18EE">
        <w:rPr>
          <w:rFonts w:ascii="Times New Roman" w:hAnsi="Times New Roman"/>
          <w:sz w:val="28"/>
          <w:szCs w:val="28"/>
        </w:rPr>
        <w:t xml:space="preserve">По состоянию на 1 января 2021 года, в рамках инструмента «Бизнес- школа» обучение прошли </w:t>
      </w:r>
      <w:r w:rsidRPr="004A18EE">
        <w:rPr>
          <w:rFonts w:ascii="Times New Roman" w:hAnsi="Times New Roman"/>
          <w:b/>
          <w:sz w:val="28"/>
          <w:szCs w:val="28"/>
        </w:rPr>
        <w:t xml:space="preserve">13 815 </w:t>
      </w:r>
      <w:r w:rsidRPr="004A18EE">
        <w:rPr>
          <w:rFonts w:ascii="Times New Roman" w:hAnsi="Times New Roman"/>
          <w:sz w:val="28"/>
          <w:szCs w:val="28"/>
        </w:rPr>
        <w:t xml:space="preserve">начинающих и действующих предпринимателей </w:t>
      </w:r>
      <w:r w:rsidRPr="004A18EE">
        <w:rPr>
          <w:rFonts w:ascii="Times New Roman" w:hAnsi="Times New Roman"/>
          <w:i/>
          <w:sz w:val="28"/>
          <w:szCs w:val="28"/>
        </w:rPr>
        <w:t>(с момента реализации 211 356).</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rPr>
      </w:pPr>
      <w:r w:rsidRPr="004A18EE">
        <w:rPr>
          <w:rFonts w:ascii="Times New Roman" w:hAnsi="Times New Roman"/>
          <w:b/>
          <w:bCs/>
          <w:sz w:val="28"/>
          <w:szCs w:val="28"/>
          <w:lang w:eastAsia="ru-RU"/>
        </w:rPr>
        <w:t>3)</w:t>
      </w:r>
      <w:r w:rsidRPr="004A18EE">
        <w:rPr>
          <w:rFonts w:ascii="Times New Roman" w:hAnsi="Times New Roman"/>
          <w:sz w:val="28"/>
          <w:szCs w:val="28"/>
          <w:lang w:eastAsia="ru-RU"/>
        </w:rPr>
        <w:t xml:space="preserve"> </w:t>
      </w:r>
      <w:r w:rsidRPr="004A18EE">
        <w:rPr>
          <w:rFonts w:ascii="Times New Roman" w:hAnsi="Times New Roman"/>
          <w:sz w:val="28"/>
          <w:szCs w:val="28"/>
        </w:rPr>
        <w:t>На текущий момент в НПП РК «Атамекен» утверждено 581 ПС, из них 33 профессиональных стандарта (далее – ПС) в сфере ИТ (10 ПС в 2017г., 6 ПС в 2018г., 17 ПС в 2019г.).</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rPr>
      </w:pPr>
      <w:r w:rsidRPr="004A18EE">
        <w:rPr>
          <w:rFonts w:ascii="Times New Roman" w:hAnsi="Times New Roman"/>
          <w:bCs/>
          <w:sz w:val="28"/>
          <w:szCs w:val="28"/>
        </w:rPr>
        <w:t xml:space="preserve"> Ранее, НПП РК «Атамекен» направляла письмо о том, что предоставление информации по детальному плану, </w:t>
      </w:r>
      <w:r w:rsidRPr="004A18EE">
        <w:rPr>
          <w:rFonts w:ascii="Times New Roman" w:hAnsi="Times New Roman"/>
          <w:sz w:val="28"/>
          <w:szCs w:val="28"/>
          <w:lang w:val="kk-KZ"/>
        </w:rPr>
        <w:t xml:space="preserve">а также отчетной </w:t>
      </w:r>
      <w:r w:rsidRPr="004A18EE">
        <w:rPr>
          <w:rFonts w:ascii="Times New Roman" w:hAnsi="Times New Roman"/>
          <w:sz w:val="28"/>
          <w:szCs w:val="28"/>
        </w:rPr>
        <w:t xml:space="preserve">информации по </w:t>
      </w:r>
      <w:r w:rsidRPr="004A18EE">
        <w:rPr>
          <w:rFonts w:ascii="Times New Roman" w:hAnsi="Times New Roman"/>
          <w:bCs/>
          <w:sz w:val="28"/>
          <w:szCs w:val="28"/>
        </w:rPr>
        <w:t xml:space="preserve">п.97 ГП ЦК является невозможным ввиду </w:t>
      </w:r>
      <w:r w:rsidRPr="004A18EE">
        <w:rPr>
          <w:rFonts w:ascii="Times New Roman" w:hAnsi="Times New Roman"/>
          <w:b/>
          <w:bCs/>
          <w:sz w:val="28"/>
          <w:szCs w:val="28"/>
        </w:rPr>
        <w:t>отсутствия финансирования</w:t>
      </w:r>
      <w:r w:rsidRPr="004A18EE">
        <w:rPr>
          <w:rFonts w:ascii="Times New Roman" w:hAnsi="Times New Roman"/>
          <w:bCs/>
          <w:sz w:val="28"/>
          <w:szCs w:val="28"/>
        </w:rPr>
        <w:t>.</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rPr>
      </w:pPr>
      <w:r w:rsidRPr="004A18EE">
        <w:rPr>
          <w:rFonts w:ascii="Times New Roman" w:hAnsi="Times New Roman"/>
          <w:bCs/>
          <w:sz w:val="28"/>
          <w:szCs w:val="28"/>
        </w:rPr>
        <w:t xml:space="preserve">Позднее, предложения НПП РК «Атамекен» были поддержаны и от Министерства цифрового развития, инноваций и аэрокосмической промышленности РК (далее – МЦРИАП) была внесена на рассмотрение обновленная ГП ЦК </w:t>
      </w:r>
      <w:r w:rsidRPr="004A18EE">
        <w:rPr>
          <w:rFonts w:ascii="Times New Roman" w:hAnsi="Times New Roman"/>
          <w:bCs/>
          <w:i/>
          <w:sz w:val="28"/>
          <w:szCs w:val="28"/>
        </w:rPr>
        <w:t>(письмо №</w:t>
      </w:r>
      <w:r w:rsidRPr="004A18EE">
        <w:rPr>
          <w:i/>
          <w:sz w:val="28"/>
          <w:szCs w:val="28"/>
        </w:rPr>
        <w:t xml:space="preserve"> </w:t>
      </w:r>
      <w:r w:rsidRPr="004A18EE">
        <w:rPr>
          <w:rFonts w:ascii="Times New Roman" w:hAnsi="Times New Roman"/>
          <w:bCs/>
          <w:i/>
          <w:sz w:val="28"/>
          <w:szCs w:val="28"/>
        </w:rPr>
        <w:t>01-3-5-17/5336-И от 28.09.2020г.)</w:t>
      </w:r>
      <w:r w:rsidRPr="004A18EE">
        <w:rPr>
          <w:rFonts w:ascii="Times New Roman" w:hAnsi="Times New Roman"/>
          <w:bCs/>
          <w:sz w:val="28"/>
          <w:szCs w:val="28"/>
        </w:rPr>
        <w:t xml:space="preserve">, где п.97 и 98 были объединены в п.70 с указанием основным исполнителем Министерство труда и социальной защиты населения РК </w:t>
      </w:r>
      <w:r w:rsidRPr="004A18EE">
        <w:rPr>
          <w:rFonts w:ascii="Times New Roman" w:hAnsi="Times New Roman"/>
          <w:bCs/>
          <w:i/>
          <w:sz w:val="28"/>
          <w:szCs w:val="28"/>
        </w:rPr>
        <w:t>(ответ НПП РК «Атамекен» в письме №13488/22 от 29.10.2020г. прилагается).</w:t>
      </w:r>
      <w:r w:rsidRPr="004A18EE">
        <w:rPr>
          <w:rFonts w:ascii="Times New Roman" w:hAnsi="Times New Roman"/>
          <w:bCs/>
          <w:sz w:val="28"/>
          <w:szCs w:val="28"/>
        </w:rPr>
        <w:t xml:space="preserve"> </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rPr>
      </w:pPr>
      <w:r w:rsidRPr="004A18EE">
        <w:rPr>
          <w:rFonts w:ascii="Times New Roman" w:hAnsi="Times New Roman"/>
          <w:bCs/>
          <w:sz w:val="28"/>
          <w:szCs w:val="28"/>
        </w:rPr>
        <w:t>Учитывая вышеизложенное полагаем, что данный механизм мониторинга не принесет ожидаемого результата и будет нести лишь информационный характер без подкрепления конкретных действий.</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b/>
          <w:sz w:val="28"/>
          <w:szCs w:val="28"/>
          <w:lang w:eastAsia="ru-RU"/>
        </w:rPr>
        <w:t>4)</w:t>
      </w:r>
      <w:r w:rsidRPr="004A18EE">
        <w:rPr>
          <w:rFonts w:ascii="Times New Roman" w:hAnsi="Times New Roman"/>
          <w:sz w:val="28"/>
          <w:szCs w:val="28"/>
          <w:lang w:eastAsia="ru-RU"/>
        </w:rPr>
        <w:t xml:space="preserve"> За период с 01.01.2018 г. по 30.12.2018 г. в НПП РК «Атамекен» в законодательном порядке утверждено 54 из 54 запланированных профессиональных стандартов отраслей экономики.</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xml:space="preserve">Планируемый объем профессиональных стандартов на 2019-2020 годы (по 240 стандартов в год) был исполнен досрочно в 2019 году (утверждено 480 стандартов). </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Профессиональные стандарты поступали на утверждение в период с 21.11.2019г. по 09.12.2019г.</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В 2019г. из 480 профессиональных стандартов (далее – ПС), разработанных в рамках проекта Министерства труда и социальной защиты населения РК «Развитие трудовых навыков и стимулирование рабочих мест» (далее – Проект), НПП РК «Атамекен» утвердила 477 ПС и 3 ПС были утверждены при государственных органах.</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- 53 ПС утверждены приказом №255 от 18.12.2019г. (Управление человеческими ресурсами; Социальное обеспечение и социальные услуги; Труд и содействие занятости; Энергетика);</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- 85 ПС утверждены приказом №259 от 24.12.2019г. (Транспорт);</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- 60 ПС утверждены приказом №255 от 18.12.2019г. (Телекоммуникации, Инновационная деятельность, СМИ, из них 35 по ИКТ);</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- 53 ПС утверждены приказом №262 от 26.12.2019г. (Туризм, Гостиничное, Строительство, ЖКХ);</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- 101 ПС утверждены приказом №263 от 26.12.2019г. (АПК, пищевая промышленность, ГМК, Геология, МСБ, Бьюти);</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- 54 ПС утверждены приказом №266 от 27.12.2019г. (Торговля, Нефтегаз);</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- 46 ПС утверждены приказом №269 (ожидается номер приказа) от 30.12.2019г. (Машиностроение и металлообработка);</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- 26 ПС утверждены приказом №270 (ожидается номер приказа) от 30.12.2019г. (Услуги в техническом регулировании; Услуги в промышленной безопасности);</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- 2 ПС утверждены Министерством труда и социальной защиты населения РК (Организация выплаты пенсий, пособий и социальных выплат; Содействие занятости (центр занятости));</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- 1 ПС утвержден Министерством национальной экономики РК приказом №2 от 6 января 2020 года (Интервьюирование).</w:t>
      </w:r>
    </w:p>
    <w:p w:rsidR="0053102F" w:rsidRPr="004A18EE" w:rsidRDefault="0053102F" w:rsidP="0053102F">
      <w:pPr>
        <w:pBdr>
          <w:bottom w:val="single" w:sz="4" w:space="31" w:color="FFFFFF"/>
        </w:pBdr>
        <w:spacing w:after="0" w:line="240" w:lineRule="auto"/>
        <w:ind w:firstLine="708"/>
        <w:jc w:val="both"/>
        <w:rPr>
          <w:rFonts w:ascii="Times New Roman" w:hAnsi="Times New Roman"/>
          <w:i/>
          <w:sz w:val="28"/>
          <w:szCs w:val="28"/>
        </w:rPr>
      </w:pPr>
      <w:r w:rsidRPr="004A18EE">
        <w:rPr>
          <w:rFonts w:ascii="Times New Roman" w:hAnsi="Times New Roman"/>
          <w:i/>
          <w:sz w:val="28"/>
          <w:szCs w:val="28"/>
        </w:rPr>
        <w:t>В 2018 году реализовано 1 мероприятие:</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В рамках проекта по созданию Цифровой академии 100% запланированных аудиторий оснащены мультимедийным интегрированным оборудованием с обеспечением учебного процесса видеоконференцсвязью. Академией государственного управления при Президенте РК разработана образовательная программа магистратуры «Цифровое государственное управление». В ее структуру входит изучение таких дисциплин, как «Государственное управление от Е до Smart», «Принятие решений на основе анализа данных в государственном управлении», «Наука о данных в государственном управлении», «Технологические инновации в госсекторе», «Правовые основы регулирования цифровой модернизации», «Кибербезопасность для государственных управленцев». В сентябре 2018 года начали обучение 8 магистрантов.</w:t>
      </w:r>
    </w:p>
    <w:p w:rsidR="0053102F" w:rsidRPr="004A18EE" w:rsidRDefault="0053102F" w:rsidP="0053102F">
      <w:pPr>
        <w:pBdr>
          <w:bottom w:val="single" w:sz="4" w:space="31" w:color="FFFFFF"/>
        </w:pBdr>
        <w:spacing w:after="0" w:line="240" w:lineRule="auto"/>
        <w:ind w:firstLine="708"/>
        <w:jc w:val="both"/>
        <w:rPr>
          <w:rFonts w:ascii="Times New Roman" w:hAnsi="Times New Roman"/>
          <w:i/>
          <w:sz w:val="28"/>
          <w:szCs w:val="28"/>
        </w:rPr>
      </w:pPr>
      <w:r w:rsidRPr="004A18EE">
        <w:rPr>
          <w:rFonts w:ascii="Times New Roman" w:hAnsi="Times New Roman"/>
          <w:i/>
          <w:sz w:val="28"/>
          <w:szCs w:val="28"/>
        </w:rPr>
        <w:t>В 2020году реализовано 1 мероприятие:</w:t>
      </w:r>
    </w:p>
    <w:p w:rsidR="0053102F" w:rsidRPr="004A18EE" w:rsidRDefault="0053102F" w:rsidP="0053102F">
      <w:pPr>
        <w:pBdr>
          <w:bottom w:val="single" w:sz="4" w:space="31" w:color="FFFFFF"/>
        </w:pBdr>
        <w:spacing w:after="0" w:line="240" w:lineRule="auto"/>
        <w:ind w:firstLine="425"/>
        <w:jc w:val="both"/>
        <w:rPr>
          <w:rFonts w:ascii="Times New Roman" w:hAnsi="Times New Roman"/>
          <w:b/>
          <w:bCs/>
          <w:sz w:val="28"/>
          <w:szCs w:val="28"/>
          <w:lang w:eastAsia="ru-RU"/>
        </w:rPr>
      </w:pPr>
      <w:r w:rsidRPr="004A18EE">
        <w:rPr>
          <w:rFonts w:ascii="Times New Roman" w:hAnsi="Times New Roman"/>
          <w:b/>
          <w:bCs/>
          <w:sz w:val="28"/>
          <w:szCs w:val="28"/>
          <w:lang w:eastAsia="ru-RU"/>
        </w:rPr>
        <w:t xml:space="preserve">В Администрации Президента снят с контроля письмом №1-868-Д/12-2/6466 от 21.09.2020 </w:t>
      </w:r>
    </w:p>
    <w:p w:rsidR="0053102F" w:rsidRPr="004A18EE" w:rsidRDefault="0053102F" w:rsidP="0053102F">
      <w:pPr>
        <w:pBdr>
          <w:bottom w:val="single" w:sz="4" w:space="31" w:color="FFFFFF"/>
        </w:pBdr>
        <w:spacing w:after="0" w:line="240" w:lineRule="auto"/>
        <w:ind w:firstLine="425"/>
        <w:jc w:val="both"/>
        <w:rPr>
          <w:rFonts w:ascii="Times New Roman" w:hAnsi="Times New Roman"/>
          <w:sz w:val="28"/>
          <w:szCs w:val="28"/>
          <w:lang w:eastAsia="ru-RU"/>
        </w:rPr>
      </w:pPr>
      <w:r w:rsidRPr="004A18EE">
        <w:rPr>
          <w:rFonts w:ascii="Times New Roman" w:hAnsi="Times New Roman"/>
          <w:sz w:val="28"/>
          <w:szCs w:val="28"/>
          <w:lang w:eastAsia="ru-RU"/>
        </w:rPr>
        <w:t>Министерством образования и науки разработана и функционирует платформа edu.mail.kz. На платформе планируется разместить онлайн-курсы по дошкольному, среднему, техническому и профессиональному, высшему и послевузовскому образованию.  Также утверждена Концепция по данному проекту. В настоящее время ведутся переговоры с ведущими компаниями Cisco, Microsoft, Google Kaspersky и т.д. по наполнению платформы онлайн-курсами.</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В 2019 году в рамках мероприятий Года молодежи реализован проект OpenU - образовательная платформа, предлагающая бесплатный доступ к онлайн-курсам от ведущих вузов и преподавателей страны для каждого без ограничений. На сегодня к платформе OpenU (openu.kz) подключились все 119 вузов, зарегистрировано около 55 тыс. пользователей. </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На данной платформе доступны курсы по философии, математике, программированию, информационным технологиям и бизнесу, а также размещены разработанные видео-лекции на основе 77 учебников, переведенных в рамках проекта «Новое гуманитарное знание. 100 новых учебников на казахском языке». </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Доступ к онлайн-курсам от ведущих казахстанских и зарубежных преподавателей вузов бесплатный. </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Задачей образовательного портала является предоставление в свободном доступе возможности пройти курсы ведущих профессоров и преподавателей любому обучающемуся вуза. </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Также, в высших учебных заведениях для обеспечения высокого уровня качества обучающего курса (разработка, аккредитация, контроль знаний и т.д.), на основе международного опыта (Edx, Coursera, FutureLearn и др.), осуществляются массовые открытые онлайн-курсы (далее – MOOК moocs.kz) с проведением оценки соответствия результатов обучения и компетенций обучающегося. </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В настоящее время 21 университет входит в консорциум на базе КазНУ имени аль-Фараби (open.kaznu.kz) по продвижению МООК по типу Edx, Coursera, FutureLearn и др. На данных платформах предлагается более 2000 курсов с участием 146 партнеров из 28 стран мира. Утверждена Дорожная карта по обеспечению качественного наполнения и бесплатного доступа к Общенациональной платформе онлайн-обучения для всех желающих, особенно молодежи.</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Между тем, Министерством образования и науки Республики Казахстан (далее – Министерство) оперативно приняты меры по реагированию на чрезвычайную ситуацию, вызванную пандемией коронавируса в стране. Так, в рамках подготовки к переходу на дистанционное обучение Министерством подписан меморандум о сотрудничестве с ТОО «BTS Digital».  </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В рамках меморандума реализована платформа online.edu.kz для размещения видео-уроков для ДОТ. На видеохостинге online.edu.kz транслируются видео уроки и хранятся видеоматериалы подготовленные МОН. На сегодняшний день на платформе размещены более 1000 видео-уроков учителей, и более 6000 видео-уроков, снятые для трансляции на телевидении. </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Видеохостинг online.edu.kz предоставляет пользователям, учителям и педагогам, всем кто создает видеолекции, возможность хранения и показа видео. Учителя, школьники и студенты могут свободно делиться понравившимся уроком или лекцией с друзьями и одноклассниками.</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28"/>
          <w:szCs w:val="28"/>
          <w:lang w:eastAsia="ru-RU"/>
        </w:rPr>
      </w:pPr>
      <w:r w:rsidRPr="004A18EE">
        <w:rPr>
          <w:rFonts w:ascii="Times New Roman" w:hAnsi="Times New Roman"/>
          <w:bCs/>
          <w:sz w:val="28"/>
          <w:szCs w:val="28"/>
          <w:lang w:eastAsia="ru-RU"/>
        </w:rPr>
        <w:t>ОНПОО РК реализуется как национальный мега-портал (Казахстанский портал открытого образования EDU.MAIL.KZ – https://edu.mail.kz), интегрирующий в своем составе множество микропорталов регионального и специализированного уровней.  НПОО РК представляет собой, по сути, однородную среду, состоящую из структурно однотипных ПОО более низкого уровня.</w:t>
      </w:r>
    </w:p>
    <w:p w:rsidR="0053102F" w:rsidRPr="004A18EE" w:rsidRDefault="0053102F" w:rsidP="0053102F">
      <w:pPr>
        <w:pBdr>
          <w:bottom w:val="single" w:sz="4" w:space="31" w:color="FFFFFF"/>
        </w:pBdr>
        <w:spacing w:after="0" w:line="240" w:lineRule="auto"/>
        <w:ind w:firstLine="425"/>
        <w:jc w:val="both"/>
        <w:rPr>
          <w:rFonts w:ascii="Times New Roman" w:hAnsi="Times New Roman"/>
          <w:bCs/>
          <w:sz w:val="16"/>
          <w:szCs w:val="16"/>
          <w:lang w:eastAsia="ru-RU"/>
        </w:rPr>
      </w:pPr>
      <w:r w:rsidRPr="004A18EE">
        <w:rPr>
          <w:rFonts w:ascii="Times New Roman" w:hAnsi="Times New Roman"/>
          <w:bCs/>
          <w:sz w:val="28"/>
          <w:szCs w:val="28"/>
          <w:lang w:eastAsia="ru-RU"/>
        </w:rPr>
        <w:t>Национальный распределенный образовательный мега-портал будет интегрировать накопленный в казахстанской системе образования научно-методический, кадровый и производственный потенциалы, информационные ресурсы и технологии, опыт проведения дистанционного обучения, существующую телекоммуникационную инфраструктуру и организационные структуры системы образования на основе  требований государственных образовательных стандартов, общих педагогических, методических и технических требований к учебно-методическим и информационным ресурсам, требований единой универсальной информационно-образовательной инструментальной среды системы образования, интеграции бюджетных и внебюджетных источников финансирования на развитие перспективной системы образования в целом.</w:t>
      </w:r>
      <w:r w:rsidRPr="004A18EE">
        <w:rPr>
          <w:rFonts w:ascii="Times New Roman" w:hAnsi="Times New Roman"/>
          <w:bCs/>
          <w:sz w:val="16"/>
          <w:szCs w:val="16"/>
          <w:lang w:eastAsia="ru-RU"/>
        </w:rPr>
        <w:t xml:space="preserve"> </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rPr>
        <w:t>V</w:t>
      </w:r>
      <w:r w:rsidRPr="004A18EE">
        <w:rPr>
          <w:rFonts w:ascii="Times New Roman" w:hAnsi="Times New Roman" w:cs="Times New Roman"/>
          <w:b/>
          <w:sz w:val="28"/>
          <w:szCs w:val="28"/>
          <w:lang w:val="ru-RU"/>
        </w:rPr>
        <w:t xml:space="preserve"> Направление: Создание инновационной экосистемы.</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1. Поддержка площадок инновационного развития</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Показатель задачи 1:</w:t>
      </w:r>
    </w:p>
    <w:p w:rsidR="0053102F" w:rsidRPr="004A18EE" w:rsidRDefault="0053102F" w:rsidP="0053102F">
      <w:pPr>
        <w:pStyle w:val="aff"/>
        <w:numPr>
          <w:ilvl w:val="0"/>
          <w:numId w:val="20"/>
        </w:numPr>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 xml:space="preserve">Количество стартап компаний, поддерживаемых технопарками, инкубаторами и акселераторами: </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 году план - 200, факт – 279</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план- 300 факт -382</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2018-2019 гг индикатор достигнут.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план – 500 факт за 9 мес 2020 года – 180. </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Официальные статистические данные будут опубликованы </w:t>
      </w:r>
      <w:r w:rsidR="009E1E40" w:rsidRPr="007C2331">
        <w:rPr>
          <w:rFonts w:ascii="Times New Roman" w:hAnsi="Times New Roman"/>
          <w:sz w:val="28"/>
          <w:szCs w:val="28"/>
          <w:lang w:val="ru-RU" w:eastAsia="ru-RU"/>
        </w:rPr>
        <w:t>Бюро по статистике АСПР</w:t>
      </w:r>
      <w:r w:rsidR="009E1E40" w:rsidRPr="004A18EE">
        <w:rPr>
          <w:rFonts w:ascii="Times New Roman" w:hAnsi="Times New Roman" w:cs="Times New Roman"/>
          <w:sz w:val="28"/>
          <w:szCs w:val="28"/>
          <w:lang w:val="ru-RU"/>
        </w:rPr>
        <w:t xml:space="preserve"> </w:t>
      </w:r>
      <w:r w:rsidRPr="004A18EE">
        <w:rPr>
          <w:rFonts w:ascii="Times New Roman" w:hAnsi="Times New Roman" w:cs="Times New Roman"/>
          <w:sz w:val="28"/>
          <w:szCs w:val="28"/>
          <w:lang w:val="ru-RU"/>
        </w:rPr>
        <w:t>6 августа 2021 года.</w:t>
      </w:r>
    </w:p>
    <w:p w:rsidR="0053102F" w:rsidRPr="004A18EE" w:rsidRDefault="0053102F" w:rsidP="0053102F">
      <w:pPr>
        <w:spacing w:after="0" w:line="240" w:lineRule="auto"/>
        <w:rPr>
          <w:rFonts w:ascii="Times New Roman" w:hAnsi="Times New Roman"/>
          <w:sz w:val="28"/>
          <w:szCs w:val="28"/>
          <w:lang w:eastAsia="ru-RU"/>
        </w:rPr>
      </w:pPr>
      <w:r w:rsidRPr="004A18EE">
        <w:rPr>
          <w:rFonts w:ascii="Times New Roman" w:hAnsi="Times New Roman"/>
          <w:sz w:val="28"/>
          <w:szCs w:val="28"/>
          <w:lang w:eastAsia="ru-RU"/>
        </w:rPr>
        <w:t>В 2018 году в рамках только Astana Hub 218 проектов и 510 участников прошли программы акселерации и инкубации. В рамках Startup Day АКФ «ПИТ» поддержан 61 проект.</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Общее количество стартап-компаний, поддерживаемых КФ «Международный технопарк IT-стартапов «Astana Hub», в 2019 году составило 284 стартапа. На конец 2019 года Международным технопарком IT-стартапов «Astana Hub» было проведено 3 потока акселерационных программ, в ходе которых было выпущено стартап-проектов в количестве - 91 стартап-проект (4 поток - 31 стартап-проект, 5 поток - 30 стартап-проектов, 6 поток - 30 стартап-проектов).</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С начала 2019 года было осуществлено переподписание нового проекта соглашений о получении услуг от Astana Hub только с 52 стартап-проектами, набранными в ходе 2018 года и показавшими положительные результаты в развитии проекта.</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В период с 26 февраля по 15 марта осуществлен процесс приема заявок и отбора. Поступило 113 заявок. Принято решение о проведении отбора в 2 потока (1 поток - 2-5 марта, 2 поток - 10-11 апреля). По итогам первого отбора стартап-проектов на инкубационную программу было принято 17 стартап-проектов.</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В период с 10 по 11 апреля был проведен второй промежуточный отбор на инкубационную программу, по итогам которого на программу было принято 24 стартап-проекта.</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В целях развития ИТ-сообщества, распространения деятельности и вовлечения региональных стартап-проектов, Фондом была проведена программа «Виртуальный акселератор». Программа нацелена на стартап-проекты со стадии идей и прототипа для получения экспертной и менторской поддержки. С октября по декабрь 2019 года в программу прошли 100 стартап-проектов.</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В 2019г. в рамках программы акселерации «Стартап Казахстан» на базе инкубатора Tech Garden поддержано 27 проектов на сумму 236,2 млн тенге.</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sz w:val="28"/>
          <w:szCs w:val="28"/>
          <w:lang w:eastAsia="ru-RU"/>
        </w:rPr>
        <w:t>В 2018 году АО «QazTech Ventures» отобраны три бизнес-инкубатора: ТОО «BI Innovations» (г. Нур-Султан), ТОО «SmArt. Point Almaty» (г. Алматы), ТОО «Бизнес-инкубатор «MOST» (г. Алматы). Общее количество принятых на инкубирование проектов трех инкубаторов составляет 71.</w:t>
      </w:r>
    </w:p>
    <w:p w:rsidR="0053102F" w:rsidRPr="004A18EE" w:rsidRDefault="0053102F" w:rsidP="0053102F">
      <w:pPr>
        <w:spacing w:after="0" w:line="240" w:lineRule="auto"/>
        <w:ind w:firstLine="94"/>
        <w:jc w:val="both"/>
        <w:rPr>
          <w:rFonts w:ascii="Times New Roman" w:hAnsi="Times New Roman"/>
          <w:b/>
          <w:sz w:val="28"/>
          <w:szCs w:val="28"/>
          <w:lang w:eastAsia="ru-RU"/>
        </w:rPr>
      </w:pPr>
      <w:r w:rsidRPr="004A18EE">
        <w:rPr>
          <w:rFonts w:ascii="Times New Roman" w:hAnsi="Times New Roman"/>
          <w:b/>
          <w:sz w:val="28"/>
          <w:szCs w:val="28"/>
          <w:lang w:eastAsia="ru-RU"/>
        </w:rPr>
        <w:t>С момента запуска программы по 2020 год выпущено 229 стартапов.</w:t>
      </w:r>
    </w:p>
    <w:p w:rsidR="0053102F" w:rsidRPr="004A18EE" w:rsidRDefault="0053102F" w:rsidP="0053102F">
      <w:pPr>
        <w:spacing w:after="0" w:line="240" w:lineRule="auto"/>
        <w:ind w:firstLine="94"/>
        <w:jc w:val="both"/>
        <w:rPr>
          <w:rFonts w:ascii="Times New Roman" w:hAnsi="Times New Roman"/>
          <w:sz w:val="28"/>
          <w:szCs w:val="28"/>
          <w:lang w:eastAsia="ru-RU"/>
        </w:rPr>
      </w:pPr>
      <w:r w:rsidRPr="004A18EE">
        <w:rPr>
          <w:rFonts w:ascii="Times New Roman" w:hAnsi="Times New Roman"/>
          <w:sz w:val="28"/>
          <w:szCs w:val="28"/>
          <w:lang w:eastAsia="ru-RU"/>
        </w:rPr>
        <w:t>В 2020 году Технопарком Astana Hub была проведена программа «Инкубация стартап-проектов» в 12 регионах Казахстана. 180 стартап-проектов прошли программу</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4 мероприятия исполнены:</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i/>
          <w:sz w:val="28"/>
          <w:szCs w:val="28"/>
        </w:rPr>
        <w:t>1)</w:t>
      </w:r>
      <w:r w:rsidRPr="004A18EE">
        <w:rPr>
          <w:rFonts w:ascii="Times New Roman" w:hAnsi="Times New Roman"/>
          <w:sz w:val="28"/>
          <w:szCs w:val="28"/>
          <w:lang w:eastAsia="ru-RU"/>
        </w:rPr>
        <w:t xml:space="preserve"> В рамках проекта «Институциональное укрепление сектора правосудия» международными экспертами проведен анализ казахстанского законодательства и международного опыта в сфере интеллектуальной собственности, который показал, что в целом нормы национального законодательства, в том числе Патентного закона Республики Казахстан не препятствуют патентованию IT-решений.</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 этой связи, в целях увеличения количества подаваемых заявок на патентование IT-решений, внесены поправки в Правила проведения экспертизы заявок на объекты промышленной собственности, утвержденные приказом Министра юстиции РК от 28 августа 2018 года №1349 (далее – Правила) (приказ Министра юстиции от 26 декабря 2018 года №1630).</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Пункт снят с контроля поручением Правительства Республики Казахстан от 11 января 2019 года № 13-13/03-401 (95-т.).</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sz w:val="28"/>
          <w:szCs w:val="28"/>
          <w:lang w:val="ru-RU" w:eastAsia="ru-RU"/>
        </w:rPr>
        <w:t>Внесены поправки в Правила в части уточнения условий патентования объектов, для которых предусмотрены благоприятные условия патентования (ускоренная экспертиза). Внесенные поправки в Правила будут способствовать увеличению количества выданных патентов в информационно-коммуникационной сфере.</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i/>
          <w:sz w:val="28"/>
          <w:szCs w:val="28"/>
        </w:rPr>
        <w:t xml:space="preserve">   </w:t>
      </w:r>
      <w:r w:rsidRPr="004A18EE">
        <w:rPr>
          <w:rFonts w:ascii="Times New Roman" w:hAnsi="Times New Roman"/>
          <w:i/>
          <w:sz w:val="28"/>
          <w:szCs w:val="28"/>
        </w:rPr>
        <w:tab/>
        <w:t>2)</w:t>
      </w:r>
      <w:r w:rsidRPr="004A18EE">
        <w:rPr>
          <w:rFonts w:ascii="Times New Roman" w:hAnsi="Times New Roman"/>
          <w:sz w:val="28"/>
          <w:szCs w:val="28"/>
          <w:lang w:eastAsia="ru-RU"/>
        </w:rPr>
        <w:t xml:space="preserve"> 6 ноября 2018 года состоялось официальное открытие технопарка IT-стартапов Astana Hub с участием Главы государства, а также отдельных официальных лиц Казахстана и других стран и представителей международного ИТ-сообщества.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На базе Astana Hub размещены лаборатории прототипирования и R&amp;D центры отечественных и зарубежных ИТкомпаний, что дает резидентам Astana Hub возможность разрабатывать прототипы и заниматься научно-исследовательской работой.</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Согласно НПА предусматриваются преференции участникам Технопарка, зарегистрированным на территории Astana Hub.</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Также для участников акселерационной программы предоставляется жилье (хостелы) на время прохождения акселерации.</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eastAsia="Times New Roman" w:hAnsi="Times New Roman" w:cs="Times New Roman"/>
          <w:sz w:val="28"/>
          <w:szCs w:val="28"/>
          <w:lang w:val="ru-RU" w:eastAsia="ru-RU"/>
        </w:rPr>
        <w:t>В 2018 году проведены три акселерационные программы, по результатам которых отобраны 47 стартапов с привлечением инвестиций более 296 млн. тенге.</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3) 20.06.2018 г. совместно с ТНК «IntelliSense.io Limited» (Великобритания) в целях разработки и внедрения технологий Индустрии 4.0 (решения Искусственного интеллекта для оптимизации полного цикла производства и обучения персонала) открыт Центр технологического развития «Intellisense LAB».</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Компания Intellisense-Lab завершила внедрение пилотного проекта на базе «Актогайской золотоизвлекательной фабрики АО «АК «Алтыналмас» в части разработки систем искусственного интеллекта для оптимизации узла измельчания. Приложение для оптимизации узла измельчания было внедрено по 3-м процессным моделям с указанием KPI, подписан Акт выполненных работ. Процессные модели были приняты Экспертной комиссией АО «АК Алтыналмас», система введена в промышленную эксплуатацию.</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Сформированы тестовые площадки («песочницы») для нефтегазовой, энергетического, машиностроительного, логистического секторов. «Песочницы» находятся в облачном хранилище и готовы к развертыванию при необходимости.</w:t>
      </w:r>
    </w:p>
    <w:p w:rsidR="0053102F" w:rsidRPr="004A18EE" w:rsidRDefault="0053102F" w:rsidP="0053102F">
      <w:pPr>
        <w:pStyle w:val="aff"/>
        <w:tabs>
          <w:tab w:val="left" w:pos="993"/>
        </w:tabs>
        <w:ind w:firstLine="709"/>
        <w:jc w:val="both"/>
        <w:rPr>
          <w:rFonts w:ascii="Times New Roman" w:hAnsi="Times New Roman" w:cs="Times New Roman"/>
          <w:sz w:val="28"/>
          <w:szCs w:val="28"/>
          <w:lang w:val="ru-RU"/>
        </w:rPr>
      </w:pPr>
      <w:r w:rsidRPr="004A18EE">
        <w:rPr>
          <w:rFonts w:ascii="Times New Roman" w:eastAsia="Times New Roman" w:hAnsi="Times New Roman" w:cs="Times New Roman"/>
          <w:sz w:val="28"/>
          <w:szCs w:val="28"/>
          <w:lang w:val="ru-RU" w:eastAsia="ru-RU"/>
        </w:rPr>
        <w:t>За 2019 г. Intellissense-LAB в общей сложности провел 8 бесплатных семинаров по внедрению промышленной платформы искусственного интеллекта на базе Астана Хаб, в рамках которых обучение прошли 159 человек.</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4) ТОО «Центр технологического развития «Лаборатория BIM+» официально зарегистрировано в органах юстиции РК, свидетельство о регистрации юридического лица от 4 января 2019 года.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Офис размещен на территории IT-квартала в г. Алматы: ул. Жибек жолы, 135/10a, Блок 2, 11 этаж. БИН: 190140002333.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Центр технологического развития «Лаборатория BIM+» создан в партнерстве с ТНК «EcoDomus Inc.» (США) и представляет собой технологическую платформу управления жизненным циклом, цифровизации строительства и оптимизации эксплуатации промышленных и гражданских объектов в рамках концепции «Цифровой двойник» на основе технологии BIM. Реализованы 2 совместных проекта: стадион EagleBank Arena (Фэрфакс, США) и здание IT-хаба T-REX (Сент Луис, США).</w:t>
      </w:r>
    </w:p>
    <w:p w:rsidR="0053102F" w:rsidRPr="004A18EE" w:rsidRDefault="0053102F" w:rsidP="0053102F">
      <w:pPr>
        <w:spacing w:after="0" w:line="240" w:lineRule="auto"/>
        <w:ind w:right="-3" w:firstLine="709"/>
        <w:jc w:val="both"/>
        <w:rPr>
          <w:rFonts w:ascii="Times New Roman" w:hAnsi="Times New Roman"/>
          <w:i/>
          <w:sz w:val="28"/>
          <w:szCs w:val="28"/>
        </w:rPr>
      </w:pPr>
      <w:r w:rsidRPr="004A18EE">
        <w:rPr>
          <w:rFonts w:ascii="Times New Roman" w:hAnsi="Times New Roman"/>
          <w:i/>
          <w:sz w:val="28"/>
          <w:szCs w:val="28"/>
        </w:rPr>
        <w:t xml:space="preserve">2 мероприятия находятся на исполнении: </w:t>
      </w:r>
    </w:p>
    <w:p w:rsidR="0053102F" w:rsidRPr="004A18EE" w:rsidRDefault="0053102F" w:rsidP="0053102F">
      <w:pPr>
        <w:spacing w:after="0" w:line="240" w:lineRule="auto"/>
        <w:ind w:right="-3" w:firstLine="709"/>
        <w:jc w:val="both"/>
        <w:rPr>
          <w:rFonts w:ascii="Times New Roman" w:hAnsi="Times New Roman"/>
          <w:sz w:val="28"/>
          <w:szCs w:val="28"/>
          <w:lang w:eastAsia="ru-RU"/>
        </w:rPr>
      </w:pPr>
      <w:r w:rsidRPr="004A18EE">
        <w:rPr>
          <w:rFonts w:ascii="Times New Roman" w:hAnsi="Times New Roman"/>
          <w:sz w:val="28"/>
          <w:szCs w:val="28"/>
          <w:lang w:eastAsia="ru-RU"/>
        </w:rPr>
        <w:t>1)</w:t>
      </w:r>
      <w:r w:rsidRPr="004A18EE">
        <w:rPr>
          <w:rFonts w:ascii="Times New Roman" w:hAnsi="Times New Roman"/>
          <w:sz w:val="20"/>
          <w:szCs w:val="20"/>
          <w:lang w:eastAsia="ru-RU"/>
        </w:rPr>
        <w:t xml:space="preserve"> </w:t>
      </w:r>
      <w:r w:rsidRPr="004A18EE">
        <w:rPr>
          <w:rFonts w:ascii="Times New Roman" w:hAnsi="Times New Roman"/>
          <w:sz w:val="28"/>
          <w:szCs w:val="28"/>
          <w:lang w:eastAsia="ru-RU"/>
        </w:rPr>
        <w:t xml:space="preserve">Мероприятия по проекту «Развитие существующих в РК акселераторов и инкубаторов», запланированные на 2018-2020 годы, реализованы в полном объеме. </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 xml:space="preserve">В рамках программы акселерации в инкубаторе АКФ «ПИТ» Tech Garden в 2020 г. была проведена следующая работа: </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 проведены 8 онлайн-сессий с участием представителей и участников проектов-резидентов Фонда Сколково с резидентами инкубатора Tech Garden, резидентами Платформы SIMP и промышленными предприятиями РК с целью изучения рынка и установления партнерских отношений;</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 xml:space="preserve">- резиденты инкубатора Tech Garden приняли участие в форсайт-сессии по развитию новых компетенций в IT-отрасли Казахстана в рамках формирования «Атласа новых профессий и компетенций в IT-отрасли Казахстана»; </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 xml:space="preserve">- резиденты инкубатора Tech Garden и резиденты Платформы SIMP приняли участие </w:t>
      </w:r>
      <w:r w:rsidRPr="004A18EE">
        <w:rPr>
          <w:rFonts w:ascii="Times New Roman" w:hAnsi="Times New Roman"/>
          <w:sz w:val="28"/>
          <w:szCs w:val="28"/>
          <w:lang w:val="kk-KZ"/>
        </w:rPr>
        <w:t>в онлайн форуме «Московский международный форум инновационного развития 2020 «</w:t>
      </w:r>
      <w:r w:rsidRPr="004A18EE">
        <w:rPr>
          <w:rFonts w:ascii="Times New Roman" w:hAnsi="Times New Roman"/>
          <w:sz w:val="28"/>
          <w:szCs w:val="28"/>
        </w:rPr>
        <w:t>OPEN INNOVATIONS</w:t>
      </w:r>
      <w:r w:rsidRPr="004A18EE">
        <w:rPr>
          <w:rFonts w:ascii="Times New Roman" w:hAnsi="Times New Roman"/>
          <w:sz w:val="28"/>
          <w:szCs w:val="28"/>
          <w:lang w:val="kk-KZ"/>
        </w:rPr>
        <w:t xml:space="preserve">». </w:t>
      </w:r>
    </w:p>
    <w:p w:rsidR="0053102F" w:rsidRPr="004A18EE" w:rsidRDefault="0053102F" w:rsidP="0053102F">
      <w:pPr>
        <w:spacing w:after="0" w:line="240" w:lineRule="auto"/>
        <w:ind w:firstLine="284"/>
        <w:jc w:val="both"/>
        <w:rPr>
          <w:rFonts w:ascii="Times New Roman" w:hAnsi="Times New Roman"/>
          <w:sz w:val="28"/>
          <w:szCs w:val="28"/>
          <w:lang w:eastAsia="ru-RU"/>
        </w:rPr>
      </w:pPr>
      <w:r w:rsidRPr="004A18EE">
        <w:rPr>
          <w:rFonts w:ascii="Times New Roman" w:hAnsi="Times New Roman"/>
          <w:sz w:val="28"/>
          <w:szCs w:val="28"/>
          <w:lang w:eastAsia="ru-RU"/>
        </w:rPr>
        <w:t xml:space="preserve">В 2019 году АО «Холдинг «Зерде» совместно с КФ «Международный технопарк IT-стартапов «Astana Hub» проведен анализ экосистемы Республики Казахстан с целью выявления количества организаций, направленных на поддержку и развитие стартапов. В результате проведенного анализа, была идентифицирована 91 организация в сфере поддержки стартапов. </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 xml:space="preserve">Международным технопарком IT-стартапов «Astana Hub» (далее – «Astana Hub») в 2019 году проведен Роудшоу по Казахстану «Startup Sapary» по всем регионам страны (3 города республиканского значения, а также 14 областных центров) для определения уровня развития региональных объектов инновационной инфраструктуры проведены встречи с представителями МИО, ответственными за развитие инноваций и цифровизации, и руководством технопарков, инкубаторов, IT-хабов и вузов. </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В рамках инструментов Astana Hub существуют несколько программ (курсов) направленных на развитие стартап экосистемы в Казахстане: акселерационная программа, инкубационная программа, онлайн - программа «Виртуальный акселератор» и Академия Astana Hub («Школа трекеров» и «Школа стартапов»).</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Первый поток программы образовательной программы «Школа стартапа» проведен с 21 июня по 23 июня 2019 года в городе Нур-Султан. Всего на участие в программе были зарегистрированы 794 человека. По итогам курса было обучено 150 человек.</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 xml:space="preserve">В целях активного вовлечения в экосистему Astana Hub и развития региональных объектов инновационной инфраструктуры (технопарки, инкубаторы, акселераторы, центры инноваций, IT-хабы, стартап академии, офисы коммерциализации, вузы и др.) была разработана и реализована программа Роуд-шоу по Казахстану «Startup Sapary». В результате реализации Программы: 1. Astana Hub подписал меморандум о сотрудничестве с 32 региональными объектами инновационной инфраструктурой Республики Казахстан. </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 xml:space="preserve">2. Проведены встречи с представителями МИО, ответственных за развитие инноваций и цифровизации. </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В 2019 г. на базе инкубатора Tech Garden в IT-квартале г. Алматы АКФ «ПИТ» проведено порядка 10 встреч и мероприятий. В т.ч. в рамках программы «Стартап Казахстан» проведено три мероприятия (2 «Demo Day» и «Innovation Day»), организованы встречи с представителей госорганов и институтов развития, зарубежных компаний, технопарков с бизнес-сообществом, IT-компаниями, портфельными проектами программы «Стартап Казахстан».</w:t>
      </w:r>
    </w:p>
    <w:p w:rsidR="0053102F" w:rsidRPr="004A18EE" w:rsidRDefault="0053102F" w:rsidP="0053102F">
      <w:pPr>
        <w:spacing w:after="0" w:line="240" w:lineRule="auto"/>
        <w:ind w:firstLine="284"/>
        <w:jc w:val="both"/>
        <w:rPr>
          <w:rFonts w:ascii="Times New Roman" w:hAnsi="Times New Roman"/>
          <w:sz w:val="28"/>
          <w:szCs w:val="28"/>
        </w:rPr>
      </w:pPr>
      <w:r w:rsidRPr="004A18EE">
        <w:rPr>
          <w:rFonts w:ascii="Times New Roman" w:hAnsi="Times New Roman"/>
          <w:sz w:val="28"/>
          <w:szCs w:val="28"/>
        </w:rPr>
        <w:t xml:space="preserve">Программа впервые реализована в 4 квартале 2019 года, по итогам которого было посещено 14 областных центров и 3 города республиканского значения. Слушателями стали 5540 человек, а также 1193 человека посетили образовательный курс «Школа стартапа». По итогам поездок заключено 34 меморандума с ключевыми региональными объектами инновационной инфраструктуры. Результаты Роудшоу показали определенные различия по уровню готовности и компетенций у местных объектов инновационной инфраструктуры, необходимых для производства отечественных разработок в отраслях «новой экономики», которые в последующем могут стать сдерживающим фактором для усиления деятельности технопарков.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связи с пандемией, вызванной вирусом COVID-19, программа была приостановлена в 2020 году.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Однако, программа «Школа стартапа», прошедшая в рамках Road Show по Казахстану, адаптировалась к онлайн-формату. Так, первый курс прошел 13-14 июня 2020 года на youtube канале Astana Hub для зарегистрированных слушателей в количестве 462 человека со всех регионов страны. 2 поток в количестве 292 слушателей пришелся на 31 июля – 1 августа т.г., 3-й поток был реализован 17-18 сентября 2020 года, где приняло участие 356 человек.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На данный момент ожидается, что последующие образовательные курсы также будут проводиться в онлайн режиме.</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В целях усиления деятельности региональных технопарков, инкубаторов, акселераторов и т.д. была разработана программа Astana Hub по развитию региональных партнеров, в рамках которой предусмотрены меры, направленные на устранение сдерживающего фактора нехватки достаточных компетенций либо отсутствие управляющих инновационным процессом команд (менеджеры по акселерации, менторы, трекеры, специалисты по коммерциализации и др.).</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 xml:space="preserve"> </w:t>
      </w:r>
      <w:r w:rsidRPr="004A18EE">
        <w:rPr>
          <w:rFonts w:ascii="Times New Roman" w:hAnsi="Times New Roman"/>
          <w:sz w:val="28"/>
          <w:szCs w:val="28"/>
        </w:rPr>
        <w:tab/>
        <w:t xml:space="preserve">В частности, участникам Программы предусмотрены образовательные программы, поддержка от R&amp;D центров и лабораторий, включая развитие корпоративных инноваций, а также обучение от экспертов в части развития навыков и компетенции, необходимых для создания стартап-бизнеса. В целом региональные субъекты инновационной деятельности могут перенять те знания и опыт, которые приобрел Astana Hub за время своего существования.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Прием заявок на программу осуществлялся с 4 мая 2020 года по 24 мая 2020 года. Всего было подано 6 заявок. По итогам заседания комиссии по отбору заявок (27.05.2020 г.) и соответствию всем критериям программы было решено заключить соглашения с 3 технопарками. </w:t>
      </w:r>
    </w:p>
    <w:p w:rsidR="0053102F" w:rsidRPr="004A18EE" w:rsidRDefault="0053102F" w:rsidP="0053102F">
      <w:pPr>
        <w:spacing w:after="0" w:line="240" w:lineRule="auto"/>
        <w:jc w:val="both"/>
        <w:rPr>
          <w:rFonts w:ascii="Times New Roman" w:hAnsi="Times New Roman"/>
          <w:sz w:val="28"/>
          <w:szCs w:val="28"/>
        </w:rPr>
      </w:pPr>
      <w:r w:rsidRPr="004A18EE">
        <w:rPr>
          <w:rFonts w:ascii="Times New Roman" w:hAnsi="Times New Roman"/>
          <w:sz w:val="28"/>
          <w:szCs w:val="28"/>
        </w:rPr>
        <w:tab/>
        <w:t>Помимо этого, командой Astana Hub, разработано методическое пособие для руководителей и сотрудников региональных технопарков, инкубаторов и акселераторов. Обучение по данному методическому пособию был проведен Astana Hub онлайн 10-11 августа т.г. 29.07.2020 г. Число зарегистрированных участников составило 36 человек.</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На сегодняшний день сотрудниками Astana Hub было проведено 16 онлайн обучений, где в среднем принимает участие 18 представителей региональных технопарков/инкубаторов/акселераторов. Обучение продлится до конца т.г. на еженедельной основе. На данный момент количество зарегистрированных участников более 40 сотрудников региональных технопарков, инкубаторов и акселераторов.</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Что касается финансовой поддержки региональных партнеров, Astana Hub была разработана программа «Инкубация стартап проектов в регионах», в целях реализации которой выделены средства. Прием заявок на программу «Инкубация стартап проектов в регионах» продлился до 21.10.2020 г. Отбор кандидатов осуществлялся утвержденной Astana Hub независимой комиссией.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13 организаций, прошли отбор по программе «Инкубация стартап проектов в регионах»</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течение инкубационной программы в 10 регионах Республики Казахстан:</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проведено по 50 часов воркшопов;</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проведено по 6 трекшн митингов с 15 стартап-проектами; </w:t>
      </w:r>
    </w:p>
    <w:p w:rsidR="0053102F" w:rsidRPr="004A18EE" w:rsidRDefault="0053102F" w:rsidP="0053102F">
      <w:pPr>
        <w:spacing w:after="0" w:line="240" w:lineRule="auto"/>
        <w:ind w:left="708"/>
        <w:jc w:val="both"/>
        <w:rPr>
          <w:rFonts w:ascii="Times New Roman" w:hAnsi="Times New Roman"/>
          <w:sz w:val="28"/>
          <w:szCs w:val="28"/>
        </w:rPr>
      </w:pPr>
      <w:r w:rsidRPr="004A18EE">
        <w:rPr>
          <w:rFonts w:ascii="Times New Roman" w:hAnsi="Times New Roman"/>
          <w:sz w:val="28"/>
          <w:szCs w:val="28"/>
        </w:rPr>
        <w:t>проведено по 50 часов индивидуальных консультаций с 10 стартап-проектами в каждом регионе;</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создано 193 рабочих мест;</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выпущено более 150 стартап проектов из 12-и регионов Казахстана.</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рамках исполнения Протокола по итогам рабочей поездки Премьер-Министра Республики Казахстан Мамина А.У. в Карагандинскую область от 5 мая 2020 года по проработке вопроса создания IT-кластера в г. Караганда  13 ноября 2020 года был заключен договор между Astana Hub и ТОО «Дорошенко, Карабанов и партнеры» по оказанию поддержки на проведение программ акселерации и инкубации в ИТ-хабе «Терриконовая долина» в г. Караганда. В акселерационную программу Терриконовая долина принято 26 команд и выпущено 26 стартап-проектов. Всего в программе приняли участие 71 команда для прохождения инкубации программы предусматривают образовательные воркшопы, трекинг, индивидуальные консультации.</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23 декабря 2020 года проведен Demo Day с 10 венчурными инвесторами.</w:t>
      </w:r>
    </w:p>
    <w:p w:rsidR="0053102F" w:rsidRPr="004A18EE" w:rsidRDefault="0053102F" w:rsidP="0053102F">
      <w:pPr>
        <w:spacing w:after="0" w:line="240" w:lineRule="auto"/>
        <w:ind w:firstLine="720"/>
        <w:jc w:val="both"/>
        <w:rPr>
          <w:rFonts w:ascii="Times New Roman" w:hAnsi="Times New Roman"/>
          <w:sz w:val="28"/>
          <w:szCs w:val="28"/>
        </w:rPr>
      </w:pPr>
      <w:r w:rsidRPr="004A18EE">
        <w:rPr>
          <w:rFonts w:ascii="Times New Roman" w:hAnsi="Times New Roman"/>
          <w:sz w:val="28"/>
          <w:szCs w:val="28"/>
        </w:rPr>
        <w:t>Во исполнение Послания Главы государства о приостановлении до конца года начисление платы за аренду для МСБ по объектам недвижимости, с 1 сентября по 31 декабря 2020 год.</w:t>
      </w:r>
    </w:p>
    <w:p w:rsidR="0053102F" w:rsidRPr="004A18EE" w:rsidRDefault="0053102F" w:rsidP="0053102F">
      <w:pPr>
        <w:spacing w:after="0" w:line="240" w:lineRule="auto"/>
        <w:ind w:right="-3" w:firstLine="709"/>
        <w:jc w:val="both"/>
        <w:rPr>
          <w:rFonts w:ascii="Times New Roman" w:hAnsi="Times New Roman"/>
          <w:sz w:val="28"/>
          <w:szCs w:val="28"/>
          <w:lang w:eastAsia="ru-RU"/>
        </w:rPr>
      </w:pPr>
      <w:r w:rsidRPr="004A18EE">
        <w:rPr>
          <w:rFonts w:ascii="Times New Roman" w:hAnsi="Times New Roman"/>
          <w:color w:val="000000"/>
          <w:sz w:val="28"/>
          <w:szCs w:val="28"/>
          <w:lang w:eastAsia="ru-RU"/>
        </w:rPr>
        <w:t>В связи с введением чрезвычайной ситуации и карантинными мерами на территории Республики Казахстан</w:t>
      </w:r>
      <w:r w:rsidRPr="004A18EE">
        <w:rPr>
          <w:rFonts w:ascii="Times New Roman" w:hAnsi="Times New Roman"/>
          <w:color w:val="000000"/>
          <w:sz w:val="28"/>
          <w:szCs w:val="28"/>
        </w:rPr>
        <w:t>, мероприятия, запланированные в рамках программы международные Roadshow, проводятся в режиме онлайн либо отменены или перенесены на следующий календарный год.</w:t>
      </w:r>
    </w:p>
    <w:p w:rsidR="0053102F" w:rsidRPr="004A18EE" w:rsidRDefault="0053102F" w:rsidP="0053102F">
      <w:pPr>
        <w:pStyle w:val="aff"/>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2) В 2019 году заключен договор между АО «ФИК «Алел» и Институтом горного дела им. Д. Кунаева и проведена работа по поставке и установке оборудования системы позиционирования и поиска персонала на руднике «Суздальский» (далее «АСПиО-Шахта»). Целью внедрения «АСПиО-Шахта» является обеспечение руководства и диспетчеров рудника «Суздальский» удобным и надежным инструментом коммуникации и контроля в реальном времени за местоположением работников и подвижной техники. Внедрение системы обеспечит выполнение следующих функций:</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w:t>
      </w:r>
      <w:r w:rsidRPr="004A18EE">
        <w:rPr>
          <w:rFonts w:ascii="Times New Roman" w:eastAsia="Times New Roman" w:hAnsi="Times New Roman" w:cs="Times New Roman"/>
          <w:sz w:val="28"/>
          <w:szCs w:val="28"/>
          <w:lang w:val="ru-RU" w:eastAsia="ru-RU"/>
        </w:rPr>
        <w:tab/>
        <w:t>наблюдение за местонахождением и передвижением персонала в подземных выработках;</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w:t>
      </w:r>
      <w:r w:rsidRPr="004A18EE">
        <w:rPr>
          <w:rFonts w:ascii="Times New Roman" w:eastAsia="Times New Roman" w:hAnsi="Times New Roman" w:cs="Times New Roman"/>
          <w:sz w:val="28"/>
          <w:szCs w:val="28"/>
          <w:lang w:val="ru-RU" w:eastAsia="ru-RU"/>
        </w:rPr>
        <w:tab/>
        <w:t>наблюдение за местонахождением и передвижением внутришахтного транспорта;</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w:t>
      </w:r>
      <w:r w:rsidRPr="004A18EE">
        <w:rPr>
          <w:rFonts w:ascii="Times New Roman" w:eastAsia="Times New Roman" w:hAnsi="Times New Roman" w:cs="Times New Roman"/>
          <w:sz w:val="28"/>
          <w:szCs w:val="28"/>
          <w:lang w:val="ru-RU" w:eastAsia="ru-RU"/>
        </w:rPr>
        <w:tab/>
        <w:t>учет работы внутришахтного транспорта;</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w:t>
      </w:r>
      <w:r w:rsidRPr="004A18EE">
        <w:rPr>
          <w:rFonts w:ascii="Times New Roman" w:eastAsia="Times New Roman" w:hAnsi="Times New Roman" w:cs="Times New Roman"/>
          <w:sz w:val="28"/>
          <w:szCs w:val="28"/>
          <w:lang w:val="ru-RU" w:eastAsia="ru-RU"/>
        </w:rPr>
        <w:tab/>
        <w:t>контроль наличия людей впереди движущегося транспортного средства;</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w:t>
      </w:r>
      <w:r w:rsidRPr="004A18EE">
        <w:rPr>
          <w:rFonts w:ascii="Times New Roman" w:eastAsia="Times New Roman" w:hAnsi="Times New Roman" w:cs="Times New Roman"/>
          <w:sz w:val="28"/>
          <w:szCs w:val="28"/>
          <w:lang w:val="ru-RU" w:eastAsia="ru-RU"/>
        </w:rPr>
        <w:tab/>
        <w:t>организация табельного учета;</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w:t>
      </w:r>
      <w:r w:rsidRPr="004A18EE">
        <w:rPr>
          <w:rFonts w:ascii="Times New Roman" w:eastAsia="Times New Roman" w:hAnsi="Times New Roman" w:cs="Times New Roman"/>
          <w:sz w:val="28"/>
          <w:szCs w:val="28"/>
          <w:lang w:val="ru-RU" w:eastAsia="ru-RU"/>
        </w:rPr>
        <w:tab/>
        <w:t>организация голосовой связи между радиоабонентами под землей и на поверхности;</w:t>
      </w:r>
    </w:p>
    <w:p w:rsidR="0053102F" w:rsidRPr="004A18EE" w:rsidRDefault="0053102F" w:rsidP="0053102F">
      <w:pPr>
        <w:pStyle w:val="aff"/>
        <w:tabs>
          <w:tab w:val="left" w:pos="993"/>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w:t>
      </w:r>
      <w:r w:rsidRPr="004A18EE">
        <w:rPr>
          <w:rFonts w:ascii="Times New Roman" w:eastAsia="Times New Roman" w:hAnsi="Times New Roman" w:cs="Times New Roman"/>
          <w:sz w:val="28"/>
          <w:szCs w:val="28"/>
          <w:lang w:val="ru-RU" w:eastAsia="ru-RU"/>
        </w:rPr>
        <w:tab/>
        <w:t xml:space="preserve">поиск персонала под завалами. </w:t>
      </w:r>
    </w:p>
    <w:p w:rsidR="0053102F" w:rsidRPr="004A18EE" w:rsidRDefault="0053102F" w:rsidP="0053102F">
      <w:pPr>
        <w:pStyle w:val="aff"/>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 xml:space="preserve">Область применения системы: наземные помещения и подземные выработки шахт и рудников в соответствии с Правилами обеспечения промышленной безопасности для опасных производственных объектов, ведущих горные и геологоразведочные работы. </w:t>
      </w:r>
      <w:r w:rsidRPr="004A18EE">
        <w:rPr>
          <w:rFonts w:ascii="Times New Roman" w:hAnsi="Times New Roman"/>
          <w:spacing w:val="2"/>
          <w:sz w:val="28"/>
          <w:szCs w:val="28"/>
          <w:lang w:val="ru-RU" w:eastAsia="ru-RU"/>
        </w:rPr>
        <w:t xml:space="preserve">В связи со сложившейся эпидемиологической ситуацией, вызванной коронавирусной инфекцией, повлекшее ограничение на передвижение и нахождение на руднике, а также нарушение поставок импортных компонентов для системы позиционирования, срок завершения реализации проекта перенесен на конец марта 2021 года.  </w:t>
      </w:r>
    </w:p>
    <w:p w:rsidR="0053102F" w:rsidRPr="004A18EE" w:rsidRDefault="0053102F" w:rsidP="0053102F">
      <w:pPr>
        <w:pStyle w:val="aff"/>
        <w:ind w:firstLine="709"/>
        <w:jc w:val="both"/>
        <w:rPr>
          <w:rFonts w:ascii="Times New Roman" w:hAnsi="Times New Roman" w:cs="Times New Roman"/>
          <w:sz w:val="28"/>
          <w:szCs w:val="28"/>
          <w:lang w:val="ru-RU"/>
        </w:rPr>
      </w:pPr>
    </w:p>
    <w:p w:rsidR="0053102F" w:rsidRPr="004A18EE" w:rsidRDefault="0053102F" w:rsidP="0053102F">
      <w:pPr>
        <w:spacing w:after="0" w:line="240" w:lineRule="auto"/>
        <w:ind w:right="-3" w:firstLine="709"/>
        <w:jc w:val="both"/>
        <w:rPr>
          <w:rFonts w:ascii="Times New Roman" w:hAnsi="Times New Roman"/>
          <w:b/>
          <w:sz w:val="28"/>
          <w:szCs w:val="28"/>
        </w:rPr>
      </w:pPr>
      <w:r w:rsidRPr="004A18EE">
        <w:rPr>
          <w:rFonts w:ascii="Times New Roman" w:hAnsi="Times New Roman"/>
          <w:b/>
          <w:sz w:val="28"/>
          <w:szCs w:val="28"/>
        </w:rPr>
        <w:t>Задача 2. Развитие технологического предпринимательства, стартап культуры и НИОКР</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Показатели задачи 2:</w:t>
      </w:r>
    </w:p>
    <w:p w:rsidR="0053102F" w:rsidRPr="004A18EE" w:rsidRDefault="0053102F" w:rsidP="0053102F">
      <w:pPr>
        <w:pStyle w:val="aff"/>
        <w:ind w:firstLine="708"/>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Количество выданных патентов национальным заявителям (компаниям/физическим лицам-резидентам РК) в сфере ИКТ: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2018 году план- 0, факт -38.</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2019 году план- 33, факт -37.</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2018-2019 гг индикатор достигнут.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план – 53 факт за 9 мес 2020 года – 44. </w:t>
      </w:r>
    </w:p>
    <w:p w:rsidR="0053102F" w:rsidRPr="004A18EE" w:rsidRDefault="0053102F" w:rsidP="0053102F">
      <w:pP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Информация по данному показателю будет размещена на сайте Всемирной организации интеллектуальной собственности (WIPO)</w:t>
      </w:r>
      <w:r w:rsidRPr="004A18EE">
        <w:rPr>
          <w:rFonts w:ascii="Times New Roman" w:hAnsi="Times New Roman"/>
          <w:sz w:val="28"/>
          <w:szCs w:val="28"/>
          <w:lang w:eastAsia="ru-RU"/>
        </w:rPr>
        <w:br/>
        <w:t xml:space="preserve">https://www.wipo.int/ipstats/en/statistics/country_profile/profile.jsp?code=KZ </w:t>
      </w:r>
    </w:p>
    <w:p w:rsidR="0053102F" w:rsidRPr="004A18EE" w:rsidRDefault="0053102F" w:rsidP="0053102F">
      <w:pPr>
        <w:spacing w:after="0" w:line="240" w:lineRule="auto"/>
        <w:jc w:val="both"/>
        <w:rPr>
          <w:rFonts w:ascii="Times New Roman" w:hAnsi="Times New Roman"/>
          <w:sz w:val="28"/>
          <w:szCs w:val="28"/>
          <w:lang w:eastAsia="ru-RU"/>
        </w:rPr>
      </w:pPr>
      <w:r w:rsidRPr="004A18EE">
        <w:rPr>
          <w:rFonts w:ascii="Times New Roman" w:hAnsi="Times New Roman"/>
          <w:sz w:val="28"/>
          <w:szCs w:val="28"/>
          <w:lang w:eastAsia="ru-RU"/>
        </w:rPr>
        <w:t>1 декабря 2021 года</w:t>
      </w:r>
    </w:p>
    <w:p w:rsidR="0053102F" w:rsidRPr="004A18EE" w:rsidRDefault="0053102F" w:rsidP="0053102F">
      <w:pPr>
        <w:ind w:firstLine="708"/>
        <w:jc w:val="both"/>
        <w:rPr>
          <w:sz w:val="28"/>
          <w:szCs w:val="28"/>
        </w:rPr>
      </w:pPr>
      <w:r w:rsidRPr="004A18EE">
        <w:rPr>
          <w:rFonts w:ascii="Times New Roman" w:hAnsi="Times New Roman"/>
          <w:sz w:val="28"/>
          <w:szCs w:val="28"/>
          <w:lang w:eastAsia="ru-RU"/>
        </w:rPr>
        <w:t>Вместе с тем, по данным РГП «Национальный институт интеллектуальной собственности», в 2018 году количество поданных заявок на патенты через ГП «НИИС» по коммуникационным технологиям в 2018 г. – 17, в 2019г. -16, в 2020 г.- 11., по информационным технологиям в 2018 г.-21, в 2019г.-21, в 2020 г.-33, итого патентов по ИКТ – 119.</w:t>
      </w:r>
    </w:p>
    <w:p w:rsidR="0053102F" w:rsidRPr="004A18EE" w:rsidRDefault="0053102F" w:rsidP="0053102F">
      <w:pPr>
        <w:pStyle w:val="aff"/>
        <w:numPr>
          <w:ilvl w:val="0"/>
          <w:numId w:val="23"/>
        </w:numPr>
        <w:ind w:left="0" w:firstLine="709"/>
        <w:jc w:val="both"/>
        <w:rPr>
          <w:rFonts w:ascii="Times New Roman" w:hAnsi="Times New Roman" w:cs="Times New Roman"/>
          <w:b/>
          <w:sz w:val="28"/>
          <w:szCs w:val="28"/>
          <w:lang w:val="ru-RU"/>
        </w:rPr>
      </w:pPr>
      <w:r w:rsidRPr="004A18EE">
        <w:rPr>
          <w:rFonts w:ascii="Times New Roman" w:eastAsia="Times New Roman" w:hAnsi="Times New Roman" w:cs="Times New Roman"/>
          <w:b/>
          <w:sz w:val="28"/>
          <w:szCs w:val="28"/>
          <w:lang w:val="ru-RU" w:eastAsia="ru-RU"/>
        </w:rPr>
        <w:t>Рост количества стартапов, прошедших программу акселерации, в технопарке «Astana Hub»</w:t>
      </w:r>
      <w:r w:rsidRPr="004A18EE">
        <w:rPr>
          <w:rFonts w:ascii="Times New Roman" w:hAnsi="Times New Roman" w:cs="Times New Roman"/>
          <w:b/>
          <w:sz w:val="28"/>
          <w:szCs w:val="28"/>
          <w:lang w:val="ru-RU"/>
        </w:rPr>
        <w:t>:</w:t>
      </w:r>
    </w:p>
    <w:p w:rsidR="0053102F" w:rsidRPr="004A18EE" w:rsidRDefault="0053102F" w:rsidP="0053102F">
      <w:pPr>
        <w:pStyle w:val="aff"/>
        <w:numPr>
          <w:ilvl w:val="0"/>
          <w:numId w:val="23"/>
        </w:numPr>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2018 году план- 33, факт -47.</w:t>
      </w:r>
    </w:p>
    <w:p w:rsidR="0053102F" w:rsidRPr="004A18EE" w:rsidRDefault="0053102F" w:rsidP="0053102F">
      <w:pPr>
        <w:pStyle w:val="aff"/>
        <w:numPr>
          <w:ilvl w:val="0"/>
          <w:numId w:val="23"/>
        </w:numPr>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2019 году план- 90, факт -91.</w:t>
      </w:r>
    </w:p>
    <w:p w:rsidR="0053102F" w:rsidRPr="004A18EE" w:rsidRDefault="0053102F" w:rsidP="0053102F">
      <w:pPr>
        <w:pStyle w:val="aff"/>
        <w:numPr>
          <w:ilvl w:val="0"/>
          <w:numId w:val="23"/>
        </w:numPr>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2018-2019 гг индикатор достигнут.</w:t>
      </w:r>
    </w:p>
    <w:p w:rsidR="0053102F" w:rsidRPr="004A18EE" w:rsidRDefault="0053102F" w:rsidP="0053102F">
      <w:pPr>
        <w:pStyle w:val="aff"/>
        <w:numPr>
          <w:ilvl w:val="0"/>
          <w:numId w:val="23"/>
        </w:numPr>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план – 150 факт за 9 мес 2020 года – 91.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Выпущено 3 потока акселерации.</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1 поток акселерационной программы («Гараж») - (07 февраля 2018 года – 5 мая 2018 года). Получено 128 заявок. Допущены к программе 14 стартап-проектов. Выпущено 8 стартапов (AILabs Contact Center (AICC), Kompra, eventum.one, Sabina Virtual Assistent -Azimut Solutions, BBABY.KZ, Смарт Заправка, Game of Drones, jaybox. Привлечено инвестиций - 28 100 000 тенге.</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2 поток акселерационной программы (2 июля 2018 года – 13 октября 2018 года). Получено заявок - 432 (в том числе 427 казахстанских и 5 международных (Узбекистан 2, Таджикистан, Азербайджан, Россия).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Допущены к программе - 19 проектов (в том числе 16 казахстанских и 3 международных (Узбекистан, Таджикистан, Россия). Выпущено 12 проектов, в том числе 10 казахстанских и 2 международных: Мой учет, Printani, IMFIS, Workis (Узбекистан), Bot-Service (Таджикистан), Senim, Asper, CTOgramm, Partszone, Brandless, Tink, Умный Дом. Привлечено инвестиций: 21 000 000 тенге.</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3 поток акселерационной программы (1 ноября 2018 года – 28 декабря 2018 года). Получено заявок - 146 (в том числе 143 казахстанских и 3 международных (Россия, Узбекистан, Кыргызстан)). Допущены к программе – 38 заявок (в том числе казахстанских 37 и 1 международных (Кыргызстан). Выпуск состоялся 29 декабря 2018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2019 году Международным технопарком IT-стартапов «Astana Hub» было проведено 3 потока акселерационных программ, в ходе которых было выпущен 91 стартап-проект: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- 4 поток (апрель - июль) - 31 стартап-проект,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- 5 поток (сентябрь - декабрь) - 30 стартап-проектов,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- 6 поток (сентябрь - декабрь) - 30 стартап-проектов.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bCs/>
          <w:sz w:val="28"/>
          <w:szCs w:val="28"/>
          <w:lang w:val="ru-RU"/>
        </w:rPr>
        <w:t xml:space="preserve">По итогам работы за 2020 год КФ «Международный технопарк </w:t>
      </w:r>
      <w:r w:rsidRPr="004A18EE">
        <w:rPr>
          <w:rFonts w:ascii="Times New Roman" w:hAnsi="Times New Roman"/>
          <w:bCs/>
          <w:sz w:val="28"/>
          <w:szCs w:val="28"/>
        </w:rPr>
        <w:t>IT</w:t>
      </w:r>
      <w:r w:rsidRPr="004A18EE">
        <w:rPr>
          <w:rFonts w:ascii="Times New Roman" w:hAnsi="Times New Roman"/>
          <w:bCs/>
          <w:sz w:val="28"/>
          <w:szCs w:val="28"/>
          <w:lang w:val="kk-KZ"/>
        </w:rPr>
        <w:t>-стартапов «</w:t>
      </w:r>
      <w:r w:rsidRPr="004A18EE">
        <w:rPr>
          <w:rFonts w:ascii="Times New Roman" w:hAnsi="Times New Roman"/>
          <w:bCs/>
          <w:sz w:val="28"/>
          <w:szCs w:val="28"/>
        </w:rPr>
        <w:t>Astana</w:t>
      </w:r>
      <w:r w:rsidRPr="004A18EE">
        <w:rPr>
          <w:rFonts w:ascii="Times New Roman" w:hAnsi="Times New Roman"/>
          <w:bCs/>
          <w:sz w:val="28"/>
          <w:szCs w:val="28"/>
          <w:lang w:val="ru-RU"/>
        </w:rPr>
        <w:t xml:space="preserve"> </w:t>
      </w:r>
      <w:r w:rsidRPr="004A18EE">
        <w:rPr>
          <w:rFonts w:ascii="Times New Roman" w:hAnsi="Times New Roman"/>
          <w:bCs/>
          <w:sz w:val="28"/>
          <w:szCs w:val="28"/>
        </w:rPr>
        <w:t>Hub</w:t>
      </w:r>
      <w:r w:rsidRPr="004A18EE">
        <w:rPr>
          <w:rFonts w:ascii="Times New Roman" w:hAnsi="Times New Roman"/>
          <w:bCs/>
          <w:sz w:val="28"/>
          <w:szCs w:val="28"/>
          <w:lang w:val="ru-RU"/>
        </w:rPr>
        <w:t>»</w:t>
      </w:r>
      <w:r w:rsidRPr="004A18EE">
        <w:rPr>
          <w:rFonts w:ascii="Times New Roman" w:hAnsi="Times New Roman"/>
          <w:sz w:val="28"/>
          <w:szCs w:val="28"/>
          <w:lang w:val="kk-KZ"/>
        </w:rPr>
        <w:t xml:space="preserve"> </w:t>
      </w:r>
      <w:r w:rsidRPr="004A18EE">
        <w:rPr>
          <w:rFonts w:ascii="Times New Roman" w:hAnsi="Times New Roman"/>
          <w:bCs/>
          <w:sz w:val="28"/>
          <w:szCs w:val="28"/>
          <w:lang w:val="ru-RU"/>
        </w:rPr>
        <w:t>проведено 3 потока программы акселерации</w:t>
      </w:r>
      <w:r w:rsidRPr="004A18EE">
        <w:rPr>
          <w:rFonts w:ascii="Times New Roman" w:hAnsi="Times New Roman"/>
          <w:sz w:val="28"/>
          <w:szCs w:val="28"/>
          <w:lang w:val="ru-RU"/>
        </w:rPr>
        <w:t xml:space="preserve"> </w:t>
      </w:r>
      <w:r w:rsidRPr="004A18EE">
        <w:rPr>
          <w:rFonts w:ascii="Times New Roman" w:hAnsi="Times New Roman"/>
          <w:i/>
          <w:iCs/>
          <w:sz w:val="28"/>
          <w:szCs w:val="28"/>
          <w:lang w:val="ru-RU"/>
        </w:rPr>
        <w:t xml:space="preserve">(по </w:t>
      </w:r>
      <w:r w:rsidRPr="004A18EE">
        <w:rPr>
          <w:rFonts w:ascii="Times New Roman" w:hAnsi="Times New Roman"/>
          <w:i/>
          <w:iCs/>
          <w:sz w:val="28"/>
          <w:szCs w:val="28"/>
        </w:rPr>
        <w:t>KPI</w:t>
      </w:r>
      <w:r w:rsidRPr="004A18EE">
        <w:rPr>
          <w:rFonts w:ascii="Times New Roman" w:hAnsi="Times New Roman"/>
          <w:i/>
          <w:iCs/>
          <w:sz w:val="28"/>
          <w:szCs w:val="28"/>
          <w:lang w:val="ru-RU"/>
        </w:rPr>
        <w:t xml:space="preserve"> количество поток акселерационной программы - </w:t>
      </w:r>
      <w:r w:rsidRPr="004A18EE">
        <w:rPr>
          <w:rFonts w:ascii="Times New Roman" w:hAnsi="Times New Roman"/>
          <w:bCs/>
          <w:i/>
          <w:iCs/>
          <w:sz w:val="28"/>
          <w:szCs w:val="28"/>
          <w:lang w:val="ru-RU"/>
        </w:rPr>
        <w:t>не менее 3 потоков</w:t>
      </w:r>
      <w:r w:rsidRPr="004A18EE">
        <w:rPr>
          <w:rFonts w:ascii="Times New Roman" w:hAnsi="Times New Roman"/>
          <w:i/>
          <w:iCs/>
          <w:sz w:val="28"/>
          <w:szCs w:val="28"/>
          <w:lang w:val="ru-RU"/>
        </w:rPr>
        <w:t>)</w:t>
      </w:r>
      <w:r w:rsidRPr="004A18EE">
        <w:rPr>
          <w:rFonts w:ascii="Times New Roman" w:hAnsi="Times New Roman"/>
          <w:sz w:val="28"/>
          <w:szCs w:val="28"/>
          <w:lang w:val="ru-RU"/>
        </w:rPr>
        <w:t xml:space="preserve">, </w:t>
      </w:r>
      <w:r w:rsidRPr="004A18EE">
        <w:rPr>
          <w:rFonts w:ascii="Times New Roman" w:hAnsi="Times New Roman"/>
          <w:bCs/>
          <w:sz w:val="28"/>
          <w:szCs w:val="28"/>
          <w:lang w:val="ru-RU"/>
        </w:rPr>
        <w:t>в 1 потоке программы «Акселератор 7.0» приняли участие в программе 31 стартап- проектов, во 2 потоке программы «Акселератор 8.0»  приняли участие 33 стартап-проекта, в 3 потоке программы «Акселератор 9.0» приняли участие 30 стартап проектов</w:t>
      </w:r>
      <w:r w:rsidRPr="004A18EE">
        <w:rPr>
          <w:rFonts w:ascii="Times New Roman" w:hAnsi="Times New Roman"/>
          <w:sz w:val="28"/>
          <w:szCs w:val="28"/>
          <w:lang w:val="ru-RU"/>
        </w:rPr>
        <w:t xml:space="preserve"> </w:t>
      </w:r>
      <w:r w:rsidRPr="004A18EE">
        <w:rPr>
          <w:rFonts w:ascii="Times New Roman" w:hAnsi="Times New Roman"/>
          <w:i/>
          <w:iCs/>
          <w:sz w:val="28"/>
          <w:szCs w:val="28"/>
          <w:lang w:val="ru-RU"/>
        </w:rPr>
        <w:t xml:space="preserve">(по </w:t>
      </w:r>
      <w:r w:rsidRPr="004A18EE">
        <w:rPr>
          <w:rFonts w:ascii="Times New Roman" w:hAnsi="Times New Roman"/>
          <w:i/>
          <w:iCs/>
          <w:sz w:val="28"/>
          <w:szCs w:val="28"/>
        </w:rPr>
        <w:t>KPI</w:t>
      </w:r>
      <w:r w:rsidRPr="004A18EE">
        <w:rPr>
          <w:rFonts w:ascii="Times New Roman" w:hAnsi="Times New Roman"/>
          <w:i/>
          <w:iCs/>
          <w:sz w:val="28"/>
          <w:szCs w:val="28"/>
          <w:lang w:val="ru-RU"/>
        </w:rPr>
        <w:t xml:space="preserve"> количество стартап проектов в одном потоке - </w:t>
      </w:r>
      <w:r w:rsidRPr="004A18EE">
        <w:rPr>
          <w:rFonts w:ascii="Times New Roman" w:hAnsi="Times New Roman"/>
          <w:bCs/>
          <w:i/>
          <w:iCs/>
          <w:sz w:val="28"/>
          <w:szCs w:val="28"/>
          <w:lang w:val="ru-RU"/>
        </w:rPr>
        <w:t>не менее 30</w:t>
      </w:r>
      <w:r w:rsidRPr="004A18EE">
        <w:rPr>
          <w:rFonts w:ascii="Times New Roman" w:hAnsi="Times New Roman"/>
          <w:i/>
          <w:iCs/>
          <w:sz w:val="28"/>
          <w:szCs w:val="28"/>
          <w:lang w:val="ru-RU"/>
        </w:rPr>
        <w:t>)</w:t>
      </w:r>
      <w:r w:rsidRPr="004A18EE">
        <w:rPr>
          <w:rFonts w:ascii="Times New Roman" w:hAnsi="Times New Roman"/>
          <w:sz w:val="28"/>
          <w:szCs w:val="28"/>
          <w:lang w:val="ru-RU"/>
        </w:rPr>
        <w:t xml:space="preserve">, </w:t>
      </w:r>
      <w:r w:rsidRPr="004A18EE">
        <w:rPr>
          <w:rFonts w:ascii="Times New Roman" w:hAnsi="Times New Roman"/>
          <w:bCs/>
          <w:sz w:val="28"/>
          <w:szCs w:val="28"/>
          <w:lang w:val="ru-RU"/>
        </w:rPr>
        <w:t>по итогу 3-х потоков программы  акселерации</w:t>
      </w:r>
      <w:r w:rsidRPr="004A18EE">
        <w:rPr>
          <w:rFonts w:ascii="Times New Roman" w:hAnsi="Times New Roman"/>
          <w:sz w:val="28"/>
          <w:szCs w:val="28"/>
          <w:lang w:val="ru-RU"/>
        </w:rPr>
        <w:t xml:space="preserve"> выпустились 91 стартап-проектов(все стартап-проекты новые) </w:t>
      </w:r>
      <w:r w:rsidRPr="004A18EE">
        <w:rPr>
          <w:rFonts w:ascii="Times New Roman" w:hAnsi="Times New Roman"/>
          <w:i/>
          <w:iCs/>
          <w:sz w:val="28"/>
          <w:szCs w:val="28"/>
          <w:lang w:val="ru-RU"/>
        </w:rPr>
        <w:t xml:space="preserve">(по </w:t>
      </w:r>
      <w:r w:rsidRPr="004A18EE">
        <w:rPr>
          <w:rFonts w:ascii="Times New Roman" w:hAnsi="Times New Roman"/>
          <w:i/>
          <w:iCs/>
          <w:sz w:val="28"/>
          <w:szCs w:val="28"/>
        </w:rPr>
        <w:t>KPI</w:t>
      </w:r>
      <w:r w:rsidRPr="004A18EE">
        <w:rPr>
          <w:rFonts w:ascii="Times New Roman" w:hAnsi="Times New Roman"/>
          <w:i/>
          <w:iCs/>
          <w:sz w:val="28"/>
          <w:szCs w:val="28"/>
          <w:lang w:val="ru-RU"/>
        </w:rPr>
        <w:t xml:space="preserve"> количество выпущенных стартап-проектов - не менее 60, из них 50% новых стартап-проектов)</w:t>
      </w:r>
      <w:r w:rsidRPr="004A18EE">
        <w:rPr>
          <w:rFonts w:ascii="Times New Roman" w:hAnsi="Times New Roman"/>
          <w:sz w:val="28"/>
          <w:szCs w:val="28"/>
          <w:lang w:val="ru-RU"/>
        </w:rPr>
        <w:t xml:space="preserve">. </w:t>
      </w:r>
      <w:r w:rsidRPr="004A18EE">
        <w:rPr>
          <w:rFonts w:ascii="Times New Roman" w:hAnsi="Times New Roman"/>
          <w:bCs/>
          <w:sz w:val="28"/>
          <w:szCs w:val="28"/>
          <w:lang w:val="ru-RU"/>
        </w:rPr>
        <w:t>Количество стартапов увеличивших/запустивших продажи составляет 46 стартап-проекта</w:t>
      </w:r>
      <w:r w:rsidRPr="004A18EE">
        <w:rPr>
          <w:rFonts w:ascii="Times New Roman" w:hAnsi="Times New Roman"/>
          <w:sz w:val="28"/>
          <w:szCs w:val="28"/>
          <w:lang w:val="ru-RU"/>
        </w:rPr>
        <w:t xml:space="preserve"> </w:t>
      </w:r>
      <w:r w:rsidRPr="004A18EE">
        <w:rPr>
          <w:rFonts w:ascii="Times New Roman" w:hAnsi="Times New Roman"/>
          <w:i/>
          <w:iCs/>
          <w:sz w:val="28"/>
          <w:szCs w:val="28"/>
          <w:lang w:val="ru-RU"/>
        </w:rPr>
        <w:t xml:space="preserve">(по </w:t>
      </w:r>
      <w:r w:rsidRPr="004A18EE">
        <w:rPr>
          <w:rFonts w:ascii="Times New Roman" w:hAnsi="Times New Roman"/>
          <w:i/>
          <w:iCs/>
          <w:sz w:val="28"/>
          <w:szCs w:val="28"/>
        </w:rPr>
        <w:t>KPI</w:t>
      </w:r>
      <w:r w:rsidRPr="004A18EE">
        <w:rPr>
          <w:rFonts w:ascii="Times New Roman" w:hAnsi="Times New Roman"/>
          <w:i/>
          <w:iCs/>
          <w:sz w:val="28"/>
          <w:szCs w:val="28"/>
          <w:lang w:val="ru-RU"/>
        </w:rPr>
        <w:t xml:space="preserve"> количество стартапов увеличивших/запустивших продажи - не менее 25)</w:t>
      </w:r>
      <w:r w:rsidRPr="004A18EE">
        <w:rPr>
          <w:rFonts w:ascii="Times New Roman" w:hAnsi="Times New Roman"/>
          <w:sz w:val="28"/>
          <w:szCs w:val="28"/>
          <w:lang w:val="ru-RU"/>
        </w:rPr>
        <w:t>. Общая сумма продаж стартапов увеличилась более чем на 173 000 000 тенге и создано 300 рабочих мест.</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2019 году предусмотрена частичная реализация 9 мероприятий:</w:t>
      </w:r>
    </w:p>
    <w:p w:rsidR="0053102F" w:rsidRPr="004A18EE" w:rsidRDefault="0053102F" w:rsidP="0053102F">
      <w:pPr>
        <w:spacing w:after="0" w:line="240" w:lineRule="auto"/>
        <w:ind w:left="34" w:right="-3" w:firstLine="675"/>
        <w:jc w:val="both"/>
        <w:rPr>
          <w:rFonts w:ascii="Times New Roman" w:hAnsi="Times New Roman"/>
          <w:bCs/>
          <w:sz w:val="28"/>
          <w:szCs w:val="28"/>
          <w:lang w:eastAsia="ru-RU"/>
        </w:rPr>
      </w:pPr>
      <w:r w:rsidRPr="004A18EE">
        <w:rPr>
          <w:rFonts w:ascii="Times New Roman" w:hAnsi="Times New Roman"/>
          <w:bCs/>
          <w:sz w:val="28"/>
          <w:szCs w:val="28"/>
          <w:lang w:eastAsia="ru-RU"/>
        </w:rPr>
        <w:t>1) В целях создания благоприятных условий для привлечения международных технических предпринимателей, ученых и квалифицированных специалистов в РК (в т.ч. облегчение визового процесса, поддержка с жилищными условиями и т.д.), приняты подзаконные акты, направленные на реализацию Закона о занятости населения в части предоставления налоговых льгот для участников «Астана Хаб»:</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 xml:space="preserve">1. Принят 4 июля 2018 года Закон «О внесении изменений и дополнений в некоторые законодательные акты РК по вопросам венчурного финансирования». </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2.</w:t>
      </w:r>
      <w:r w:rsidRPr="004A18EE">
        <w:rPr>
          <w:rFonts w:ascii="Times New Roman" w:hAnsi="Times New Roman"/>
          <w:color w:val="000000"/>
          <w:sz w:val="28"/>
          <w:szCs w:val="28"/>
        </w:rPr>
        <w:t xml:space="preserve"> Утвержден совместный приказ Министра иностранных дел Республики Казахстан от 1 сентября 2020 года № 11-1-4/245 и Министра внутренних дел Республики Казахстан от 1 сентября 2020 года № 611 «О внесении изменений и дополнений в совместный приказ исполняющего обязанности Министра иностранных дел Республики Казахстан от 24 ноября 2016 года № 11-1-2/555 и Министра внутренних дел Республики Казахстан от 28 ноября 2016 года № 1100 «Об утверждении Правил оформления приглашений, согласования приглашений на въезд иностранцев и лиц без гражданства в Республику Казахстан, выдачи, аннулирования, восстановления виз Республики Казахстан, а также продления и сокращения сроков их действия».</w:t>
      </w:r>
    </w:p>
    <w:p w:rsidR="0053102F" w:rsidRPr="004A18EE" w:rsidRDefault="0053102F" w:rsidP="0053102F">
      <w:pPr>
        <w:spacing w:after="0" w:line="240" w:lineRule="auto"/>
        <w:ind w:left="34" w:right="-3" w:firstLine="675"/>
        <w:jc w:val="both"/>
        <w:rPr>
          <w:rFonts w:ascii="Times New Roman" w:hAnsi="Times New Roman"/>
          <w:bCs/>
          <w:sz w:val="28"/>
          <w:szCs w:val="28"/>
          <w:lang w:eastAsia="ru-RU"/>
        </w:rPr>
      </w:pPr>
      <w:r w:rsidRPr="004A18EE">
        <w:rPr>
          <w:rFonts w:ascii="Times New Roman" w:hAnsi="Times New Roman"/>
          <w:bCs/>
          <w:sz w:val="28"/>
          <w:szCs w:val="28"/>
          <w:lang w:eastAsia="ru-RU"/>
        </w:rPr>
        <w:t>2. Приказ Министра цифрового развития, оборонной и аэрокосмической промышленности Республики Казахстан от 11 апреля 2019 года № 37/НҚ «Об утверждении перечня приоритетных видов деятельности в области информационно-коммуникационных технологий и критериев собственного производства»;</w:t>
      </w:r>
    </w:p>
    <w:p w:rsidR="0053102F" w:rsidRPr="004A18EE" w:rsidRDefault="0053102F" w:rsidP="0053102F">
      <w:pPr>
        <w:spacing w:after="0" w:line="240" w:lineRule="auto"/>
        <w:ind w:left="34" w:right="-3" w:firstLine="675"/>
        <w:jc w:val="both"/>
        <w:rPr>
          <w:rFonts w:ascii="Times New Roman" w:hAnsi="Times New Roman"/>
          <w:bCs/>
          <w:sz w:val="28"/>
          <w:szCs w:val="28"/>
          <w:lang w:eastAsia="ru-RU"/>
        </w:rPr>
      </w:pPr>
      <w:r w:rsidRPr="004A18EE">
        <w:rPr>
          <w:rFonts w:ascii="Times New Roman" w:hAnsi="Times New Roman"/>
          <w:bCs/>
          <w:sz w:val="28"/>
          <w:szCs w:val="28"/>
          <w:lang w:eastAsia="ru-RU"/>
        </w:rPr>
        <w:t>3. Приказ Министра цифрового развития, оборонной и аэрокосмической промышленности Республики Казахстан от 18 марта 2019 года №10/НҚ «Об утверждении перечня товаров, импорт которых освобождается от налога на добавленную стоимость».</w:t>
      </w:r>
    </w:p>
    <w:p w:rsidR="0053102F" w:rsidRPr="004A18EE" w:rsidRDefault="0053102F" w:rsidP="0053102F">
      <w:pPr>
        <w:spacing w:after="0" w:line="240" w:lineRule="auto"/>
        <w:ind w:left="34" w:right="-3" w:firstLine="675"/>
        <w:jc w:val="both"/>
        <w:rPr>
          <w:rFonts w:ascii="Times New Roman" w:hAnsi="Times New Roman"/>
          <w:bCs/>
          <w:sz w:val="28"/>
          <w:szCs w:val="28"/>
          <w:lang w:eastAsia="ru-RU"/>
        </w:rPr>
      </w:pPr>
      <w:r w:rsidRPr="004A18EE">
        <w:rPr>
          <w:rFonts w:ascii="Times New Roman" w:hAnsi="Times New Roman"/>
          <w:bCs/>
          <w:sz w:val="28"/>
          <w:szCs w:val="28"/>
          <w:lang w:eastAsia="ru-RU"/>
        </w:rPr>
        <w:t>В целях разъяснения вопросов предоставления налоговых льгот и особенностей регистрации участников «Астана Хаб» 13 февраля 2019 года организован круглый стол с участием представителей ИТ-компаний, подготовлены материалы (сценарий, презентация) к круглому столу. Мероприятие в рамках запланированных на 2019 год объемов исполнено полностью,</w:t>
      </w:r>
      <w:r w:rsidRPr="004A18EE">
        <w:t xml:space="preserve"> </w:t>
      </w:r>
      <w:r w:rsidRPr="004A18EE">
        <w:rPr>
          <w:rFonts w:ascii="Times New Roman" w:hAnsi="Times New Roman"/>
          <w:bCs/>
          <w:sz w:val="28"/>
          <w:szCs w:val="28"/>
          <w:lang w:eastAsia="ru-RU"/>
        </w:rPr>
        <w:t>в 2020 году будет продолжена.</w:t>
      </w:r>
    </w:p>
    <w:p w:rsidR="0053102F" w:rsidRPr="004A18EE" w:rsidRDefault="0053102F" w:rsidP="0053102F">
      <w:pPr>
        <w:spacing w:after="0" w:line="240" w:lineRule="auto"/>
        <w:ind w:left="34" w:right="-3" w:firstLine="675"/>
        <w:jc w:val="both"/>
        <w:rPr>
          <w:rFonts w:ascii="Times New Roman" w:hAnsi="Times New Roman"/>
          <w:sz w:val="28"/>
          <w:szCs w:val="28"/>
        </w:rPr>
      </w:pP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В целях развития программ наставничества для стартапов на национальном уровне в 2019 году по итогам 2-х потоков программы «Школа трекеров» обучены 32 трекера по работе со стартап-проектами. Мероприятие в рамках запланированных на 2019 год объемов исполнено полностью.</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Обучение по первому потоку проводилось 29-30 июня 2019 года казахстанскими трекерами с опытом работы со стартап-проектами 2-3 потоков акселерационной программы. Эксперты программы являются выпускниками «Школы трекеров», проведенной в 2018 году. По итогам обучено 20 основателей стартап-проектов.</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Во 2-ом потоке в текущем году для обучения методике трекинга приглашены основатели успешных стартапов, которые имеют большой практический опыт развития технологических проектов. Обучение проводилось 21-22 сентября 2019 года. По итогам обучено 12 основателей стартап-проектов, прошедших акселерационные программы 5-6 потоков.</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Во исполнение государственного заказа для развития региональных стартап-проектов в рамках программы развития «Онлайн трекинг» в октябре-ноябре 2019 года была проведена программа наставничества «Виртуальный акселератор». По итогам программы за 1 поток прошли обучение и выпустились 100 стартап-проектов.</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Справочно: Виртуальный акселератор – новая программа онлайн-наставничества стартапов от экспертов Astana Hub, инициированная с целью развития стартап-экосистемы в регионах Казахстана. Целью программы является развитие стартап-проекта от стадии идеи до прототипа за 2 месяца обучения.</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2020 году запланировано проведение 4 потоков программы «Виртуальный акселератор» с предполагаемым выпуском 200 стартап-проектов.</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sz w:val="28"/>
          <w:szCs w:val="28"/>
          <w:lang w:val="ru-RU"/>
        </w:rPr>
        <w:t xml:space="preserve">Программа «Школа стартапа», прошедшая в рамках </w:t>
      </w:r>
      <w:r w:rsidRPr="004A18EE">
        <w:rPr>
          <w:rFonts w:ascii="Times New Roman" w:hAnsi="Times New Roman"/>
          <w:sz w:val="28"/>
          <w:szCs w:val="28"/>
        </w:rPr>
        <w:t>Road</w:t>
      </w:r>
      <w:r w:rsidRPr="004A18EE">
        <w:rPr>
          <w:rFonts w:ascii="Times New Roman" w:hAnsi="Times New Roman"/>
          <w:sz w:val="28"/>
          <w:szCs w:val="28"/>
          <w:lang w:val="ru-RU"/>
        </w:rPr>
        <w:t xml:space="preserve"> </w:t>
      </w:r>
      <w:r w:rsidRPr="004A18EE">
        <w:rPr>
          <w:rFonts w:ascii="Times New Roman" w:hAnsi="Times New Roman"/>
          <w:sz w:val="28"/>
          <w:szCs w:val="28"/>
        </w:rPr>
        <w:t>Show</w:t>
      </w:r>
      <w:r w:rsidRPr="004A18EE">
        <w:rPr>
          <w:rFonts w:ascii="Times New Roman" w:hAnsi="Times New Roman"/>
          <w:sz w:val="28"/>
          <w:szCs w:val="28"/>
          <w:lang w:val="ru-RU"/>
        </w:rPr>
        <w:t xml:space="preserve"> по Казахстану, адаптировалась к онлайн-формату. Так, первый курс прошел 13-14 июня 2020 года на </w:t>
      </w:r>
      <w:r w:rsidRPr="004A18EE">
        <w:rPr>
          <w:rFonts w:ascii="Times New Roman" w:hAnsi="Times New Roman"/>
          <w:sz w:val="28"/>
          <w:szCs w:val="28"/>
        </w:rPr>
        <w:t>youtube</w:t>
      </w:r>
      <w:r w:rsidRPr="004A18EE">
        <w:rPr>
          <w:rFonts w:ascii="Times New Roman" w:hAnsi="Times New Roman"/>
          <w:sz w:val="28"/>
          <w:szCs w:val="28"/>
          <w:lang w:val="ru-RU"/>
        </w:rPr>
        <w:t xml:space="preserve"> канале </w:t>
      </w:r>
      <w:r w:rsidRPr="004A18EE">
        <w:rPr>
          <w:rFonts w:ascii="Times New Roman" w:hAnsi="Times New Roman"/>
          <w:sz w:val="28"/>
          <w:szCs w:val="28"/>
        </w:rPr>
        <w:t>Astana</w:t>
      </w:r>
      <w:r w:rsidRPr="004A18EE">
        <w:rPr>
          <w:rFonts w:ascii="Times New Roman" w:hAnsi="Times New Roman"/>
          <w:sz w:val="28"/>
          <w:szCs w:val="28"/>
          <w:lang w:val="ru-RU"/>
        </w:rPr>
        <w:t xml:space="preserve"> </w:t>
      </w:r>
      <w:r w:rsidRPr="004A18EE">
        <w:rPr>
          <w:rFonts w:ascii="Times New Roman" w:hAnsi="Times New Roman"/>
          <w:sz w:val="28"/>
          <w:szCs w:val="28"/>
        </w:rPr>
        <w:t>Hub</w:t>
      </w:r>
      <w:r w:rsidRPr="004A18EE">
        <w:rPr>
          <w:rFonts w:ascii="Times New Roman" w:hAnsi="Times New Roman"/>
          <w:sz w:val="28"/>
          <w:szCs w:val="28"/>
          <w:lang w:val="ru-RU"/>
        </w:rPr>
        <w:t xml:space="preserve"> для зарегистрированных слушателей в количестве 462 человека со всех регионов страны. 2 поток в количестве 292 слушателей пришелся на 31 июля – 1 августа т.г., 3-й поток был реализован 17-18 сентября 2020 года, где приняло участие 356 человек.</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В 2019 году рамках коммуникационной стратегии технопарка Астана Хаб было проведено 542 мероприятия: семинары, воркшопы, форумы, мастер классы, митапы, хакатоны, встречи, конференции, которые посетили 17 362 слушателя. Мероприятие в рамках запланированных на 2019 год объемов исполнено полностью. В течение года на официальном сайте Astana Hub в разделе «Новости» размещено 78 публикаций; в разделе «Мероприятия» - 189 публикаций. Помимо этого, в аккаунтах в социальных сетях: лента Instagram - 389 единиц + stories 802 единицы, лента Facebook - 490 единиц, Youtube - 44 единиц (около 3 часов контента). В 2019 году в республиканских СМИ и сети Интернет опубликовано более 550 материалов с упоминанием о деятельности Astana Hub. В результате проведенных маркетинговых мероприятий заметно вырос охват контентном целевой аудитории: суммарное количество просмотров контента выросло на 543,9%; суммарный охват контентом вырос на 491,7%. Работа ведется на постоянной основе.</w:t>
      </w:r>
    </w:p>
    <w:p w:rsidR="0053102F" w:rsidRPr="004A18EE" w:rsidRDefault="0053102F" w:rsidP="0053102F">
      <w:pPr>
        <w:spacing w:after="0" w:line="240" w:lineRule="auto"/>
        <w:ind w:firstLine="708"/>
        <w:jc w:val="both"/>
        <w:rPr>
          <w:rFonts w:ascii="Times New Roman" w:hAnsi="Times New Roman"/>
          <w:color w:val="000000"/>
          <w:sz w:val="28"/>
          <w:szCs w:val="28"/>
          <w:lang w:eastAsia="ru-RU"/>
        </w:rPr>
      </w:pPr>
      <w:r w:rsidRPr="004A18EE">
        <w:rPr>
          <w:rFonts w:ascii="Times New Roman" w:hAnsi="Times New Roman"/>
          <w:color w:val="000000"/>
          <w:sz w:val="28"/>
          <w:szCs w:val="28"/>
          <w:lang w:eastAsia="ru-RU"/>
        </w:rPr>
        <w:t xml:space="preserve">АО «Холдинг «Зерде» совместно с КФ «Международный технопарк IT-стартапов «Astana Hub» разработали концепцию проведения Дней цифровизации в формате онлайн-встреч представителей государственных органов с ИТ-рынком, составлен предварительный график проведения данных мероприятий. Проведены 9 онлайн сессий со следующими государственными органами: Верховный Суд РК, Министерство культуры и спорта РК, Министерство экологии, геологии и природных ресурсов РК, Министерство индустрии и инфраструктурного развития РК, Акимат Северо-Казахстанской области, Акимат Кызылординской области, Акимат Жамбылской области, АО «Казцентр ЖКХ», Акимат Карагандинской области. </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olor w:val="000000"/>
          <w:sz w:val="28"/>
          <w:szCs w:val="28"/>
          <w:lang w:val="ru-RU" w:eastAsia="ru-RU"/>
        </w:rPr>
        <w:t>Итого на 9 Днях цифровизации рассмотрено 22 проекта гос. органов, приняло участие – 323 чел</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В целях популяризации инновационной деятельности в 2019 году состоялся конкурс «Национальный конкурс инноваций», были проведены номинации: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 1) «Лучший инновационный проект среди учащихся средних школ» (1 место: «Инженеры DN» – Әмиржан Д.Е., Жұмабек Н.; 2 место: «Qalgan TOR» – Тылеукабылов Б.; 3 место: «Лидеры-AS» – Рахметов А., Кенжебай С.);</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«Лучший инновационный проект среди студентов» («Wind of Change» – Т.Байсалов А., Кайнолда Я., Байжан Д., Бекмырза М.; «Энергетики мира» – Рахимжанов З., Дюсенов К., Сапар Е., Нуртай С., «Engineers of YU» –Акимов Б., Куанова А., Телекбаев Б., Нурмухамбетов Д.);</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«Лучшее рационализаторское предложение» (Алиев Р., Кунелбаев М., Садыков Ж.),</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«Лучший интернет на инновационную тематику на каз.яз» – Канашева Ш.;</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5) «Лучший интернет на инновационную тематику на рус.яз» – Волкова И.;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6) «Лучший телевизионный сюжет на инновационную тематику на каз.яз» – Ануарбек Ө.;</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7) «Лучший телевизионный сюжет на инновационную тематику на рус.яз» – Игликов С.;</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8) «Лучший радиоматериал на инновационную тематику на каз.яз» – Байдрахманов 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9) «Лучший материал в печатных изданиях на инновационную тематику на каз.яз» – Таскалиев 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10) «Лучший материал в печатных изданиях на инновационную тематику на рус.яз» –Кенжебекова 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11) «Самый инновационно-активный регион» - победитель г.Алматы;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Церемония награждения состоялась 14 ноября 2019 года. В целом, в 2019 году для участия в Национальном конкурсе инноваций поступило 287 заявок (журналисты-75, школьники-49, студенты-44, рационализаторы-119. Конкурс охватил все регионы страны и 5 различных категорий населения, учащихся старших классов и колледжей, студентов ВУЗов, рационализаторов, журналистов и регионы.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Мероприятие в рамках запланированных на 2019 год объемов исполнено полностью.</w:t>
      </w:r>
      <w:r w:rsidRPr="004A18EE">
        <w:rPr>
          <w:lang w:val="ru-RU"/>
        </w:rPr>
        <w:t xml:space="preserve"> </w:t>
      </w:r>
      <w:r w:rsidRPr="004A18EE">
        <w:rPr>
          <w:rFonts w:ascii="Times New Roman" w:hAnsi="Times New Roman" w:cs="Times New Roman"/>
          <w:sz w:val="28"/>
          <w:szCs w:val="28"/>
          <w:lang w:val="ru-RU"/>
        </w:rPr>
        <w:t>Работа ведется на постоянной основе.</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2020 году Астана хаб, совместно с АКФ «Парк инновационных технологий» и  АО «ЦИТТ», начал разработку информационной платформы стартап-экосистемы Республики Казахстан TechHub.kz (далее – Платформа). </w:t>
      </w:r>
    </w:p>
    <w:p w:rsidR="0053102F" w:rsidRPr="004A18EE" w:rsidRDefault="0053102F" w:rsidP="0053102F">
      <w:pPr>
        <w:spacing w:after="0" w:line="240" w:lineRule="auto"/>
        <w:ind w:firstLine="708"/>
        <w:jc w:val="both"/>
        <w:rPr>
          <w:rFonts w:ascii="Times New Roman" w:hAnsi="Times New Roman"/>
          <w:sz w:val="16"/>
          <w:szCs w:val="16"/>
        </w:rPr>
      </w:pPr>
      <w:r w:rsidRPr="004A18EE">
        <w:rPr>
          <w:rFonts w:ascii="Times New Roman" w:hAnsi="Times New Roman"/>
          <w:sz w:val="28"/>
          <w:szCs w:val="28"/>
        </w:rPr>
        <w:t>Целью разработки Платформы является создание единого окна для участников инновационной экосистемы Республики Казахстан, предоставляющее возможность оказания услуг, участия в программах поддержки, обработки заявок, проведения анализа данных инновационной экосистемы страны и получение всесторонней информации об инновационной деятельности</w:t>
      </w:r>
      <w:r w:rsidRPr="004A18EE">
        <w:rPr>
          <w:rFonts w:ascii="Times New Roman" w:hAnsi="Times New Roman"/>
          <w:sz w:val="16"/>
          <w:szCs w:val="16"/>
        </w:rPr>
        <w:t>.</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5) Мероприятие по открытию R&amp;D центров международных ИКТ компаний в рамках запланированных на 2019 год объемов исполнено полностью. Платформа для R&amp;D проектов, где резидентам Astana hub доступны необходимые условия для проведения исследовательских и опытно-конструкторских работ. </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Цель создания R&amp;D центра (лаборатории) - повышение квалификации местных разработчиков и производителей, предоставление доступа к знаниям, оборудованию, интеграция в экосистему.</w:t>
      </w:r>
    </w:p>
    <w:p w:rsidR="0053102F" w:rsidRPr="004A18EE" w:rsidRDefault="0053102F" w:rsidP="0053102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 xml:space="preserve">Утвержденные R&amp;D центры и лаборатории (27 лабораторий): </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1.</w:t>
      </w:r>
      <w:r w:rsidR="0053102F" w:rsidRPr="004A18EE">
        <w:rPr>
          <w:rFonts w:ascii="Times New Roman" w:hAnsi="Times New Roman"/>
          <w:sz w:val="28"/>
          <w:szCs w:val="28"/>
        </w:rPr>
        <w:t xml:space="preserve">Лаборатория прототипирования «Sheberkhana» - количество рабочих мест 8(1-8),  </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2</w:t>
      </w:r>
      <w:r w:rsidR="006445B6" w:rsidRPr="004A18EE">
        <w:rPr>
          <w:rFonts w:ascii="Times New Roman" w:hAnsi="Times New Roman"/>
          <w:sz w:val="28"/>
          <w:szCs w:val="28"/>
          <w:lang w:val="en-US"/>
        </w:rPr>
        <w:t>.</w:t>
      </w:r>
      <w:r w:rsidR="0053102F" w:rsidRPr="004A18EE">
        <w:rPr>
          <w:rFonts w:ascii="Times New Roman" w:hAnsi="Times New Roman"/>
          <w:sz w:val="28"/>
          <w:szCs w:val="28"/>
          <w:lang w:val="en-US"/>
        </w:rPr>
        <w:t xml:space="preserve">R&amp;D center ChocoFamily,  </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3</w:t>
      </w:r>
      <w:r w:rsidR="006445B6" w:rsidRPr="004A18EE">
        <w:rPr>
          <w:rFonts w:ascii="Times New Roman" w:hAnsi="Times New Roman"/>
          <w:sz w:val="28"/>
          <w:szCs w:val="28"/>
          <w:lang w:val="en-US"/>
        </w:rPr>
        <w:t>.</w:t>
      </w:r>
      <w:r w:rsidR="0053102F" w:rsidRPr="004A18EE">
        <w:rPr>
          <w:rFonts w:ascii="Times New Roman" w:hAnsi="Times New Roman"/>
          <w:sz w:val="28"/>
          <w:szCs w:val="28"/>
          <w:lang w:val="en-US"/>
        </w:rPr>
        <w:t>KPMG Digital Village Central Asia,</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4</w:t>
      </w:r>
      <w:r w:rsidR="006445B6" w:rsidRPr="004A18EE">
        <w:rPr>
          <w:rFonts w:ascii="Times New Roman" w:hAnsi="Times New Roman"/>
          <w:sz w:val="28"/>
          <w:szCs w:val="28"/>
          <w:lang w:val="en-US"/>
        </w:rPr>
        <w:t>.</w:t>
      </w:r>
      <w:r w:rsidR="0053102F" w:rsidRPr="004A18EE">
        <w:rPr>
          <w:rFonts w:ascii="Times New Roman" w:hAnsi="Times New Roman"/>
          <w:sz w:val="28"/>
          <w:szCs w:val="28"/>
          <w:lang w:val="en-US"/>
        </w:rPr>
        <w:t>Lenovo Solutions Lab,</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5</w:t>
      </w:r>
      <w:r w:rsidR="006445B6" w:rsidRPr="004A18EE">
        <w:rPr>
          <w:rFonts w:ascii="Times New Roman" w:hAnsi="Times New Roman"/>
          <w:sz w:val="28"/>
          <w:szCs w:val="28"/>
          <w:lang w:val="en-US"/>
        </w:rPr>
        <w:t>.</w:t>
      </w:r>
      <w:r w:rsidR="0053102F" w:rsidRPr="004A18EE">
        <w:rPr>
          <w:rFonts w:ascii="Times New Roman" w:hAnsi="Times New Roman"/>
          <w:sz w:val="28"/>
          <w:szCs w:val="28"/>
          <w:lang w:val="en-US"/>
        </w:rPr>
        <w:t>Huawei Kazakhstan joint Innovation center,</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6</w:t>
      </w:r>
      <w:r w:rsidR="006445B6" w:rsidRPr="004A18EE">
        <w:rPr>
          <w:rFonts w:ascii="Times New Roman" w:hAnsi="Times New Roman"/>
          <w:sz w:val="28"/>
          <w:szCs w:val="28"/>
          <w:lang w:val="en-US"/>
        </w:rPr>
        <w:t>.</w:t>
      </w:r>
      <w:r w:rsidR="0053102F" w:rsidRPr="004A18EE">
        <w:rPr>
          <w:rFonts w:ascii="Times New Roman" w:hAnsi="Times New Roman"/>
          <w:sz w:val="28"/>
          <w:szCs w:val="28"/>
          <w:lang w:val="en-US"/>
        </w:rPr>
        <w:t>Kometa Damumed,</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7</w:t>
      </w:r>
      <w:r w:rsidR="006445B6" w:rsidRPr="004A18EE">
        <w:rPr>
          <w:rFonts w:ascii="Times New Roman" w:hAnsi="Times New Roman"/>
          <w:sz w:val="28"/>
          <w:szCs w:val="28"/>
          <w:lang w:val="en-US"/>
        </w:rPr>
        <w:t>.</w:t>
      </w:r>
      <w:r w:rsidR="0053102F" w:rsidRPr="004A18EE">
        <w:rPr>
          <w:rFonts w:ascii="Times New Roman" w:hAnsi="Times New Roman"/>
          <w:sz w:val="28"/>
          <w:szCs w:val="28"/>
          <w:lang w:val="en-US"/>
        </w:rPr>
        <w:t>Startup with IBM Center,</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8</w:t>
      </w:r>
      <w:r w:rsidR="006445B6" w:rsidRPr="004A18EE">
        <w:rPr>
          <w:rFonts w:ascii="Times New Roman" w:hAnsi="Times New Roman"/>
          <w:sz w:val="28"/>
          <w:szCs w:val="28"/>
        </w:rPr>
        <w:t>.</w:t>
      </w:r>
      <w:r w:rsidR="0053102F" w:rsidRPr="004A18EE">
        <w:rPr>
          <w:rFonts w:ascii="Times New Roman" w:hAnsi="Times New Roman"/>
          <w:sz w:val="28"/>
          <w:szCs w:val="28"/>
          <w:lang w:val="en-US"/>
        </w:rPr>
        <w:t>IDC</w:t>
      </w:r>
      <w:r w:rsidR="0053102F" w:rsidRPr="004A18EE">
        <w:rPr>
          <w:rFonts w:ascii="Times New Roman" w:hAnsi="Times New Roman"/>
          <w:sz w:val="28"/>
          <w:szCs w:val="28"/>
        </w:rPr>
        <w:t>,</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9</w:t>
      </w:r>
      <w:r w:rsidR="006445B6" w:rsidRPr="004A18EE">
        <w:rPr>
          <w:rFonts w:ascii="Times New Roman" w:hAnsi="Times New Roman"/>
          <w:sz w:val="28"/>
          <w:szCs w:val="28"/>
        </w:rPr>
        <w:t>.</w:t>
      </w:r>
      <w:r w:rsidR="0053102F" w:rsidRPr="004A18EE">
        <w:rPr>
          <w:rFonts w:ascii="Times New Roman" w:hAnsi="Times New Roman"/>
          <w:sz w:val="28"/>
          <w:szCs w:val="28"/>
        </w:rPr>
        <w:t xml:space="preserve">Платформа </w:t>
      </w:r>
      <w:r w:rsidR="0053102F" w:rsidRPr="004A18EE">
        <w:rPr>
          <w:rFonts w:ascii="Times New Roman" w:hAnsi="Times New Roman"/>
          <w:sz w:val="28"/>
          <w:szCs w:val="28"/>
          <w:lang w:val="en-US"/>
        </w:rPr>
        <w:t>ICO</w:t>
      </w:r>
      <w:r w:rsidR="0053102F" w:rsidRPr="004A18EE">
        <w:rPr>
          <w:rFonts w:ascii="Times New Roman" w:hAnsi="Times New Roman"/>
          <w:sz w:val="28"/>
          <w:szCs w:val="28"/>
        </w:rPr>
        <w:t xml:space="preserve"> АО «Транстелеком»,</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10</w:t>
      </w:r>
      <w:r w:rsidR="006445B6" w:rsidRPr="004A18EE">
        <w:rPr>
          <w:rFonts w:ascii="Times New Roman" w:hAnsi="Times New Roman"/>
          <w:sz w:val="28"/>
          <w:szCs w:val="28"/>
        </w:rPr>
        <w:t>.</w:t>
      </w:r>
      <w:r w:rsidR="0053102F" w:rsidRPr="004A18EE">
        <w:rPr>
          <w:rFonts w:ascii="Times New Roman" w:hAnsi="Times New Roman"/>
          <w:sz w:val="28"/>
          <w:szCs w:val="28"/>
        </w:rPr>
        <w:t>«Национальная ассоциация развития блокчейн и криптотехнологий в РК» «Блокчейн Хаб» ,</w:t>
      </w:r>
    </w:p>
    <w:p w:rsidR="0053102F" w:rsidRPr="004A18EE" w:rsidRDefault="006445B6"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1</w:t>
      </w:r>
      <w:r w:rsidR="004670D7" w:rsidRPr="004A18EE">
        <w:rPr>
          <w:rFonts w:ascii="Times New Roman" w:hAnsi="Times New Roman"/>
          <w:sz w:val="28"/>
          <w:szCs w:val="28"/>
        </w:rPr>
        <w:t>1</w:t>
      </w:r>
      <w:r w:rsidRPr="004A18EE">
        <w:rPr>
          <w:rFonts w:ascii="Times New Roman" w:hAnsi="Times New Roman"/>
          <w:sz w:val="28"/>
          <w:szCs w:val="28"/>
        </w:rPr>
        <w:t>.</w:t>
      </w:r>
      <w:r w:rsidR="0053102F" w:rsidRPr="004A18EE">
        <w:rPr>
          <w:rFonts w:ascii="Times New Roman" w:hAnsi="Times New Roman"/>
          <w:sz w:val="28"/>
          <w:szCs w:val="28"/>
        </w:rPr>
        <w:t>Лаборатория индустриальных данных (ERG),</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12.</w:t>
      </w:r>
      <w:r w:rsidR="0053102F" w:rsidRPr="004A18EE">
        <w:rPr>
          <w:rFonts w:ascii="Times New Roman" w:hAnsi="Times New Roman"/>
          <w:sz w:val="28"/>
          <w:szCs w:val="28"/>
        </w:rPr>
        <w:t>Blockchain &amp; Big data Lab,</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13.</w:t>
      </w:r>
      <w:r w:rsidR="0053102F" w:rsidRPr="004A18EE">
        <w:rPr>
          <w:rFonts w:ascii="Times New Roman" w:hAnsi="Times New Roman"/>
          <w:sz w:val="28"/>
          <w:szCs w:val="28"/>
          <w:lang w:val="en-US"/>
        </w:rPr>
        <w:t>Live Education,</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14.</w:t>
      </w:r>
      <w:r w:rsidR="0053102F" w:rsidRPr="004A18EE">
        <w:rPr>
          <w:rFonts w:ascii="Times New Roman" w:hAnsi="Times New Roman"/>
          <w:sz w:val="28"/>
          <w:szCs w:val="28"/>
          <w:lang w:val="en-US"/>
        </w:rPr>
        <w:t>ICS Tech,</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15.</w:t>
      </w:r>
      <w:r w:rsidR="0053102F" w:rsidRPr="004A18EE">
        <w:rPr>
          <w:rFonts w:ascii="Times New Roman" w:hAnsi="Times New Roman"/>
          <w:sz w:val="28"/>
          <w:szCs w:val="28"/>
        </w:rPr>
        <w:t>Дамумед</w:t>
      </w:r>
      <w:r w:rsidR="0053102F" w:rsidRPr="004A18EE">
        <w:rPr>
          <w:rFonts w:ascii="Times New Roman" w:hAnsi="Times New Roman"/>
          <w:sz w:val="28"/>
          <w:szCs w:val="28"/>
          <w:lang w:val="en-US"/>
        </w:rPr>
        <w:t>,</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16.</w:t>
      </w:r>
      <w:r w:rsidR="0053102F" w:rsidRPr="004A18EE">
        <w:rPr>
          <w:rFonts w:ascii="Times New Roman" w:hAnsi="Times New Roman"/>
          <w:sz w:val="28"/>
          <w:szCs w:val="28"/>
        </w:rPr>
        <w:t>Даму,</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17.</w:t>
      </w:r>
      <w:r w:rsidR="0053102F" w:rsidRPr="004A18EE">
        <w:rPr>
          <w:rFonts w:ascii="Times New Roman" w:hAnsi="Times New Roman"/>
          <w:sz w:val="28"/>
          <w:szCs w:val="28"/>
        </w:rPr>
        <w:t>Лаборатория BeInTech,</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18.</w:t>
      </w:r>
      <w:r w:rsidR="0053102F" w:rsidRPr="004A18EE">
        <w:rPr>
          <w:rFonts w:ascii="Times New Roman" w:hAnsi="Times New Roman"/>
          <w:sz w:val="28"/>
          <w:szCs w:val="28"/>
        </w:rPr>
        <w:t>Лаборатория Clockster,</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19.</w:t>
      </w:r>
      <w:r w:rsidR="0053102F" w:rsidRPr="004A18EE">
        <w:rPr>
          <w:rFonts w:ascii="Times New Roman" w:hAnsi="Times New Roman"/>
          <w:sz w:val="28"/>
          <w:szCs w:val="28"/>
        </w:rPr>
        <w:t>Лаборатория</w:t>
      </w:r>
      <w:r w:rsidR="0053102F" w:rsidRPr="004A18EE">
        <w:rPr>
          <w:rFonts w:ascii="Times New Roman" w:hAnsi="Times New Roman"/>
          <w:sz w:val="28"/>
          <w:szCs w:val="28"/>
          <w:lang w:val="en-US"/>
        </w:rPr>
        <w:t xml:space="preserve"> InnovaTech,</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20.</w:t>
      </w:r>
      <w:r w:rsidR="0053102F" w:rsidRPr="004A18EE">
        <w:rPr>
          <w:rFonts w:ascii="Times New Roman" w:hAnsi="Times New Roman"/>
          <w:sz w:val="28"/>
          <w:szCs w:val="28"/>
        </w:rPr>
        <w:t>Лаборатория</w:t>
      </w:r>
      <w:r w:rsidR="0053102F" w:rsidRPr="004A18EE">
        <w:rPr>
          <w:rFonts w:ascii="Times New Roman" w:hAnsi="Times New Roman"/>
          <w:sz w:val="28"/>
          <w:szCs w:val="28"/>
          <w:lang w:val="en-US"/>
        </w:rPr>
        <w:t xml:space="preserve"> Idemia,</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21.</w:t>
      </w:r>
      <w:r w:rsidR="0053102F" w:rsidRPr="004A18EE">
        <w:rPr>
          <w:rFonts w:ascii="Times New Roman" w:hAnsi="Times New Roman"/>
          <w:sz w:val="28"/>
          <w:szCs w:val="28"/>
          <w:lang w:val="en-US"/>
        </w:rPr>
        <w:t>R&amp;D center Vardix,</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22.</w:t>
      </w:r>
      <w:r w:rsidR="0053102F" w:rsidRPr="004A18EE">
        <w:rPr>
          <w:rFonts w:ascii="Times New Roman" w:hAnsi="Times New Roman"/>
          <w:sz w:val="28"/>
          <w:szCs w:val="28"/>
          <w:lang w:val="en-US"/>
        </w:rPr>
        <w:t>R&amp;D center BigDream,</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23.</w:t>
      </w:r>
      <w:r w:rsidR="0053102F" w:rsidRPr="004A18EE">
        <w:rPr>
          <w:rFonts w:ascii="Times New Roman" w:hAnsi="Times New Roman"/>
          <w:sz w:val="28"/>
          <w:szCs w:val="28"/>
          <w:lang w:val="en-US"/>
        </w:rPr>
        <w:t>Cisco Systems «Co-Innovation Lab,</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24.</w:t>
      </w:r>
      <w:r w:rsidR="0053102F" w:rsidRPr="004A18EE">
        <w:rPr>
          <w:rFonts w:ascii="Times New Roman" w:hAnsi="Times New Roman"/>
          <w:sz w:val="28"/>
          <w:szCs w:val="28"/>
          <w:lang w:val="en-US"/>
        </w:rPr>
        <w:t>Smart Data Labs,</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lang w:val="en-US"/>
        </w:rPr>
      </w:pPr>
      <w:r w:rsidRPr="004A18EE">
        <w:rPr>
          <w:rFonts w:ascii="Times New Roman" w:hAnsi="Times New Roman"/>
          <w:sz w:val="28"/>
          <w:szCs w:val="28"/>
          <w:lang w:val="en-US"/>
        </w:rPr>
        <w:t>25.</w:t>
      </w:r>
      <w:r w:rsidR="0053102F" w:rsidRPr="004A18EE">
        <w:rPr>
          <w:rFonts w:ascii="Times New Roman" w:hAnsi="Times New Roman"/>
          <w:sz w:val="28"/>
          <w:szCs w:val="28"/>
          <w:lang w:val="en-US"/>
        </w:rPr>
        <w:t>Beeline digital lab,</w:t>
      </w:r>
    </w:p>
    <w:p w:rsidR="0053102F" w:rsidRPr="004A18EE" w:rsidRDefault="004670D7" w:rsidP="006445B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09"/>
        <w:jc w:val="both"/>
        <w:rPr>
          <w:rFonts w:ascii="Times New Roman" w:hAnsi="Times New Roman"/>
          <w:sz w:val="28"/>
          <w:szCs w:val="28"/>
        </w:rPr>
      </w:pPr>
      <w:r w:rsidRPr="004A18EE">
        <w:rPr>
          <w:rFonts w:ascii="Times New Roman" w:hAnsi="Times New Roman"/>
          <w:sz w:val="28"/>
          <w:szCs w:val="28"/>
        </w:rPr>
        <w:t>26.</w:t>
      </w:r>
      <w:r w:rsidR="0053102F" w:rsidRPr="004A18EE">
        <w:rPr>
          <w:rFonts w:ascii="Times New Roman" w:hAnsi="Times New Roman"/>
          <w:sz w:val="28"/>
          <w:szCs w:val="28"/>
          <w:lang w:val="en-US"/>
        </w:rPr>
        <w:t>IBO</w:t>
      </w:r>
      <w:r w:rsidR="0053102F" w:rsidRPr="004A18EE">
        <w:rPr>
          <w:rFonts w:ascii="Times New Roman" w:hAnsi="Times New Roman"/>
          <w:sz w:val="28"/>
          <w:szCs w:val="28"/>
        </w:rPr>
        <w:t xml:space="preserve"> </w:t>
      </w:r>
      <w:r w:rsidR="0053102F" w:rsidRPr="004A18EE">
        <w:rPr>
          <w:rFonts w:ascii="Times New Roman" w:hAnsi="Times New Roman"/>
          <w:sz w:val="28"/>
          <w:szCs w:val="28"/>
          <w:lang w:val="en-US"/>
        </w:rPr>
        <w:t>kz</w:t>
      </w:r>
      <w:r w:rsidR="0053102F" w:rsidRPr="004A18EE">
        <w:rPr>
          <w:rFonts w:ascii="Times New Roman" w:hAnsi="Times New Roman"/>
          <w:sz w:val="28"/>
          <w:szCs w:val="28"/>
        </w:rPr>
        <w:t>,</w:t>
      </w:r>
    </w:p>
    <w:p w:rsidR="0053102F" w:rsidRPr="004A18EE" w:rsidRDefault="004670D7" w:rsidP="0053102F">
      <w:pPr>
        <w:pStyle w:val="aff"/>
        <w:tabs>
          <w:tab w:val="left" w:pos="1276"/>
        </w:tabs>
        <w:ind w:left="709"/>
        <w:jc w:val="both"/>
        <w:rPr>
          <w:rFonts w:ascii="Times New Roman" w:hAnsi="Times New Roman" w:cs="Times New Roman"/>
          <w:sz w:val="28"/>
          <w:szCs w:val="28"/>
          <w:lang w:val="ru-RU"/>
        </w:rPr>
      </w:pPr>
      <w:r w:rsidRPr="004A18EE">
        <w:rPr>
          <w:rFonts w:ascii="Times New Roman" w:hAnsi="Times New Roman"/>
          <w:sz w:val="28"/>
          <w:szCs w:val="28"/>
          <w:lang w:val="ru-RU"/>
        </w:rPr>
        <w:t>27.</w:t>
      </w:r>
      <w:r w:rsidR="0053102F" w:rsidRPr="004A18EE">
        <w:rPr>
          <w:rFonts w:ascii="Times New Roman" w:hAnsi="Times New Roman"/>
          <w:sz w:val="28"/>
          <w:szCs w:val="28"/>
        </w:rPr>
        <w:t>THEA</w:t>
      </w:r>
      <w:r w:rsidR="0053102F" w:rsidRPr="004A18EE">
        <w:rPr>
          <w:rFonts w:ascii="Times New Roman" w:hAnsi="Times New Roman"/>
          <w:sz w:val="28"/>
          <w:szCs w:val="28"/>
          <w:lang w:val="ru-RU"/>
        </w:rPr>
        <w:t>.</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Утверждены программы открытия и функционирования RnD центров и лабораторий 24 сентября 2019 г. Приказом И.О. Генерального директора №133-П была утверждена Программа открытия и функционирования R&amp;D-центров и лабораторий».</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Мероприятие в рамках запланированных на 2019 год объемов исполнено полностью.</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olor w:val="000000"/>
          <w:sz w:val="28"/>
          <w:szCs w:val="28"/>
          <w:lang w:val="ru-RU"/>
        </w:rPr>
        <w:t>Утвержден совместный приказ Министра энергетики Республики Казахстан от 30 октября 2020 года № 373 и и.о. Министра цифрового развития, инноваций и аэрокосмической промышленности Республики Казахстан от 30 октября 2020 года № 410/НҚ «Об утверждении Правил финансирования проектов цифровизации в области углеводородов и добычи урана в размере одного процента от затрат на добычу, понесенных недропользователем в период добычи углеводородов и урана по итогам предыдущего года».</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7) МОН проведена работа по внедрению курса «Основы предпринимательства» в организациях образования.</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сфере среднего образования:</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Совместно с НПП РК «Атамекен» разработана учебная программа «Основы предпринимательства и бизнеса» для 10-11 классов в рамках обновления содержания среднего образования.</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Содержание предмета «Основы предпринимательства и бизнеса» направлено на формирование у учащихся бизнес-мышления и получение базовых знаний основ предпринимательства, бизнеса и экономики; привитие ответственности за свой выбор и формирование предпринимательского мышления, активной жизненной позиции; создание практической базы навыков для будущей самостоятельной деятельности в современных рыночных условиях.</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С 1 сентября 2018 года проведена апробация учебной программы и учебника по предмету «Основы предпринимательства и бизнеса» в 10 классах 17 пилотных школах в соответствии с приказом Министра образования и науки РК «Образовательная программа курсов повышения педагогических кадров по предмету «Основы предпринимательства и бизнеса» от 28 января 2016 года № 92 в 2018-2019 учебном году. </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Учебный предмет «Основы предпринимательства и бизнеса» является предметом по выбору стандартного уровня инвариантного компонента. Учебная нагрузка, при выборе обучающимися данного учебного предмета, составляет 2 часа. Обучение предмету «Основы предпринимательства и бизнеса» введено в 10 классе общеобразовательных школ с 2019-2020 учебного года и будет введено в 11 классе с 2020-2021 учебного года в соответствии с Типовой учебной программой, утвержденной приказом Министра образования и науки РК от 27 июля 2017 года № 352.</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сфере высшего образования:</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Основной целью программы является обучение студентов вузов по курсу «Основы предпринимательства» в рамках факультативных 36 часов вне образовательной программы. Данный предмет основан на практическом опыте проекта «Бастау бизнес». Таким образом, с сентября 2019-2020 учебного года более 50 тыс. студентов проходят курс «Предпринимательские навыки» в 36 вузах страны. Учебная программа предусматривает изучение в практической форме – психологии бизнес-мышления, получение навыков выбора бизнес-идеи, бизнес-модели и планирования основной бизнес-деятельности, изучение навыков маркетинга и работы с целевой аудиторией бизнеса, стратегий продаж и управления бизнес-ресурсами, финансовых моделей и методов привлечения инвестиций, а также основ налоговой и юридической грамотности и ответственности предпринимателей. Обучение проводится сертифицированными преподавателями организаций высшего образования, которые в период с 19 августа до 29 августа 2019 года прошли Курсы повышения квалификации по теме «Основы предпринимательства» и получили сертификат НПП «Атамекен». </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Результатом обучения является защита бизнес-проекта перед областной/городской/районной комиссией и выдача сертификатов об участии и о завершении (при успешной защите бизнес-проектов). </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настоящее время 45 102 студентов 3 и 4 курсов проходят обучение основам предпринимательства в 36 вузах. Продолжительность обучения составляет 3 месяца обучения по 20 человек в одной группе. </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Продолжительность обучения 80 часов на группу (20 дней по 4 часа, из них 10 дней по 4 часа групповое обучение и 10 дней по 4 часа индивидуальное обучение/консультации).</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окончании прохождения образовательной программы по теме «Основы предпринимательства» каждый студент получает сертификат НПП «Атамекен».</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Вместе с тем, данное мероприятие в текущей редакции не отражает основные цели Госпрограммы по развитию инновационной экосистемы РК. Считаем целесообразным вернуть предыдущую редакцию по развитию технологического предпринимательства.</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8) По проекту «Создание и внедрение проекта e-Residence» в соответствии с поручением Руководителя Канцелярии Премьер-Министра РК проект Дорожной карты возвращен на доработку (№12-12/422 от 28.09.2019 года). В связи с чем МИД направило письмо в госорганы и организации РК (№22-3/99135/22-3-5//12-12/422/9174 от 08.10.2019 г.) по внесению изменений и дополнений в проект Дорожной карты. Однако до текущего момента МИД не внесло новую Дорожную карту с учетом замечаний Канцелярии Премьер-Министра РК и предложений государственных органов и организаций, и не определило ответственного исполнителя по данному мероприятию.</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Имеется риск несвоевременного исполнения в связи с затянувшимся процессом согласования Дорожной карты.</w:t>
      </w:r>
    </w:p>
    <w:p w:rsidR="0053102F" w:rsidRPr="004A18EE" w:rsidRDefault="0053102F" w:rsidP="0053102F">
      <w:pPr>
        <w:shd w:val="clear" w:color="auto" w:fill="FFFFFF"/>
        <w:spacing w:after="0" w:line="240" w:lineRule="auto"/>
        <w:ind w:firstLine="558"/>
        <w:jc w:val="both"/>
        <w:rPr>
          <w:sz w:val="28"/>
          <w:szCs w:val="28"/>
          <w:lang w:val="kk-KZ"/>
        </w:rPr>
      </w:pPr>
      <w:r w:rsidRPr="004A18EE">
        <w:rPr>
          <w:rFonts w:ascii="Times New Roman" w:hAnsi="Times New Roman"/>
          <w:color w:val="000000"/>
          <w:sz w:val="28"/>
          <w:szCs w:val="28"/>
          <w:lang w:eastAsia="ru-RU"/>
        </w:rPr>
        <w:t>В настоящее время проект находится в пилотном режиме и реализуется на площадке МФЦА.</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 xml:space="preserve">В январе 2019 года «Электронное резидентство Международного финансового центра «Астана» (далее – e-Residence) и «Электронное резидентство» (пункт №107), реализуемое в рамках Государственной Программы «Цифровой Казахстан» (далее – ГП ЦК), объединили в одну программу. Общество совместно с Министерством иностранных дел Республики Казахстан (далее – МИД РК) и заинтересованными государственными органами работают над реализацией. </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 xml:space="preserve">Первым этапом, где Общество выступает в роли соисполнителя является пилотное внедрение данной программы для компаний-участников (потенциальных и текущих) Международного финансового центра «Астана» (далее – МФЦА). </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«Электронное резидентство», реализуемое в рамках ГП ЦК, включает в себя два основополагающих элемента, где исполнителем является МИД РК: Получение Индивидуального Идентификационного Номера (далее – ИИН); Получение Электронной Цифровой Подписи (далее – ЭЦП) в загранучреждениях.</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Вышеуказанные элементы в рамках ГП ЦК планируются к реализации в 2021г. для компаний-участников МФЦА путем подачи данных заявок дистанционно посредством Цифрового Портала МФЦА, где площадку для реализации услуг предоставляет МФЦА.</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 xml:space="preserve">Для реализации процесса по выдаче ИИН Общество подписало пятистороннее Соглашение по реализации интеграции информационной системы «Миграционная полиция» Министерства внутренних дел Республики Казахстан (далее – МВД РК) с Цифровой платформой МФЦА по реализации государственной услуги МВД РК «Формирование индивидуального идентификационного номера иностранцам, временно пребывающим в Республике Казахстан» посредством шлюза электронного правительства Министерства цифрового развития, инноваций и аэрокосмической промышленности Республики Казахстан (далее – МЦРИАП РК). </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Работы по реализации данной интеграции были приостановлены в связи с пандемией и ограниченностью ресурсов на стороне МВД РК. По процессу планировалась реализация подачи заявки на получение ИИН на Цифровой платформе МФЦА с прохождением онлайн верификации (Know-Your-Customer) и с последующей последовательной передачей заявки на рассмотрение Комитету Национальной Безопасности РК и МВД РК. После получения положительного результата и генерации ИИН от МВД РК предусматривалось уведомление заявителя о необходимости пройти идентификацию в заграничном учреждении Республики Казахстан (в случае, если местонахождение заявителя за границей) или в Экспат центре МФЦА (в случае, если заявитель находится в г. Нур-Султан). Учитывая текущую ситуацию в мире, связанную с пандемией, реализация данного процесса позволила бы увеличить количество участников МФЦА, что в свою очередь позволило бы увеличить приток инвестиций в страну.</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 xml:space="preserve">Для реализации процесса выдачи ЭЦП нерезидентам Казахстана, предусматривалось выдача ЭЦП в загранучреждениях.  </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 xml:space="preserve">Принимая во внимание вышеизложенное, внедрение e-Residence в рамках ГП ЦК, требует дополнительной проработки заинтересованными государственными органами в части разработки детального механизма реализации онлайн выдачи ИИН нерезидентам Казахстана и выдача ЭЦП в загранучреждениях. </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 xml:space="preserve">«Электронное резидентство» заявленный в рамках МФЦА проекта, было реализовано следующее за 2020г: </w:t>
      </w:r>
    </w:p>
    <w:p w:rsidR="0053102F" w:rsidRPr="004A18EE" w:rsidRDefault="0053102F" w:rsidP="0053102F">
      <w:pPr>
        <w:pStyle w:val="a6"/>
        <w:numPr>
          <w:ilvl w:val="0"/>
          <w:numId w:val="7"/>
        </w:numPr>
        <w:autoSpaceDE w:val="0"/>
        <w:autoSpaceDN w:val="0"/>
        <w:adjustRightInd w:val="0"/>
        <w:spacing w:after="0" w:line="240" w:lineRule="auto"/>
        <w:ind w:left="0" w:firstLine="567"/>
        <w:jc w:val="both"/>
        <w:rPr>
          <w:rFonts w:ascii="Times New Roman" w:hAnsi="Times New Roman"/>
          <w:sz w:val="28"/>
          <w:szCs w:val="28"/>
        </w:rPr>
      </w:pPr>
      <w:r w:rsidRPr="004A18EE">
        <w:rPr>
          <w:rFonts w:ascii="Times New Roman" w:hAnsi="Times New Roman"/>
          <w:sz w:val="28"/>
          <w:szCs w:val="28"/>
        </w:rPr>
        <w:t>Регистрация компании (юридического лица) как участника МФЦА и получение онлайн БИН.</w:t>
      </w:r>
    </w:p>
    <w:p w:rsidR="0053102F" w:rsidRPr="004A18EE" w:rsidRDefault="0053102F" w:rsidP="0053102F">
      <w:pPr>
        <w:pStyle w:val="a6"/>
        <w:numPr>
          <w:ilvl w:val="0"/>
          <w:numId w:val="7"/>
        </w:numPr>
        <w:autoSpaceDE w:val="0"/>
        <w:autoSpaceDN w:val="0"/>
        <w:adjustRightInd w:val="0"/>
        <w:spacing w:after="0" w:line="240" w:lineRule="auto"/>
        <w:ind w:left="0" w:firstLine="567"/>
        <w:jc w:val="both"/>
        <w:rPr>
          <w:rFonts w:ascii="Times New Roman" w:hAnsi="Times New Roman"/>
          <w:sz w:val="28"/>
          <w:szCs w:val="28"/>
        </w:rPr>
      </w:pPr>
      <w:r w:rsidRPr="004A18EE">
        <w:rPr>
          <w:rFonts w:ascii="Times New Roman" w:hAnsi="Times New Roman"/>
          <w:sz w:val="28"/>
          <w:szCs w:val="28"/>
        </w:rPr>
        <w:t>Получение лицензии на осуществление определенных видов деятельности на территории МФЦА.</w:t>
      </w:r>
    </w:p>
    <w:p w:rsidR="0053102F" w:rsidRPr="004A18EE" w:rsidRDefault="0053102F" w:rsidP="0053102F">
      <w:pPr>
        <w:pStyle w:val="a6"/>
        <w:numPr>
          <w:ilvl w:val="0"/>
          <w:numId w:val="7"/>
        </w:numPr>
        <w:autoSpaceDE w:val="0"/>
        <w:autoSpaceDN w:val="0"/>
        <w:adjustRightInd w:val="0"/>
        <w:spacing w:after="0" w:line="240" w:lineRule="auto"/>
        <w:ind w:left="0" w:firstLine="567"/>
        <w:jc w:val="both"/>
        <w:rPr>
          <w:rFonts w:ascii="Times New Roman" w:hAnsi="Times New Roman"/>
          <w:sz w:val="28"/>
          <w:szCs w:val="28"/>
        </w:rPr>
      </w:pPr>
      <w:r w:rsidRPr="004A18EE">
        <w:rPr>
          <w:rFonts w:ascii="Times New Roman" w:hAnsi="Times New Roman"/>
          <w:sz w:val="28"/>
          <w:szCs w:val="28"/>
        </w:rPr>
        <w:t>Оформление визы участниками МФЦА.</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 xml:space="preserve">Далее следует функционал, планируемый к запуску в течение 2021г: </w:t>
      </w:r>
    </w:p>
    <w:p w:rsidR="0053102F" w:rsidRPr="004A18EE" w:rsidRDefault="0053102F" w:rsidP="0053102F">
      <w:pPr>
        <w:pStyle w:val="a6"/>
        <w:numPr>
          <w:ilvl w:val="0"/>
          <w:numId w:val="7"/>
        </w:numPr>
        <w:autoSpaceDE w:val="0"/>
        <w:autoSpaceDN w:val="0"/>
        <w:adjustRightInd w:val="0"/>
        <w:spacing w:after="0" w:line="240" w:lineRule="auto"/>
        <w:ind w:left="0" w:firstLine="567"/>
        <w:jc w:val="both"/>
        <w:rPr>
          <w:rFonts w:ascii="Times New Roman" w:hAnsi="Times New Roman"/>
          <w:sz w:val="28"/>
          <w:szCs w:val="28"/>
        </w:rPr>
      </w:pPr>
      <w:r w:rsidRPr="004A18EE">
        <w:rPr>
          <w:rFonts w:ascii="Times New Roman" w:hAnsi="Times New Roman"/>
          <w:sz w:val="28"/>
          <w:szCs w:val="28"/>
        </w:rPr>
        <w:t>Возможность дистанционного оформления аренды юридического адреса, офиса на территории МФЦА;</w:t>
      </w:r>
    </w:p>
    <w:p w:rsidR="0053102F" w:rsidRPr="004A18EE" w:rsidRDefault="0053102F" w:rsidP="0053102F">
      <w:pPr>
        <w:pStyle w:val="a6"/>
        <w:numPr>
          <w:ilvl w:val="0"/>
          <w:numId w:val="7"/>
        </w:numPr>
        <w:autoSpaceDE w:val="0"/>
        <w:autoSpaceDN w:val="0"/>
        <w:adjustRightInd w:val="0"/>
        <w:spacing w:after="0" w:line="240" w:lineRule="auto"/>
        <w:ind w:left="0" w:firstLine="567"/>
        <w:jc w:val="both"/>
        <w:rPr>
          <w:rFonts w:ascii="Times New Roman" w:hAnsi="Times New Roman"/>
          <w:sz w:val="28"/>
          <w:szCs w:val="28"/>
        </w:rPr>
      </w:pPr>
      <w:r w:rsidRPr="004A18EE">
        <w:rPr>
          <w:rFonts w:ascii="Times New Roman" w:hAnsi="Times New Roman"/>
          <w:sz w:val="28"/>
          <w:szCs w:val="28"/>
        </w:rPr>
        <w:t>Дистанционное открытие банковского счета юридического лица-участника МФЦА;</w:t>
      </w:r>
    </w:p>
    <w:p w:rsidR="0053102F" w:rsidRPr="004A18EE" w:rsidRDefault="0053102F" w:rsidP="0053102F">
      <w:pPr>
        <w:pStyle w:val="a6"/>
        <w:numPr>
          <w:ilvl w:val="0"/>
          <w:numId w:val="7"/>
        </w:numPr>
        <w:autoSpaceDE w:val="0"/>
        <w:autoSpaceDN w:val="0"/>
        <w:adjustRightInd w:val="0"/>
        <w:spacing w:after="0" w:line="240" w:lineRule="auto"/>
        <w:ind w:left="0" w:firstLine="567"/>
        <w:jc w:val="both"/>
        <w:rPr>
          <w:rFonts w:ascii="Times New Roman" w:hAnsi="Times New Roman"/>
          <w:sz w:val="28"/>
          <w:szCs w:val="28"/>
        </w:rPr>
      </w:pPr>
      <w:r w:rsidRPr="004A18EE">
        <w:rPr>
          <w:rFonts w:ascii="Times New Roman" w:hAnsi="Times New Roman"/>
          <w:sz w:val="28"/>
          <w:szCs w:val="28"/>
        </w:rPr>
        <w:t>Дистанционное предоставление финансовой и налоговой отчетностей участниками МФЦА;</w:t>
      </w:r>
    </w:p>
    <w:p w:rsidR="0053102F" w:rsidRPr="004A18EE" w:rsidRDefault="0053102F" w:rsidP="0053102F">
      <w:pPr>
        <w:autoSpaceDE w:val="0"/>
        <w:autoSpaceDN w:val="0"/>
        <w:adjustRightInd w:val="0"/>
        <w:spacing w:after="0" w:line="240" w:lineRule="auto"/>
        <w:ind w:firstLine="558"/>
        <w:jc w:val="both"/>
        <w:rPr>
          <w:rFonts w:ascii="Times New Roman" w:hAnsi="Times New Roman"/>
          <w:sz w:val="28"/>
          <w:szCs w:val="28"/>
        </w:rPr>
      </w:pPr>
      <w:r w:rsidRPr="004A18EE">
        <w:rPr>
          <w:rFonts w:ascii="Times New Roman" w:hAnsi="Times New Roman"/>
          <w:sz w:val="28"/>
          <w:szCs w:val="28"/>
        </w:rPr>
        <w:t xml:space="preserve">В рамках реализации e-Residence, Общество запустило Цифровой Портал МФЦА, посредством которого на сегодняшний день осуществляется дистанционная регистрация компаний в МФЦА, выдача лицензий на осуществление финансовой деятельности, финтех и авторизация (пункт 2 из вышестоящего списка). Также в рамках процесса регистрации компании запущен сервис по верификации личностей начиная от потенциального директора регистрируемой компании и заканчивая бенефициарными собственниками. </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sz w:val="28"/>
          <w:szCs w:val="28"/>
          <w:lang w:val="ru-RU"/>
        </w:rPr>
        <w:t>Привлечение иностранных компаний на площадку МФЦА позволит увеличить поток инвестиций, а также компании-участники МФЦА будут создавать дополнительные рабочие места. На сегодняшний день более 90 компаний зарегистрировано удаленно на площадке МФЦА.</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9) КФ «Международный технопарк IT-стартапов «Astana Hub» за 2019 год в рамках развития партнерства с международными технопарками, инкубаторами, кластерами, венчурными фондами было заключено 25 меморандумов / соглашений (писем о намерении сотрудничества).</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Также, в 2019 году АКФ «ПИТ» проведено 5 встреч и масштабных мероприятий с представителями международных инновационных кластеров: </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1) проведены встречи с топ менеджерами Фонда «Сколково», Россия – А. Дворковичем и Р. Батыровым, компанией Berlin Partner für Wirtschaft und Technologie GmbH, Германия – отвечающей за развитие кластера цифровой экономики;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2020 году проведены 8 закрытых онлайн-сессий с участием представителей и участников проектов-резидентов Фонда Сколково с представителями АКФ «ПИТ», промышленными предприятиями РК, а также IT-компаниями – резидентами Платформы SIMP.</w:t>
      </w:r>
    </w:p>
    <w:p w:rsidR="0053102F" w:rsidRPr="004A18EE" w:rsidRDefault="0053102F" w:rsidP="0053102F">
      <w:pPr>
        <w:pStyle w:val="afa"/>
        <w:spacing w:before="0" w:beforeAutospacing="0" w:after="0" w:afterAutospacing="0"/>
        <w:ind w:firstLine="708"/>
        <w:jc w:val="both"/>
        <w:rPr>
          <w:sz w:val="28"/>
          <w:szCs w:val="28"/>
        </w:rPr>
      </w:pPr>
      <w:r w:rsidRPr="004A18EE">
        <w:rPr>
          <w:color w:val="000000"/>
          <w:sz w:val="28"/>
          <w:szCs w:val="28"/>
        </w:rPr>
        <w:t>В целях установления партнерских отношений с международными организациями и ИТ-сообществом других стран в 2020 году подписано 10 меморандумов.</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2) представители АКФ «ПИТ» приняли участие в конференциях: международной конференции «Startup Village 2019» в г. Москва в Центре «Сколково»; «Инновационные предприятия Казахстана и Латвии» с участием Латвийского IT-кластера JCI, корпорации ТЕТ (бывший Lattelecom), латвийской инновационной компании Learn IT; </w:t>
      </w:r>
    </w:p>
    <w:p w:rsidR="0053102F" w:rsidRPr="004A18EE" w:rsidRDefault="0053102F" w:rsidP="0053102F">
      <w:pPr>
        <w:pStyle w:val="aff"/>
        <w:tabs>
          <w:tab w:val="left" w:pos="1276"/>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в рамках программы корпоративной акселерации АКФ «ПИТ» организована поездка крупных казахстанских предприятий в Южную Корею и их встречи с высокотехнологичными и промышленными предприятиями Кореи (в т.ч. Hyundai Engineering and Construction, Samsung SDS, Hyosung, LS Industrial Systems, Pangyo Techno Valley – аналог Кремниевой долины). Мероприятие в рамках запланированных на 2019 год объемов исполнено полностью. Работа в данном направлении продолжается.</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16. Привлечение «венчурного» финансирования</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Показатель задачи 16:</w:t>
      </w:r>
    </w:p>
    <w:p w:rsidR="00753BE4" w:rsidRPr="004A18EE" w:rsidRDefault="0053102F" w:rsidP="0053102F">
      <w:pPr>
        <w:pStyle w:val="aff"/>
        <w:numPr>
          <w:ilvl w:val="0"/>
          <w:numId w:val="30"/>
        </w:numPr>
        <w:ind w:left="0" w:firstLine="709"/>
        <w:jc w:val="both"/>
        <w:rPr>
          <w:rFonts w:ascii="Times New Roman" w:hAnsi="Times New Roman" w:cs="Times New Roman"/>
          <w:sz w:val="28"/>
          <w:szCs w:val="28"/>
          <w:lang w:val="ru-RU"/>
        </w:rPr>
      </w:pPr>
      <w:r w:rsidRPr="004A18EE">
        <w:rPr>
          <w:rFonts w:ascii="Times New Roman" w:hAnsi="Times New Roman" w:cs="Times New Roman"/>
          <w:b/>
          <w:sz w:val="28"/>
          <w:szCs w:val="28"/>
          <w:lang w:val="ru-RU"/>
        </w:rPr>
        <w:t xml:space="preserve">В рейтинге ГИК ВЭФ по индикатору «Доступность венчурного капитала»: </w:t>
      </w:r>
    </w:p>
    <w:p w:rsidR="0053102F" w:rsidRPr="004A18EE" w:rsidRDefault="0053102F" w:rsidP="00753BE4">
      <w:pPr>
        <w:pStyle w:val="aff"/>
        <w:ind w:firstLine="708"/>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рейтингу ГИК ВЭФ 2018 года Казахстан занял 89 место по подиндексу «Доступность венчурного капитала», поднявшись на 6 строчек (в 2019 году Казахстан находился на 90 месте).</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2018 году план - 100 факт – 90;</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 2019 году план- 95, факт -89.</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2018-2019 гг индикатор достигнут.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план – 22,7%, факт за 9 мес 2020 года – нет данных.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Показатель перевыполнен по причине принятия Закона Республики Казахстан от 4 июля 2018 года № 174-VI «О внесении изменений и дополнений в некоторые законодательные акты Республики Казахстан по вопросам венчурного финансирования». Данный закон был разработан совместно с АО «НАТР» в рамках Общенационального плана мероприятий по реализации Послания Главы государства народу Казахстана от 10 января 2018 года «Новые возможности развития в условиях четвертой промышленной революции».</w:t>
      </w:r>
    </w:p>
    <w:p w:rsidR="0053102F" w:rsidRPr="004A18EE" w:rsidRDefault="0053102F" w:rsidP="0053102F">
      <w:pPr>
        <w:spacing w:after="0" w:line="240" w:lineRule="auto"/>
        <w:ind w:firstLine="708"/>
        <w:jc w:val="both"/>
        <w:rPr>
          <w:rFonts w:ascii="Times New Roman" w:hAnsi="Times New Roman"/>
          <w:bCs/>
          <w:sz w:val="28"/>
          <w:szCs w:val="28"/>
          <w:lang w:eastAsia="ru-RU"/>
        </w:rPr>
      </w:pPr>
      <w:r w:rsidRPr="004A18EE">
        <w:rPr>
          <w:rFonts w:ascii="Times New Roman" w:hAnsi="Times New Roman"/>
          <w:bCs/>
          <w:sz w:val="28"/>
          <w:szCs w:val="28"/>
          <w:lang w:eastAsia="ru-RU"/>
        </w:rPr>
        <w:t>В 2020 году, в связи с пандемией COVID-19, рейтинг ГИК ВЭФ был приостановлен.</w:t>
      </w:r>
    </w:p>
    <w:p w:rsidR="0053102F" w:rsidRPr="004A18EE" w:rsidRDefault="0053102F" w:rsidP="0053102F">
      <w:pPr>
        <w:pStyle w:val="aff"/>
        <w:ind w:firstLine="709"/>
        <w:jc w:val="both"/>
        <w:rPr>
          <w:rFonts w:ascii="Times New Roman" w:hAnsi="Times New Roman" w:cs="Times New Roman"/>
          <w:sz w:val="28"/>
          <w:szCs w:val="28"/>
          <w:lang w:val="ru-RU"/>
        </w:rPr>
      </w:pP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2020 году предусмотрена реализация 4 мероприятий. 1 мероприятие, со сроком завершения в 2018 году, исполнено:</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На сегодняшний день на территории Международного технопарка IT-стартапов «Astana Hub» (далее – Технопарк) размещен венчурный фонд I2BF Global Ventures. Начиная с 2015 года Фонд финансирует средства в технологические компании России, США, стран Азии и Европы на ранних стадиях. Капитализация фонда составляет около 400 млн. долларов США, проинвестированные Фондом компании заработали более 2 млрд. долларов США.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 году Фонд I2BF проинвестировал казахстанский стартап Clockster (система учёта по биометрии прихода и ухода сотрудников на работу, участник Технопарка) на сумму около 300 тыс. долларов США.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I2BF Global Ventures совместно с членами клуба QazAngels проинвестировали стартапы на сумму 700 тыс. долларов США. Среди них HR Messenger – проект, работа которого основана на базе мессенджера WhatsApp, благодаря боту HR-bot. Система позволяет автоматизировать приглашения на собеседования, самостоятельно формирует базу кадрового резерва, проводит опросы среди сотрудников, систематизирует работу над адаптацией персонала, оптимизирует и другие задачи HR-менеджеров. Также средства были вложены в проект Nommi - персональный Wi-Fi роутер, предоставляющий быстрое и максимально удобное подключение к интернету по всему миру, включающий в себя беспроводную зарядку.</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Также, в целях привлечения венчурных соинвестиций в проекты программы «Стартап Казахстан» в 2017 г. АКФ создан совместный казахстанско-американский венчурный инвестиционный фонд GVA Alatau Fund (управляющий партнер - Tech Garden Ventures, LLC). За период 2018-2019 гг. фондом GVA Alatau Fund поддержано 96 проектов на сумму около 990 млн. тенге по направлениям: Индустрия 4.0, Финтех, Умный город, Новые материалы.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Также, 12 декабря АО «QazTech Ventures» подписало договор об участии в V-ом Глобальном Фонде 500 Startups в размере 10 млн. долларов США. Из данных 10 млн долларов США, не менее 2 млн долларов США планируется инвестировать в казахстанские стартап-проекты в размере до 250 000 долларов США.</w:t>
      </w:r>
    </w:p>
    <w:p w:rsidR="0053102F" w:rsidRPr="004A18EE" w:rsidRDefault="0053102F" w:rsidP="0053102F">
      <w:pPr>
        <w:pStyle w:val="aff"/>
        <w:ind w:left="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3 мероприятия исполнены частично:</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 рамках Закона Республики Казахстан от 26 декабря 2018 года № 203-VІ ЗРК «О внесении изменений и дополнений в некоторые законодательные акты Республики Казахстан по вопросам занятости населения» в 2019 году вступили в силу законодательные поправки в Налоговый кодекс, предусматривающие льготный налоговый режим – стартапы, в том числе иностранные, освобождаются от уплаты четырех основных налогов (ИПН, КПН, НДС, соц. налог), чтобы реинвестировать эти средства на развитие проектов. Мероприятие в рамках запланированных на 2019 год объемов исполнено полностью.</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В 2019 году проводилась работа по подготовке проекта изменений в законодательство по венчурному финансированию совместно с заинтересованными ГО. В частности,</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Установление в рамках Закона либо соответствующего подзаконного акта требований и критериев, предъявляемых к венчурным управляющим;</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Установление уведомительного (либо разрешительного) характера регистрации венчурных управляющих (венчурных фондов) в уполномоченном органе (НБРК и/или иной уполномоченный государственный орган), а также определение обязанности по предоставлению статистических данных по деятельности венчурных фондов в уполномоченный государственный орган (отсутствуют законодательные требования по необходимости получения лицензии/аккредитации/регистрации венчурных управляющих, а также предпосылки для сбора статистических данных);</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Совершенствование законодательства в части установления и разграничения ответственности (должностных лиц/членов органов) управляющих компаний/генеральных партнеров венчурных фондов, при управлении такими фондами и принятии инвестиционных решений в рамках своей деятельности (Согласно международной практики, Генеральный партнер/партнеры (General Partner) венчурного фонда, то есть венчурный управляющий, несет полную ответственность перед партнерами с ограниченной ответственностью (Limited partners) за неправомерные действия по нецелевому инвестированию и иные преднамеренные неправомерные действия.</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Согласно внесенным изменениям и дополнениям №949 от 20.12.2019 в ПП РК №827 от 12 декабря 2017 г. «Об утверждении Государственной программы «Цифровой Казахстан» сроки реализации данного мероприятия перенесены с декабря 2019 года на декабрь 2021 года.</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Работа по совершенствованию статистического учета деятельности венчурных фондов будет продолжена.</w:t>
      </w:r>
    </w:p>
    <w:p w:rsidR="0053102F" w:rsidRPr="004A18EE" w:rsidRDefault="0053102F" w:rsidP="0053102F">
      <w:pPr>
        <w:pStyle w:val="aff"/>
        <w:tabs>
          <w:tab w:val="left" w:pos="1134"/>
        </w:tabs>
        <w:ind w:firstLine="709"/>
        <w:jc w:val="both"/>
        <w:rPr>
          <w:rFonts w:ascii="Times New Roman" w:eastAsia="Times New Roman" w:hAnsi="Times New Roman" w:cs="Times New Roman"/>
          <w:sz w:val="28"/>
          <w:szCs w:val="28"/>
          <w:lang w:val="ru-RU" w:eastAsia="ru-RU"/>
        </w:rPr>
      </w:pPr>
      <w:r w:rsidRPr="004A18EE">
        <w:rPr>
          <w:rFonts w:ascii="Times New Roman" w:hAnsi="Times New Roman" w:cs="Times New Roman"/>
          <w:sz w:val="28"/>
          <w:szCs w:val="28"/>
          <w:lang w:val="ru-RU"/>
        </w:rPr>
        <w:t xml:space="preserve">3) </w:t>
      </w:r>
      <w:r w:rsidRPr="004A18EE">
        <w:rPr>
          <w:rFonts w:ascii="Times New Roman" w:eastAsia="Times New Roman" w:hAnsi="Times New Roman" w:cs="Times New Roman"/>
          <w:sz w:val="28"/>
          <w:szCs w:val="28"/>
          <w:lang w:val="ru-RU" w:eastAsia="ru-RU"/>
        </w:rPr>
        <w:t>В целях привлечения венчурных соинвестиций в проекты программы «Стартап Казахстан» в 2017 г. АКФ создан совместный казахстанско-американский венчурный инвестиционный фонд GVA Alatau Fund (управляющий партнер -Tech Garden Ventures, LLC). За период 2018-2019 гг. фондом GVA Alatau Fund поддержано 96 проектов на сумму около 990 млн. тенге по направлениям: Индустрия 4.0, Финтех, Умный город, Новые материалы.</w:t>
      </w:r>
    </w:p>
    <w:p w:rsidR="0053102F" w:rsidRPr="004A18EE" w:rsidRDefault="0053102F" w:rsidP="0053102F">
      <w:pPr>
        <w:pStyle w:val="aff"/>
        <w:tabs>
          <w:tab w:val="left" w:pos="1134"/>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Также, 12 декабря АО «QazTech Ventures» подписало договор об участии в V-ом Глобальном Фонде 500 Startups в размере 10 млн. долларов США. Из данных 10 млн долларов США, не менее 2 млн долларов США планируется инвестировать в казахстанские стартап-проекты в размере до 250 000 долларов США. Мероприятие в рамках запланированных на 2019 год объемов исполнено полностью.</w:t>
      </w:r>
    </w:p>
    <w:p w:rsidR="0053102F" w:rsidRPr="004A18EE" w:rsidRDefault="0053102F" w:rsidP="0053102F">
      <w:pPr>
        <w:spacing w:after="0" w:line="240" w:lineRule="auto"/>
        <w:ind w:firstLine="700"/>
        <w:jc w:val="both"/>
        <w:rPr>
          <w:rFonts w:ascii="Times New Roman" w:hAnsi="Times New Roman"/>
          <w:sz w:val="28"/>
          <w:szCs w:val="28"/>
        </w:rPr>
      </w:pPr>
      <w:r w:rsidRPr="004A18EE">
        <w:rPr>
          <w:rFonts w:ascii="Times New Roman" w:hAnsi="Times New Roman"/>
          <w:color w:val="000000"/>
          <w:sz w:val="28"/>
          <w:szCs w:val="28"/>
        </w:rPr>
        <w:t>В рамках официального открытия Международного Технопарка IT-стартапов Astana Hub (далее - Технопарк) Главой Государства 6 ноября 2018 года, была озвучена необходимость оказания финансовой поддержки стартапов Бизнес-ангелов. </w:t>
      </w:r>
    </w:p>
    <w:p w:rsidR="0053102F" w:rsidRPr="004A18EE" w:rsidRDefault="0053102F" w:rsidP="0053102F">
      <w:pPr>
        <w:spacing w:after="0" w:line="240" w:lineRule="auto"/>
        <w:ind w:firstLine="700"/>
        <w:jc w:val="both"/>
        <w:rPr>
          <w:rFonts w:ascii="Times New Roman" w:hAnsi="Times New Roman"/>
          <w:sz w:val="28"/>
          <w:szCs w:val="28"/>
        </w:rPr>
      </w:pPr>
      <w:r w:rsidRPr="004A18EE">
        <w:rPr>
          <w:rFonts w:ascii="Times New Roman" w:hAnsi="Times New Roman"/>
          <w:color w:val="000000"/>
          <w:sz w:val="28"/>
          <w:szCs w:val="28"/>
        </w:rPr>
        <w:t xml:space="preserve">На сегодняшний день Технопарк взаимодействует с иностранными венчурными фондами, где в рамках сотрудничества оказывает содействие в размещении на своей территории. Вместе с этим, Технопарком было оказано содействие в создании </w:t>
      </w:r>
      <w:r w:rsidRPr="004A18EE">
        <w:rPr>
          <w:rFonts w:ascii="Times New Roman" w:hAnsi="Times New Roman"/>
          <w:b/>
          <w:bCs/>
          <w:color w:val="000000"/>
          <w:sz w:val="28"/>
          <w:szCs w:val="28"/>
        </w:rPr>
        <w:t>Клуба Бизнес Ангелов QazAngels</w:t>
      </w:r>
      <w:r w:rsidRPr="004A18EE">
        <w:rPr>
          <w:rFonts w:ascii="Times New Roman" w:hAnsi="Times New Roman"/>
          <w:color w:val="000000"/>
          <w:sz w:val="28"/>
          <w:szCs w:val="28"/>
        </w:rPr>
        <w:t xml:space="preserve"> (далее – Клуб), который зарегистрирован в МФЦА 13 февраля 2019 года и его размещении в Павильоне С 4.6.</w:t>
      </w:r>
    </w:p>
    <w:p w:rsidR="0053102F" w:rsidRPr="004A18EE" w:rsidRDefault="0053102F" w:rsidP="0053102F">
      <w:pPr>
        <w:spacing w:after="0" w:line="240" w:lineRule="auto"/>
        <w:ind w:firstLine="720"/>
        <w:jc w:val="both"/>
        <w:rPr>
          <w:rFonts w:ascii="Times New Roman" w:hAnsi="Times New Roman"/>
          <w:sz w:val="28"/>
          <w:szCs w:val="28"/>
        </w:rPr>
      </w:pPr>
      <w:r w:rsidRPr="004A18EE">
        <w:rPr>
          <w:rFonts w:ascii="Times New Roman" w:hAnsi="Times New Roman"/>
          <w:color w:val="000000"/>
          <w:sz w:val="28"/>
          <w:szCs w:val="28"/>
        </w:rPr>
        <w:t>Клуб способствует увеличению количества частных инвесторов на локальном рынке и предоставлению доступа технологическим компаниям к частному капиталу. Кроме того, Клуб является мостом для партнерства с инвесторами и способом привлечения внешнего капитала в проекты путем со-инвестирования с частными инвесторам Казахстана</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Задача 4. Формирование спроса на инновации</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Показатели задачи 4:</w:t>
      </w:r>
    </w:p>
    <w:p w:rsidR="0053102F" w:rsidRPr="004A18EE" w:rsidRDefault="0053102F" w:rsidP="0053102F">
      <w:pPr>
        <w:pStyle w:val="aff"/>
        <w:numPr>
          <w:ilvl w:val="0"/>
          <w:numId w:val="31"/>
        </w:numPr>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Доля ИТ услуг в общем объеме ИТ рынка (в сопоставимых с развитыми странами цифрах):</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 году план - 15,6%, факт – 49,1%;</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план- 19,7%, факт -19,7%.</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2018-2019 гг индикатор достигнут.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план – 23,8%, факт за 9 мес 2020 года – данных нет.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Согласно Методике, расчет по данному показателю будет произведён компанией IDC в срок до 1 мая 2021 года. Методология показателя размещена на сайте IDC: https://www.idc.com/getdoc.jsp?containerId=US42657218.</w:t>
      </w:r>
    </w:p>
    <w:p w:rsidR="0053102F" w:rsidRPr="004A18EE" w:rsidRDefault="0053102F" w:rsidP="0053102F">
      <w:pPr>
        <w:pStyle w:val="aff"/>
        <w:numPr>
          <w:ilvl w:val="0"/>
          <w:numId w:val="31"/>
        </w:numPr>
        <w:ind w:left="0"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Доля местного содержания в ИТ услугах:</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 году план - 26,8%, факт –85,8%;</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2019 году план- 60%, факт -82,9%.</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2018-2019 гг индикатор достигнут.</w:t>
      </w:r>
    </w:p>
    <w:p w:rsidR="0053102F" w:rsidRPr="004A18EE" w:rsidRDefault="0053102F" w:rsidP="0053102F">
      <w:pPr>
        <w:pStyle w:val="aff"/>
        <w:tabs>
          <w:tab w:val="left" w:pos="1134"/>
        </w:tabs>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За 2020 год план – 65%, факт за 9 мес 2020 года данных нет . </w:t>
      </w:r>
    </w:p>
    <w:p w:rsidR="0053102F" w:rsidRPr="004A18EE" w:rsidRDefault="0053102F" w:rsidP="0053102F">
      <w:pPr>
        <w:pStyle w:val="aff"/>
        <w:jc w:val="both"/>
        <w:rPr>
          <w:rFonts w:ascii="Times New Roman" w:hAnsi="Times New Roman" w:cs="Times New Roman"/>
          <w:b/>
          <w:sz w:val="28"/>
          <w:szCs w:val="28"/>
          <w:lang w:val="ru-RU"/>
        </w:rPr>
      </w:pPr>
      <w:r w:rsidRPr="004A18EE">
        <w:rPr>
          <w:rFonts w:ascii="Times New Roman" w:hAnsi="Times New Roman"/>
          <w:sz w:val="28"/>
          <w:szCs w:val="28"/>
          <w:lang w:val="kk-KZ" w:eastAsia="ru-RU"/>
        </w:rPr>
        <w:t>За 2020 год данные за 9 месяцев 2020 года, предварительные годовые данные будут опубликованы 26 июля 2021 года.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данным МИИР РК, доля местного содержания при закупке работ и услуг в сфере ИКТ за 9 месяцев 2019 года составила 82,9% в разрезе участников: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Недропользователи ГРК – 91,2%;</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Национальные компании – 98,1%;</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Системообразующие компании – 98.1%.</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Показатель за 2019 год будет рассчитан в срок до 30 мая 2020 года.</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В 2018 году предусмотрена реализация 3 мероприятий, которые исполнены: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1) Дорожная карта по развитию ИТ-отрасли, утвержденная приказом Министра информации и коммуникаций РК «29» сентября 2017 года №351. была снята с контроля согласно поручению руководителя канцелярии Премьер-Министра Республики Казахстан Д. Калетаева № 17-12/05-1763 (3.1-т.) от 18 марта 2019 года в связи с исполнением.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целях продвижения и поддержки отечественных ИТ-компаний на внутреннем и внешнем рынках, Холдингом разработан проект новой Дорожной карты по развитию ИТ-отрасли Казахстана на 2019-2020 гг. (далее – Дорожная карта).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Дорожная карта по развитию ИТ-отрасли была утверждена приказом Министра цифрового развития, инноваций и аэрокосмической промышленности от 3 сентября 2019 года.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Дорожная карта состоит из 5-х основных блоков:</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Внутренний потенциал;</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Развитие системы государственной поддержки;</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Развитие компетенции и человеческого капитала;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Международное продвижение;</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5. Программа «ИТ-чемпионы»;</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разработки Дорожной карты, планируется проведение мероприятий по вопросам увеличения доли местного содержания в ИКТ в гос. органах, организации выездов отечественных ИТ-компаний за рубеж, пересмотр существующих мер государственной поддержки, внесение поправок в законодательные акты, регулирующие сферу цифровизации и др.</w:t>
      </w:r>
    </w:p>
    <w:p w:rsidR="0053102F" w:rsidRPr="004A18EE" w:rsidRDefault="0053102F" w:rsidP="0053102F">
      <w:pPr>
        <w:spacing w:after="0" w:line="240" w:lineRule="auto"/>
        <w:ind w:right="-3" w:firstLine="708"/>
        <w:jc w:val="both"/>
        <w:rPr>
          <w:rFonts w:ascii="Times New Roman" w:hAnsi="Times New Roman"/>
          <w:sz w:val="28"/>
          <w:szCs w:val="28"/>
          <w:lang w:eastAsia="ru-RU"/>
        </w:rPr>
      </w:pPr>
      <w:r w:rsidRPr="004A18EE">
        <w:rPr>
          <w:rFonts w:ascii="Times New Roman" w:hAnsi="Times New Roman"/>
          <w:sz w:val="28"/>
          <w:szCs w:val="28"/>
        </w:rPr>
        <w:t>2)</w:t>
      </w:r>
      <w:r w:rsidRPr="004A18EE">
        <w:rPr>
          <w:rFonts w:ascii="Times New Roman" w:hAnsi="Times New Roman"/>
          <w:b/>
          <w:bCs/>
          <w:sz w:val="28"/>
          <w:szCs w:val="28"/>
          <w:lang w:eastAsia="ru-RU"/>
        </w:rPr>
        <w:t xml:space="preserve"> </w:t>
      </w:r>
      <w:r w:rsidRPr="004A18EE">
        <w:rPr>
          <w:rFonts w:ascii="Times New Roman" w:hAnsi="Times New Roman"/>
          <w:sz w:val="28"/>
          <w:szCs w:val="28"/>
          <w:lang w:eastAsia="ru-RU"/>
        </w:rPr>
        <w:t>В целях создания финансовых, фискальных и иных стимулов для предприятий к внедрению технологий Индустрии 4.0, принят приказ от 24 октября 2018 года № 727 «О внесении изменения в приказ Министра по инвестициям и развитию Республики Казахстан от 9 декабря 2015 года № 1194 «Об утверждении Правил предоставления государственной поддержки субъектам индустриально-инновационной деятельности, направленной на повышение производительности труда и развитие территориальных кластеров».</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Приказом определены следующие мероприятия по оптимизации:</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объединены в один этапы рассмотрения заявок на полноту и на соответствие документов Правилам;</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сокращено количество документов, прилагаемых к заявке;</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исключены все критерии для исполнителей, за исключением привлеченного иностранного работника;</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сокращены сроки перечисления денежных средств заявителю с 5 до 2 рабочих дней после дня получения Соглашения о возмещении затрат;</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сокращены сроки направления уведомления заявителю о принятом решении о возможности/невозможности возмещения затрат с 2 до 1 рабочего дня;</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упрощены требования к заявителям: требование по осуществлению заявителем деятельности в приоритетном секторе экономики не менее 1 (один) года заменено упрощенным требованием: заявители, осуществляющие деятельность в приоритетных секторах экономики и с даты регистрации и (или) уведомления в органах юстиции которых прошло не менее одного календарного года до даты поступления заявки в национальный институт.</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В новую редакцию Правил внесены дефиниции Индустрии 4.0 и ее технологий. Вместе с тем, расширены словосочетанием «в том числе технологий Индустрии 4.0», пункты Правил:</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возмещение затрат на повышение компетенции предприятия;</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возмещение затрат на повышение эффективности организации производства.</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Кроме того, в пункт «возмещение затрат на совершенствование технологических процессов» включены следующие технологии: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виртуальный ввод оборудования в эксплуатацию;</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цифровой и виртуальный инжиниринг разработки;</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изготовление опытных образцов и /или цифрового моделирования объектов;</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услуги по внедрению дополненной реальности на производстве;</w:t>
      </w:r>
    </w:p>
    <w:p w:rsidR="0053102F" w:rsidRPr="004A18EE" w:rsidRDefault="0053102F" w:rsidP="0053102F">
      <w:pPr>
        <w:pStyle w:val="aff"/>
        <w:ind w:firstLine="709"/>
        <w:jc w:val="both"/>
        <w:rPr>
          <w:rFonts w:ascii="Times New Roman" w:hAnsi="Times New Roman"/>
          <w:sz w:val="28"/>
          <w:szCs w:val="28"/>
          <w:lang w:val="ru-RU" w:eastAsia="ru-RU"/>
        </w:rPr>
      </w:pPr>
      <w:r w:rsidRPr="004A18EE">
        <w:rPr>
          <w:rFonts w:ascii="Times New Roman" w:hAnsi="Times New Roman"/>
          <w:sz w:val="28"/>
          <w:szCs w:val="28"/>
          <w:lang w:val="ru-RU" w:eastAsia="ru-RU"/>
        </w:rPr>
        <w:t>Таким образом, вносимые дополнения в Правила направлены на детализацию расходов по материально-технической базе, подлежащих возмещению.</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bCs/>
          <w:sz w:val="28"/>
          <w:szCs w:val="28"/>
          <w:lang w:eastAsia="ru-RU"/>
        </w:rPr>
        <w:t>3)</w:t>
      </w:r>
      <w:r w:rsidRPr="004A18EE">
        <w:rPr>
          <w:rFonts w:ascii="Times New Roman" w:hAnsi="Times New Roman"/>
          <w:b/>
          <w:bCs/>
          <w:sz w:val="28"/>
          <w:szCs w:val="28"/>
          <w:lang w:eastAsia="ru-RU"/>
        </w:rPr>
        <w:t xml:space="preserve"> </w:t>
      </w:r>
      <w:r w:rsidRPr="004A18EE">
        <w:rPr>
          <w:rFonts w:ascii="Times New Roman" w:hAnsi="Times New Roman"/>
          <w:color w:val="000000"/>
          <w:sz w:val="28"/>
          <w:szCs w:val="28"/>
        </w:rPr>
        <w:t>Утвержден приказ Министра оборонной и аэрокосмической промышленности Республики Казахстан от 28 марта 2018 года № 53/НҚ «Об утверждении Правил формирования и ведения реестра доверенного программного обеспечения и продукции электронной промышленности, а также критериев по включению программного обеспечения и продукции электронной промышленности в реестр доверенного программного обеспечения и продукции электронной промышленности»»</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На сегодняшний день в Реестре находится 72 наименования продукции от 24 производителей. </w:t>
      </w:r>
    </w:p>
    <w:p w:rsidR="0053102F" w:rsidRPr="004A18EE" w:rsidRDefault="0053102F" w:rsidP="0053102F">
      <w:pPr>
        <w:pStyle w:val="aff"/>
        <w:ind w:firstLine="708"/>
        <w:jc w:val="both"/>
        <w:rPr>
          <w:rFonts w:ascii="Times New Roman" w:hAnsi="Times New Roman" w:cs="Times New Roman"/>
          <w:sz w:val="28"/>
          <w:szCs w:val="28"/>
          <w:lang w:val="ru-RU"/>
        </w:rPr>
      </w:pPr>
      <w:r w:rsidRPr="004A18EE">
        <w:rPr>
          <w:rFonts w:ascii="Times New Roman" w:hAnsi="Times New Roman"/>
          <w:sz w:val="28"/>
          <w:szCs w:val="28"/>
          <w:lang w:val="ru-RU"/>
        </w:rPr>
        <w:t>Также, за период с января по декабрь 2020 года (за 1 год) в Реестр включены 51 наименований программного обеспечения и продукции электронной промышленности от 18 отечественных предприятий.</w:t>
      </w:r>
    </w:p>
    <w:p w:rsidR="0053102F" w:rsidRPr="004A18EE" w:rsidRDefault="0053102F" w:rsidP="0053102F">
      <w:pPr>
        <w:pStyle w:val="aff"/>
        <w:ind w:firstLine="709"/>
        <w:jc w:val="both"/>
        <w:rPr>
          <w:rFonts w:ascii="Times New Roman" w:hAnsi="Times New Roman" w:cs="Times New Roman"/>
          <w:i/>
          <w:sz w:val="28"/>
          <w:szCs w:val="28"/>
          <w:lang w:val="ru-RU"/>
        </w:rPr>
      </w:pPr>
      <w:r w:rsidRPr="004A18EE">
        <w:rPr>
          <w:rFonts w:ascii="Times New Roman" w:hAnsi="Times New Roman" w:cs="Times New Roman"/>
          <w:i/>
          <w:sz w:val="28"/>
          <w:szCs w:val="28"/>
          <w:lang w:val="ru-RU"/>
        </w:rPr>
        <w:t>5 мероприятий находятся на ежегодном исполнении:</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 целях создания благоприятных условий для развития государственных и корпоративных инноваций выполнено:</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Вопрос по финансированию недропользователями проектов цифровизации на стадии проработки, в сентябре 2019 года нормы по финансированию недропользователями прошли согласование с МФ и МЭ, в октябре текущего года внесены в КПМ РК, после согласования с КПМ РК внесено Мажилис РК;</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2. В рамках платформы государственных и корпоративных инноваций размещены 6 технических задач на портале Астана Хаб;</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 Запущены инициативы по развитию корпоративных инноваций совместно с «Unicef», «KPMG», а также ожидается сотрудничество с «Plug&amp;Play»;</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 Программа открытия и функционирования R&amp;D центров и лабораторий утверждена приказом от 24 сентября 2019 года № 133-П;</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5. Дни цифровизации проведены на базе Астана хаб, 23 мая 2019 года проведен совместно с «Тенгизшевройл» форум «Цифровизация в ТШО» и 08 октября 2019 года совместно с Детским фондом ООН (ЮНИСЕФ) «Digital solutions for every child»;</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6. Программа развития корпоративных инноваций утверждена приказом от 30 сентября 2019 года № 141-П. </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Мероприятие в рамках запланированных на 2019 год объемов исполнено полностью. Работа в данном направлении будет продолжена.</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С 2020 г. основной задачей корпоративной акселерации АКФ «ПИТ» Tech Garden является обучение и повышение осведомленности о технологиях Индустрии 4.0 на примере лучших мировых и отечественных практик, в т.ч. посредством цифровой технологической платформы Smart Industry Management Platform (SIMP). Так, АКФ «ПИТ» организовал и провёл 4 обучающих семинара и круглых столов для более 50 казахстанских промышленных предприятий, резидентов платформы SIMP и др., на которых были разъяснены механизмы финансирования НИОКР, изменения в НПА и др.</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АКФ «ПИТ» проведены онлайн-марафоны для поиска цифровых решений для технологических партнеров — ТОО «Корпорация «Казахмыс», АО «НАК «Казатомпром», </w:t>
      </w:r>
      <w:hyperlink r:id="rId20">
        <w:r w:rsidRPr="004A18EE">
          <w:rPr>
            <w:rStyle w:val="ListLabel65"/>
            <w:rFonts w:ascii="Times New Roman" w:hAnsi="Times New Roman"/>
            <w:sz w:val="28"/>
            <w:szCs w:val="28"/>
          </w:rPr>
          <w:t xml:space="preserve">ТОО «Кайнар-АКБ». </w:t>
        </w:r>
      </w:hyperlink>
    </w:p>
    <w:p w:rsidR="0053102F" w:rsidRPr="004A18EE" w:rsidRDefault="003F7266" w:rsidP="0053102F">
      <w:pPr>
        <w:spacing w:after="0" w:line="240" w:lineRule="auto"/>
        <w:ind w:firstLine="708"/>
        <w:jc w:val="both"/>
        <w:rPr>
          <w:rFonts w:ascii="Times New Roman" w:hAnsi="Times New Roman"/>
          <w:sz w:val="28"/>
          <w:szCs w:val="28"/>
        </w:rPr>
      </w:pPr>
      <w:hyperlink r:id="rId21">
        <w:r w:rsidR="0053102F" w:rsidRPr="004A18EE">
          <w:rPr>
            <w:rFonts w:ascii="Times New Roman" w:hAnsi="Times New Roman"/>
            <w:sz w:val="28"/>
            <w:szCs w:val="28"/>
          </w:rPr>
          <w:t>Разработан и запущен Дайджест «Успешные практики цифровизации промышленных предприятий РК» по Карагандинской области.</w:t>
        </w:r>
      </w:hyperlink>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4 декабря 2020г. была проведена встреча по вопросам сотрудничества между АО «ФНБ «Самрук-Казына» (далее - Фонд) и АО «НИХ «Зерде» в области развития корпоративных инноваций.</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По результатам встречи, Фондом предоставлен перечень приоритетных задач портфельных компаний, одобренный Научным советом при Правлении Фонда для дальнейшего рассмотрения и внесения предложений.</w:t>
      </w:r>
    </w:p>
    <w:p w:rsidR="0053102F" w:rsidRPr="004A18EE" w:rsidRDefault="0053102F" w:rsidP="0053102F">
      <w:pPr>
        <w:spacing w:after="0" w:line="240" w:lineRule="auto"/>
        <w:ind w:firstLine="708"/>
        <w:jc w:val="both"/>
        <w:rPr>
          <w:rFonts w:ascii="Times New Roman" w:hAnsi="Times New Roman"/>
          <w:i/>
          <w:iCs/>
          <w:sz w:val="28"/>
          <w:szCs w:val="28"/>
        </w:rPr>
      </w:pPr>
      <w:r w:rsidRPr="004A18EE">
        <w:rPr>
          <w:rFonts w:ascii="Times New Roman" w:hAnsi="Times New Roman"/>
          <w:i/>
          <w:iCs/>
          <w:sz w:val="28"/>
          <w:szCs w:val="28"/>
        </w:rPr>
        <w:t>В марте 2020г. создан Центр технологических инициатив Фонда (ЦТИ), при этом ЦТИ совместно с отраслевыми подразделениями и ПК Фонда начата реализация таких инновационных инициатив для рассмотрения Научным советом, как Аэротомография, Апробация пилотного проекта твердотельной аккумулирующей станции (ТАЭС), Цифровые экспертные системы (ЦЭС), Моделирование движения воздушной среды г. Алматы и мониторинг поступления загрязняющих веществ от ТЭЦ-1, ТЭЦ-2, ТЭЦ-3 г. Алматы.</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2) Национальным оператором по технологическому развитию в рамках бюджетных программ «Предоставление инновационных грантов» в период с 2011 по 26 апреля 2019 года было заключено 356 договоров о предоставлении инновационных грантов на общую сумму более 18 663,3 млн. тенге: </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129 договоров в 2011 году – 7 129,6 млн.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44 договора в 2013 году – 821,4 млн.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38 договоров в 2014 году – 641,1 млн.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51 договор в 2015 году – 1 607,6 млн.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66 договоров в 2016 году – 1 995,6 млн.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9 договоров в 2017 году – 1 687,0 млн.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18 договоров в 2018 году – 4 673,6 млн. тенге (из них 3 договора на сумму 348,1 млн. тенге были расторгнуты);</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1 договор в 2019 году – 107,4 млн.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По приоритетным направлениям экономики наибольшее количество инновационных грантов получено в области:</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инфокоммуникационных технологий – 74;</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химии и нефтехимии – 65;</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машиностроения – 65;</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агропромышленного комплекса – 38;</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ГМК – 33;</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энергетика – 32;</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биотехнологии – 20;</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строительство – 9;</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фармацевтика – 9;</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углеводородное сырье – 7;</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-легкая промышленность – 3.</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Социально-экономический эффект от грантовой программы:</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создано – 3 778 рабочих мест, в том числе 1 972 постоянных рабочих мест;</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уплачено налогов на сумму 12,6 млрд.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выпущено продукции на сумму 198,5 млрд. тенге, из них реализовано продукции на 179,7 млрд. тенге, в том числе на внешний рынок – 60,2 млрд.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Из них в 2019 году:</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создано 706 рабочих мест;</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сумма уплаченных грантополучателями налогов составила 3 967 639,2 тыс.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общий объем выпущенной продукции составил 23 951 860,8 тыс.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общий объем реализованной продукции составил 23 381 822,4 тыс. тенге;</w:t>
      </w:r>
    </w:p>
    <w:p w:rsidR="0053102F" w:rsidRPr="004A18EE" w:rsidRDefault="0053102F" w:rsidP="0053102F">
      <w:pPr>
        <w:pStyle w:val="aff"/>
        <w:tabs>
          <w:tab w:val="left" w:pos="1134"/>
        </w:tabs>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 xml:space="preserve">на внутренний рынок реализовано – 19 197 809,1 тыс. тенге. </w:t>
      </w:r>
    </w:p>
    <w:p w:rsidR="0053102F" w:rsidRPr="004A18EE" w:rsidRDefault="0053102F" w:rsidP="0053102F">
      <w:pPr>
        <w:pStyle w:val="aff"/>
        <w:tabs>
          <w:tab w:val="left" w:pos="1134"/>
        </w:tabs>
        <w:ind w:firstLine="709"/>
        <w:jc w:val="both"/>
        <w:rPr>
          <w:rFonts w:ascii="Times New Roman" w:eastAsia="Times New Roman" w:hAnsi="Times New Roman" w:cs="Times New Roman"/>
          <w:sz w:val="28"/>
          <w:szCs w:val="28"/>
          <w:lang w:val="ru-RU" w:eastAsia="ru-RU"/>
        </w:rPr>
      </w:pPr>
      <w:r w:rsidRPr="004A18EE">
        <w:rPr>
          <w:rFonts w:ascii="Times New Roman" w:hAnsi="Times New Roman" w:cs="Times New Roman"/>
          <w:sz w:val="28"/>
          <w:szCs w:val="28"/>
          <w:lang w:val="ru-RU"/>
        </w:rPr>
        <w:t>-</w:t>
      </w:r>
      <w:r w:rsidRPr="004A18EE">
        <w:rPr>
          <w:rFonts w:ascii="Times New Roman" w:hAnsi="Times New Roman" w:cs="Times New Roman"/>
          <w:sz w:val="28"/>
          <w:szCs w:val="28"/>
          <w:lang w:val="ru-RU"/>
        </w:rPr>
        <w:tab/>
        <w:t>на внешний рынок реализовано (экспортировано) – 4 184 012,7 тыс. тенге.</w:t>
      </w:r>
      <w:r w:rsidRPr="004A18EE">
        <w:rPr>
          <w:rFonts w:ascii="Times New Roman" w:eastAsia="Times New Roman" w:hAnsi="Times New Roman" w:cs="Times New Roman"/>
          <w:sz w:val="28"/>
          <w:szCs w:val="28"/>
          <w:lang w:val="ru-RU" w:eastAsia="ru-RU"/>
        </w:rPr>
        <w:t xml:space="preserve"> </w:t>
      </w:r>
    </w:p>
    <w:p w:rsidR="0053102F" w:rsidRPr="004A18EE" w:rsidRDefault="0053102F" w:rsidP="0053102F">
      <w:pPr>
        <w:pStyle w:val="aff"/>
        <w:tabs>
          <w:tab w:val="left" w:pos="1134"/>
        </w:tabs>
        <w:ind w:firstLine="709"/>
        <w:jc w:val="both"/>
        <w:rPr>
          <w:rFonts w:ascii="Times New Roman" w:eastAsia="Times New Roman" w:hAnsi="Times New Roman" w:cs="Times New Roman"/>
          <w:sz w:val="28"/>
          <w:szCs w:val="28"/>
          <w:lang w:val="ru-RU" w:eastAsia="ru-RU"/>
        </w:rPr>
      </w:pPr>
      <w:r w:rsidRPr="004A18EE">
        <w:rPr>
          <w:rFonts w:ascii="Times New Roman" w:eastAsia="Times New Roman" w:hAnsi="Times New Roman" w:cs="Times New Roman"/>
          <w:sz w:val="28"/>
          <w:szCs w:val="28"/>
          <w:lang w:val="ru-RU" w:eastAsia="ru-RU"/>
        </w:rPr>
        <w:t>Мероприятие в рамках запланированных на 2019 год объемов исполнено полностью.</w:t>
      </w:r>
    </w:p>
    <w:p w:rsidR="0053102F" w:rsidRPr="004A18EE" w:rsidRDefault="0053102F" w:rsidP="0053102F">
      <w:pPr>
        <w:pStyle w:val="aff"/>
        <w:tabs>
          <w:tab w:val="left" w:pos="1134"/>
        </w:tabs>
        <w:ind w:firstLine="709"/>
        <w:jc w:val="both"/>
        <w:rPr>
          <w:rFonts w:ascii="Times New Roman" w:eastAsia="Times New Roman" w:hAnsi="Times New Roman" w:cs="Times New Roman"/>
          <w:sz w:val="28"/>
          <w:szCs w:val="28"/>
          <w:lang w:val="ru-RU" w:eastAsia="ru-RU"/>
        </w:rPr>
      </w:pPr>
      <w:r w:rsidRPr="004A18EE">
        <w:rPr>
          <w:rFonts w:ascii="Times New Roman" w:hAnsi="Times New Roman"/>
          <w:sz w:val="28"/>
          <w:szCs w:val="28"/>
          <w:lang w:val="ru-RU"/>
        </w:rPr>
        <w:t>За период с 2017 года всего поддержано 6 проектов цифровизации отраслей экономики.</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3) 24 октября 2019 года в г. Нур-Султан состоялся региональный семинар на тему «Трансфер технологий, как инструмент решения технологических задач Казахстанских предприятий». АО «Qazindustry» проведена работа по выявлению потребностей предприятий в инновационных технологиях в период выезда в регионы и посещения 31 промышленных предприятий Казахстана. По результатам получено 19 технологических запросов от 12 промышленных предприятий. По итогам подписано 8 предварительных соглашений:</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1.ТОО «Силумин-Восток» и компания «Pivatic» от 15.08.2019 года о передаче технологии непрерывного производства из рулона деталей электрощитовой продукции и МСС,</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2. ТОО «Borzum» и НПФ «Нанопорошковые технологии» от 29.08.2019г. о передаче технологии капиллярного соединения медных труб,</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3.ТОО «S-Ali» и ОО «Галактика» от 09.09.2019г. о передаче технологии твердого анондирования алюминия),</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4.ТОО «Орэлитстройсервис» и RT&amp;Engeeniring LTD от 18.09.2019года на поставку комплекса оборудования-завода по переработке сахарной свеклы,</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lang w:val="en-US"/>
        </w:rPr>
        <w:t xml:space="preserve">5. </w:t>
      </w:r>
      <w:r w:rsidRPr="004A18EE">
        <w:rPr>
          <w:rFonts w:ascii="Times New Roman" w:hAnsi="Times New Roman"/>
          <w:sz w:val="28"/>
          <w:szCs w:val="28"/>
        </w:rPr>
        <w:t>ТОО</w:t>
      </w:r>
      <w:r w:rsidRPr="004A18EE">
        <w:rPr>
          <w:rFonts w:ascii="Times New Roman" w:hAnsi="Times New Roman"/>
          <w:sz w:val="28"/>
          <w:szCs w:val="28"/>
          <w:lang w:val="en-US"/>
        </w:rPr>
        <w:t xml:space="preserve"> «</w:t>
      </w:r>
      <w:r w:rsidRPr="004A18EE">
        <w:rPr>
          <w:rFonts w:ascii="Times New Roman" w:hAnsi="Times New Roman"/>
          <w:sz w:val="28"/>
          <w:szCs w:val="28"/>
        </w:rPr>
        <w:t>Курылыс</w:t>
      </w:r>
      <w:r w:rsidRPr="004A18EE">
        <w:rPr>
          <w:rFonts w:ascii="Times New Roman" w:hAnsi="Times New Roman"/>
          <w:sz w:val="28"/>
          <w:szCs w:val="28"/>
          <w:lang w:val="en-US"/>
        </w:rPr>
        <w:t>-</w:t>
      </w:r>
      <w:r w:rsidRPr="004A18EE">
        <w:rPr>
          <w:rFonts w:ascii="Times New Roman" w:hAnsi="Times New Roman"/>
          <w:sz w:val="28"/>
          <w:szCs w:val="28"/>
        </w:rPr>
        <w:t>Кешен</w:t>
      </w:r>
      <w:r w:rsidRPr="004A18EE">
        <w:rPr>
          <w:rFonts w:ascii="Times New Roman" w:hAnsi="Times New Roman"/>
          <w:sz w:val="28"/>
          <w:szCs w:val="28"/>
          <w:lang w:val="en-US"/>
        </w:rPr>
        <w:t xml:space="preserve">» </w:t>
      </w:r>
      <w:r w:rsidRPr="004A18EE">
        <w:rPr>
          <w:rFonts w:ascii="Times New Roman" w:hAnsi="Times New Roman"/>
          <w:sz w:val="28"/>
          <w:szCs w:val="28"/>
        </w:rPr>
        <w:t>и</w:t>
      </w:r>
      <w:r w:rsidRPr="004A18EE">
        <w:rPr>
          <w:rFonts w:ascii="Times New Roman" w:hAnsi="Times New Roman"/>
          <w:sz w:val="28"/>
          <w:szCs w:val="28"/>
          <w:lang w:val="en-US"/>
        </w:rPr>
        <w:t xml:space="preserve"> «Z.S.R. International group (Hong Kong) </w:t>
      </w:r>
      <w:r w:rsidRPr="004A18EE">
        <w:rPr>
          <w:rFonts w:ascii="Times New Roman" w:hAnsi="Times New Roman"/>
          <w:sz w:val="28"/>
          <w:szCs w:val="28"/>
        </w:rPr>
        <w:t>СО</w:t>
      </w:r>
      <w:r w:rsidRPr="004A18EE">
        <w:rPr>
          <w:rFonts w:ascii="Times New Roman" w:hAnsi="Times New Roman"/>
          <w:sz w:val="28"/>
          <w:szCs w:val="28"/>
          <w:lang w:val="en-US"/>
        </w:rPr>
        <w:t xml:space="preserve">. </w:t>
      </w:r>
      <w:r w:rsidRPr="004A18EE">
        <w:rPr>
          <w:rFonts w:ascii="Times New Roman" w:hAnsi="Times New Roman"/>
          <w:sz w:val="28"/>
          <w:szCs w:val="28"/>
        </w:rPr>
        <w:t>LTD от 24.09.2019г. о передаче технологии очистки щебня от примесей,</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6. 5. ТОО «Курылыс-Кешен» и «Tacheng city lanyа trade СО. LTD от 24.09.2019г. о передаче технологии очистки щебня от примесей,</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7.ТОО «Согринская ТЭЦ» и АО «Сибтехэнерго» от 24.10.2019г. о передаче технологии «Пневмоимпульсная обдувка для очистки конвективных поверхностей экранных и ширмовых поверхностей котлоагрегатов всех типов»,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8. ТОО «Согринская ТЭЦ» и АО «Сибтехэнерго» от 24.10.2019г. о передаче технологии «Электрохимическое сжигание топлива».</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Мероприятие в рамках запланированных на 2019 год объемов исполнено полностью.</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rPr>
        <w:t xml:space="preserve">4) </w:t>
      </w:r>
      <w:r w:rsidRPr="004A18EE">
        <w:rPr>
          <w:rFonts w:ascii="Times New Roman" w:hAnsi="Times New Roman"/>
          <w:sz w:val="28"/>
          <w:szCs w:val="28"/>
          <w:lang w:eastAsia="ru-RU"/>
        </w:rPr>
        <w:t>В рамках создания лабораторий на территории Astana Hub АКФ «ПИТ» открыты проектные офисы и инкубаторы Центров технологий (лабораторий):</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1. Центр технологического развития «Intellisense-Lab» работает на площадке Astana Hub с ноября 2018 г.: размещено оборудование, нанят штат; </w:t>
      </w:r>
    </w:p>
    <w:p w:rsidR="0053102F" w:rsidRPr="004A18EE" w:rsidRDefault="0053102F" w:rsidP="0053102F">
      <w:pPr>
        <w:spacing w:after="0" w:line="240" w:lineRule="auto"/>
        <w:ind w:left="-60" w:right="-3" w:firstLine="768"/>
        <w:jc w:val="both"/>
        <w:rPr>
          <w:rFonts w:ascii="Times New Roman" w:hAnsi="Times New Roman"/>
          <w:sz w:val="28"/>
          <w:szCs w:val="28"/>
          <w:lang w:eastAsia="ru-RU"/>
        </w:rPr>
      </w:pPr>
      <w:r w:rsidRPr="004A18EE">
        <w:rPr>
          <w:rFonts w:ascii="Times New Roman" w:hAnsi="Times New Roman"/>
          <w:sz w:val="28"/>
          <w:szCs w:val="28"/>
          <w:lang w:eastAsia="ru-RU"/>
        </w:rPr>
        <w:t xml:space="preserve">2. Центр технологического развития «Интеллектуальные системы» (Blockchain &amp; Big Data Lab) – с июля 2018 г. ведет на площадке Astana Hub разработку нового метода администрирования НДС с использованием технологии Блокчейн (совместно с МФ РК). Лаборатория также осуществляет разработку технологических решений, обучение и инкубирование стартапов в сфере технологий 4.0 и блокчейн. </w:t>
      </w:r>
    </w:p>
    <w:p w:rsidR="0053102F" w:rsidRPr="004A18EE" w:rsidRDefault="0053102F" w:rsidP="0053102F">
      <w:pPr>
        <w:spacing w:after="0" w:line="240" w:lineRule="auto"/>
        <w:ind w:left="-60" w:right="-3" w:firstLine="94"/>
        <w:jc w:val="both"/>
        <w:rPr>
          <w:rFonts w:ascii="Times New Roman" w:hAnsi="Times New Roman"/>
          <w:sz w:val="28"/>
          <w:szCs w:val="28"/>
          <w:lang w:eastAsia="ru-RU"/>
        </w:rPr>
      </w:pPr>
      <w:r w:rsidRPr="004A18EE">
        <w:rPr>
          <w:rFonts w:ascii="Times New Roman" w:hAnsi="Times New Roman"/>
          <w:sz w:val="28"/>
          <w:szCs w:val="28"/>
          <w:lang w:eastAsia="ru-RU"/>
        </w:rPr>
        <w:t xml:space="preserve"> В сентябре-октябре 2018 г. АКФ «ПИТ» провел выездную сессию Corporate Innovative Tour в Кремниевой Долине (штат Калифорния, США) для корпораций РК (АО «КТЖ», АО «Алтыналмас», Centras Venture Fund, АО «Казгеология», АО «Казахтелеком», KASE, Народный Банк Казахстана, АО «Казтелепорт», DAR ecosystem, Billboard Video).</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В рамках реализации данного мероприятия АКФ «ПИТ» организовал ряд мероприятий для казахстанских предприятий. </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 xml:space="preserve">В октябре 2019 года IT-квартале прошел мастер-класс по инновационным технологиям от американской компании Plug and Play, организованный АКФ «ПИТ» для стартапов и резидентов IT-квартала.  </w:t>
      </w:r>
    </w:p>
    <w:p w:rsidR="0053102F" w:rsidRPr="004A18EE" w:rsidRDefault="0053102F" w:rsidP="0053102F">
      <w:pPr>
        <w:spacing w:after="0" w:line="240" w:lineRule="auto"/>
        <w:ind w:right="-3" w:firstLine="709"/>
        <w:jc w:val="both"/>
        <w:rPr>
          <w:rFonts w:ascii="Times New Roman" w:hAnsi="Times New Roman"/>
          <w:sz w:val="28"/>
          <w:szCs w:val="28"/>
          <w:lang w:eastAsia="ru-RU"/>
        </w:rPr>
      </w:pPr>
      <w:r w:rsidRPr="004A18EE">
        <w:rPr>
          <w:rFonts w:ascii="Times New Roman" w:hAnsi="Times New Roman"/>
          <w:sz w:val="28"/>
          <w:szCs w:val="28"/>
        </w:rPr>
        <w:t>В ноябре 2019 года рамках программы корпоративной акселерации АКФ «ПИТ» организована поездка крупных казахстанских предприятий в Южную Корею. Участники программы прослушали семинары от крупных высокотехнологичных предприятий Кореи, провели ряд встреч с представителями промышленных компаний Кореи (в т.ч. Hyundai Engineering and Construction, Samsung SDS, Hyosung, LS Industrial Systems, Pangyo Techno Valley – корейским аналогом Кремниевой долины) с целью обмена опытом и ознакомления с эффектами и результатами внедрения цифровых технологий.</w:t>
      </w:r>
      <w:r w:rsidRPr="004A18EE">
        <w:rPr>
          <w:rFonts w:ascii="Times New Roman" w:hAnsi="Times New Roman"/>
          <w:sz w:val="28"/>
          <w:szCs w:val="28"/>
          <w:lang w:eastAsia="ru-RU"/>
        </w:rPr>
        <w:t xml:space="preserve"> </w:t>
      </w:r>
    </w:p>
    <w:p w:rsidR="0053102F" w:rsidRPr="004A18EE" w:rsidRDefault="0053102F" w:rsidP="0053102F">
      <w:pPr>
        <w:spacing w:after="0" w:line="240" w:lineRule="auto"/>
        <w:ind w:right="-3" w:firstLine="709"/>
        <w:jc w:val="both"/>
        <w:rPr>
          <w:rFonts w:ascii="Times New Roman" w:hAnsi="Times New Roman"/>
          <w:sz w:val="28"/>
          <w:szCs w:val="28"/>
          <w:lang w:eastAsia="ru-RU"/>
        </w:rPr>
      </w:pPr>
      <w:r w:rsidRPr="004A18EE">
        <w:rPr>
          <w:rFonts w:ascii="Times New Roman" w:hAnsi="Times New Roman"/>
          <w:sz w:val="28"/>
          <w:szCs w:val="28"/>
          <w:lang w:eastAsia="ru-RU"/>
        </w:rPr>
        <w:t>Мероприятие в рамках запланированных на 2019 год объемов исполнено полностью.</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целях установления деловых связей с промышленными предприятиями АКФ «ПИТ» провел ряд мероприятий, одним из пунктов которого является создание группы «Индустрия 4.0 в РК» в социальной сети Facebook с целью создания онлайн площадки для обсуждения вопросов промышленных предприятий и индустрии 4.0. На данный момент зарегистрировано 154 пользователя в группе, в которой опубликована вся актуальная информация о предстоящих мероприятиях, созданы несколько постов для обсуждения с представителями промышленных предприятий. В течение всего времени проводилась работа по наполнению страницы контентом и приглашению заинтересованных лиц для обсуждения актуальных тем Индустрии 4.0. Появились 7 специальных тем для обсуждения, созданные третьими лицами, вовлеченными в процесс автоматизации промышленных предприятий, проводятся опросы и размещаются интересные статьи с других отраслевых интернет-ресурсов. </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АКФ «ПИТ» организовал и провёл 4 обучающих семинара и круглых столов для более 50 казахстанских промышленных предприятий, резидентов платформы SIMP и др., на которых были разъяснены механизмы финансирования НИОКР, изменения в НПА и др.</w:t>
      </w:r>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АКФ «ПИТ» проведены онлайн-марафоны для поиска цифровых решений для технологических партнеров — ТОО «Корпорация «Казахмыс», АО «НАК «Казатомпром», </w:t>
      </w:r>
      <w:hyperlink r:id="rId22">
        <w:r w:rsidRPr="004A18EE">
          <w:rPr>
            <w:rStyle w:val="ListLabel65"/>
            <w:rFonts w:ascii="Times New Roman" w:hAnsi="Times New Roman"/>
            <w:sz w:val="28"/>
            <w:szCs w:val="28"/>
          </w:rPr>
          <w:t xml:space="preserve">ТОО «Кайнар-АКБ». </w:t>
        </w:r>
      </w:hyperlink>
    </w:p>
    <w:p w:rsidR="0053102F" w:rsidRPr="004A18EE" w:rsidRDefault="003F7266" w:rsidP="0053102F">
      <w:pPr>
        <w:spacing w:after="0" w:line="240" w:lineRule="auto"/>
        <w:ind w:firstLine="708"/>
        <w:jc w:val="both"/>
        <w:rPr>
          <w:rFonts w:ascii="Times New Roman" w:hAnsi="Times New Roman"/>
          <w:sz w:val="28"/>
          <w:szCs w:val="28"/>
        </w:rPr>
      </w:pPr>
      <w:hyperlink r:id="rId23">
        <w:r w:rsidR="0053102F" w:rsidRPr="004A18EE">
          <w:rPr>
            <w:rFonts w:ascii="Times New Roman" w:hAnsi="Times New Roman"/>
            <w:sz w:val="28"/>
            <w:szCs w:val="28"/>
          </w:rPr>
          <w:t>Разработан и запущен Дайджест «Успешные практики цифровизации промышленных предприятий РК» по Карагандинской области.</w:t>
        </w:r>
      </w:hyperlink>
    </w:p>
    <w:p w:rsidR="0053102F" w:rsidRPr="004A18EE" w:rsidRDefault="0053102F" w:rsidP="0053102F">
      <w:pPr>
        <w:spacing w:after="0" w:line="240" w:lineRule="auto"/>
        <w:ind w:firstLine="708"/>
        <w:jc w:val="both"/>
        <w:rPr>
          <w:rFonts w:ascii="Times New Roman" w:hAnsi="Times New Roman"/>
          <w:sz w:val="28"/>
          <w:szCs w:val="28"/>
        </w:rPr>
      </w:pPr>
      <w:r w:rsidRPr="004A18EE">
        <w:rPr>
          <w:rFonts w:ascii="Times New Roman" w:hAnsi="Times New Roman"/>
          <w:sz w:val="28"/>
          <w:szCs w:val="28"/>
        </w:rPr>
        <w:t>В середине декабря АО «Каспий нефть» в партнерстве с АКФ «ПИТ» внедрило технологию Индустрии 4.0 — Smart Field — умное месторождение. Департамент цифровой трансформации АКФ «ПИТ» побывал на нефтяном месторождении Айранколь в Атырауской области, чтобы оценить эффекты от реализации проекта. Технология была внедрена в рекордно короткие сроки. Менее, чем за год была проведена модернизация и автоматизация всех объектов месторождения Айранколь и она стала трамплином для дальнейших инноваций.</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5) МИИР проводится работа по мониторингу и анализу развития местного содержания в области ИКТ на основе данных по государственным закупкам (МФ), недропользователей энергетики (МЭ), нацкомпаний (МИИР), системообразующих предприятий (МИИР) и недропользователей ГРК (МИИР). Так, общий объем закупа продукции в сфере ИТ за 1 полугодие 2019 года составил 130.3 млрд. тенге. Местное содержание (далее - МС) – 18.4% на сумму 24.04 млрд. тенге. В разрезе товаров и услуг:</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Товары на 79.62 млрд. тенге, доля МС - 2.4%;</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Работы и услуги на 50.69 млрд. тенге, доля МС – 43.7%.</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Общая (товары + работы и услуги) доля МС за 1 полугодие 2019 года в разрезе участников: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Недропользователи ГРК – 16.1%;</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Национальные компании – 28.4%;</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Системообразующие компании – 46.3%;</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Госзакупки – 9.3%;</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Недропользователи энергетики – 16.4%.</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Доля МС при закупке товаров за 1 полугодие 2019 года в разрезе участников: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Недропользователи ГРК – 0.2%;</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Национальные компании – 1.5%;</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Системообразующие компании – 4.5%;</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Госзакупки – 1.4%;</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Недропользователи энергетики – 4.3%.</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Доля МС при закупке работ и услуг за 1 полугодие 2019 года в разрезе участников:</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Недропользователи ГРК – 79%;</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Национальные компании – 72.5%;</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Системообразующие компании – 98.92%;</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Госзакупки – 43.1%;</w:t>
      </w:r>
    </w:p>
    <w:p w:rsidR="0053102F" w:rsidRPr="004A18EE" w:rsidRDefault="0053102F" w:rsidP="0053102F">
      <w:pPr>
        <w:spacing w:after="0" w:line="240" w:lineRule="auto"/>
        <w:ind w:right="-3" w:firstLine="709"/>
        <w:jc w:val="both"/>
        <w:rPr>
          <w:rFonts w:ascii="Times New Roman" w:hAnsi="Times New Roman"/>
          <w:sz w:val="28"/>
          <w:szCs w:val="28"/>
        </w:rPr>
      </w:pPr>
      <w:r w:rsidRPr="004A18EE">
        <w:rPr>
          <w:rFonts w:ascii="Times New Roman" w:hAnsi="Times New Roman"/>
          <w:sz w:val="28"/>
          <w:szCs w:val="28"/>
        </w:rPr>
        <w:t>•</w:t>
      </w:r>
      <w:r w:rsidRPr="004A18EE">
        <w:rPr>
          <w:rFonts w:ascii="Times New Roman" w:hAnsi="Times New Roman"/>
          <w:sz w:val="28"/>
          <w:szCs w:val="28"/>
        </w:rPr>
        <w:tab/>
        <w:t>Недропользователи энергетики – 24.5%.</w:t>
      </w:r>
    </w:p>
    <w:p w:rsidR="0053102F" w:rsidRPr="004A18EE" w:rsidRDefault="0053102F" w:rsidP="0053102F">
      <w:pPr>
        <w:spacing w:after="0" w:line="240" w:lineRule="auto"/>
        <w:ind w:right="-3" w:firstLine="709"/>
        <w:jc w:val="both"/>
        <w:rPr>
          <w:rFonts w:ascii="Times New Roman" w:hAnsi="Times New Roman"/>
          <w:sz w:val="28"/>
          <w:szCs w:val="28"/>
          <w:lang w:eastAsia="ru-RU"/>
        </w:rPr>
      </w:pPr>
      <w:r w:rsidRPr="004A18EE">
        <w:rPr>
          <w:rFonts w:ascii="Times New Roman" w:hAnsi="Times New Roman"/>
          <w:sz w:val="28"/>
          <w:szCs w:val="28"/>
          <w:lang w:eastAsia="ru-RU"/>
        </w:rPr>
        <w:t>Информация за 2020 год будет сформирована в мае 2021 года.</w:t>
      </w: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Выводы и предложения, в том числе предложения по корректировке документа, объемам и источникам финансирования, об изменении действующего законодательства и другие.</w:t>
      </w:r>
    </w:p>
    <w:p w:rsidR="0053102F" w:rsidRPr="004A18EE" w:rsidRDefault="0053102F" w:rsidP="0053102F">
      <w:pPr>
        <w:pStyle w:val="aff"/>
        <w:ind w:firstLine="709"/>
        <w:jc w:val="both"/>
        <w:rPr>
          <w:rFonts w:ascii="Times New Roman" w:hAnsi="Times New Roman" w:cs="Times New Roman"/>
          <w:b/>
          <w:sz w:val="28"/>
          <w:szCs w:val="28"/>
          <w:lang w:val="ru-RU"/>
        </w:rPr>
      </w:pPr>
    </w:p>
    <w:p w:rsidR="0053102F" w:rsidRPr="004A18EE" w:rsidRDefault="0053102F" w:rsidP="0053102F">
      <w:pPr>
        <w:pStyle w:val="aff"/>
        <w:ind w:firstLine="709"/>
        <w:jc w:val="both"/>
        <w:rPr>
          <w:rFonts w:ascii="Times New Roman" w:hAnsi="Times New Roman" w:cs="Times New Roman"/>
          <w:b/>
          <w:sz w:val="28"/>
          <w:szCs w:val="28"/>
          <w:lang w:val="ru-RU"/>
        </w:rPr>
      </w:pPr>
      <w:r w:rsidRPr="004A18EE">
        <w:rPr>
          <w:rFonts w:ascii="Times New Roman" w:hAnsi="Times New Roman" w:cs="Times New Roman"/>
          <w:b/>
          <w:sz w:val="28"/>
          <w:szCs w:val="28"/>
          <w:lang w:val="ru-RU"/>
        </w:rPr>
        <w:t>Исполнение бюджета:</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В рамках Госпрограммы на 2018-2020 год выделено финансирование в размере 12 182 465 298,56 тенге, из них освоено 5 182 908 135,18 тенге, или 50%.</w:t>
      </w:r>
      <w:r w:rsidRPr="004A18EE">
        <w:rPr>
          <w:rFonts w:ascii="Times New Roman" w:hAnsi="Times New Roman" w:cs="Times New Roman"/>
          <w:sz w:val="28"/>
          <w:szCs w:val="28"/>
          <w:lang w:val="ru-RU"/>
        </w:rPr>
        <w:tab/>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В том числе из следующих источников: </w:t>
      </w: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Республиканский бюджет: 12 182 465 298,56 тенге, из них освоено 12 182 465 298,56  тенге, или 50%.</w:t>
      </w:r>
    </w:p>
    <w:p w:rsidR="0053102F" w:rsidRPr="004A18EE" w:rsidRDefault="0053102F" w:rsidP="0053102F">
      <w:pPr>
        <w:pStyle w:val="aff"/>
        <w:ind w:firstLine="709"/>
        <w:jc w:val="both"/>
        <w:rPr>
          <w:rFonts w:ascii="Times New Roman" w:hAnsi="Times New Roman" w:cs="Times New Roman"/>
          <w:sz w:val="28"/>
          <w:szCs w:val="28"/>
          <w:lang w:val="ru-RU"/>
        </w:rPr>
      </w:pPr>
    </w:p>
    <w:p w:rsidR="0053102F" w:rsidRPr="004A18EE" w:rsidRDefault="0053102F" w:rsidP="0053102F">
      <w:pPr>
        <w:pStyle w:val="aff"/>
        <w:ind w:firstLine="709"/>
        <w:jc w:val="both"/>
        <w:rPr>
          <w:rFonts w:ascii="Times New Roman" w:hAnsi="Times New Roman" w:cs="Times New Roman"/>
          <w:sz w:val="28"/>
          <w:szCs w:val="28"/>
          <w:lang w:val="ru-RU"/>
        </w:rPr>
      </w:pPr>
      <w:r w:rsidRPr="004A18EE">
        <w:rPr>
          <w:rFonts w:ascii="Times New Roman" w:hAnsi="Times New Roman" w:cs="Times New Roman"/>
          <w:sz w:val="28"/>
          <w:szCs w:val="28"/>
          <w:lang w:val="ru-RU"/>
        </w:rPr>
        <w:t xml:space="preserve">Таким образом, по итогам реализации Госпрограммы за 2019 год следует отметить следующее: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По направлению </w:t>
      </w:r>
      <w:r w:rsidRPr="004A18EE">
        <w:rPr>
          <w:rFonts w:ascii="Times New Roman" w:hAnsi="Times New Roman"/>
          <w:b/>
          <w:sz w:val="28"/>
          <w:szCs w:val="28"/>
        </w:rPr>
        <w:t>«Цифровизация отраслей экономики»</w:t>
      </w:r>
      <w:r w:rsidRPr="004A18EE">
        <w:rPr>
          <w:rFonts w:ascii="Times New Roman" w:hAnsi="Times New Roman"/>
          <w:sz w:val="28"/>
          <w:szCs w:val="28"/>
        </w:rPr>
        <w:t xml:space="preserve"> предприятия базовых отраслей экономики: топливно-энергетического сектора, промышленности, сельского хозяйства максимально вовлечены в процесс цифровизации. Быстро развивается сейчас электронная торговля.</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В топливно-энергетическом комплексе реализуются проекты по созданию 17 «Интеллектуальных месторождений» (созданы 10 месторождений, в том числе в 2019 году – 3). Цифровые технологии внедряются на 2 нефтеперерабатывающих заводах (АНПЗ и ПНХЗ) – внедренные цифровые технологии позволили увеличить межремонтный период до 3х лет (ранее заводы НПЗ останавливались на ремонт каждый год).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Справочно: Основные выгоды от реализации проекта: увеличение надежности оборудования; сокращение расходов на ремонт от существующих расходов; увеличение объема переработки в среднем на 300 тыс. тонн в год за счёт сокращения простоев и остановок на капитальные ремонты.</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 целом эффект от цифровизации ТЭК в рамках исполнения Государственной программы «Цифровой Казахстан» составил 59,5 млрд. тенге.</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В промышленности продолжаются работы на 13 системообразующих предприятиях и 112 предприятиях промышленности ведутся проекты по цифровизации, проводятся работы по созданию 7 модельных цифровых фабрик.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 рамках цифровизации горно-металлургического комплекса 13 предприятий с 2017 по 2025 гг. реализуют 53 проекта на сумму 283 млрд тенге, из них в 2019 году завершено 13 проектов.</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 целом эффект от цифровизации промышленности в рамках исполнения Государственной программы «Цифровой Казахстан» в 2019 году составил 32,4 млрд. тенге.</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Развитие электронной торговли предоставляет Казахстану высокий потенциал экономического роста – это развитие торговли, расширение сбыта, доступ на мировые рынки и развитие транзитного потенциала.</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 2019 году в 1,3 раза возросло количество онлайн-покупателей (достигло 3,2 млн. человек). В 4 раза вырос объем электронной торговли в общем объеме розничной торговли. Для получения налоговых льгот зарегистрировано 579 новых интернет-магазинов.</w:t>
      </w:r>
    </w:p>
    <w:p w:rsidR="0053102F" w:rsidRPr="004A18EE" w:rsidRDefault="0053102F" w:rsidP="0053102F">
      <w:pPr>
        <w:spacing w:after="0" w:line="240" w:lineRule="auto"/>
        <w:ind w:firstLine="708"/>
        <w:jc w:val="both"/>
        <w:rPr>
          <w:rFonts w:ascii="Times New Roman" w:hAnsi="Times New Roman"/>
          <w:sz w:val="28"/>
        </w:rPr>
      </w:pPr>
      <w:r w:rsidRPr="004A18EE">
        <w:rPr>
          <w:rFonts w:ascii="Times New Roman" w:hAnsi="Times New Roman"/>
          <w:sz w:val="28"/>
          <w:lang w:val="kk-KZ"/>
        </w:rPr>
        <w:t>С</w:t>
      </w:r>
      <w:r w:rsidRPr="004A18EE">
        <w:rPr>
          <w:rFonts w:ascii="Times New Roman" w:hAnsi="Times New Roman"/>
          <w:sz w:val="28"/>
        </w:rPr>
        <w:t xml:space="preserve">огласно Комитета по статистике по предварительным данным доля электронной торговли в общем объеме розничной торговли в 2019 году составил </w:t>
      </w:r>
      <w:r w:rsidRPr="004A18EE">
        <w:rPr>
          <w:rFonts w:ascii="Times New Roman" w:hAnsi="Times New Roman"/>
          <w:b/>
          <w:sz w:val="28"/>
        </w:rPr>
        <w:t>1,8%</w:t>
      </w:r>
      <w:r w:rsidRPr="004A18EE">
        <w:rPr>
          <w:rFonts w:ascii="Times New Roman" w:hAnsi="Times New Roman"/>
          <w:sz w:val="28"/>
        </w:rPr>
        <w:t xml:space="preserve"> при плане </w:t>
      </w:r>
      <w:r w:rsidRPr="004A18EE">
        <w:rPr>
          <w:rFonts w:ascii="Times New Roman" w:hAnsi="Times New Roman"/>
          <w:b/>
          <w:sz w:val="28"/>
        </w:rPr>
        <w:t>1,7%</w:t>
      </w:r>
      <w:r w:rsidRPr="004A18EE">
        <w:rPr>
          <w:rFonts w:ascii="Times New Roman" w:hAnsi="Times New Roman"/>
          <w:sz w:val="28"/>
        </w:rPr>
        <w:t>.</w:t>
      </w:r>
    </w:p>
    <w:p w:rsidR="0053102F" w:rsidRPr="004A18EE" w:rsidRDefault="0053102F" w:rsidP="0053102F">
      <w:pPr>
        <w:spacing w:after="0" w:line="240" w:lineRule="auto"/>
        <w:ind w:firstLine="708"/>
        <w:jc w:val="both"/>
        <w:rPr>
          <w:rFonts w:ascii="Times New Roman" w:hAnsi="Times New Roman"/>
          <w:sz w:val="28"/>
          <w:lang w:val="kk-KZ"/>
        </w:rPr>
      </w:pPr>
      <w:r w:rsidRPr="004A18EE">
        <w:rPr>
          <w:rFonts w:ascii="Times New Roman" w:hAnsi="Times New Roman"/>
          <w:sz w:val="28"/>
          <w:lang w:val="kk-KZ"/>
        </w:rPr>
        <w:t xml:space="preserve">Кроме того, по данным АО «Казпочта» объем рынка электронной торговли на 1 квартал 2020 года составляет </w:t>
      </w:r>
      <w:r w:rsidRPr="004A18EE">
        <w:rPr>
          <w:rFonts w:ascii="Times New Roman" w:hAnsi="Times New Roman"/>
          <w:b/>
          <w:sz w:val="28"/>
          <w:lang w:val="kk-KZ"/>
        </w:rPr>
        <w:t>133</w:t>
      </w:r>
      <w:r w:rsidRPr="004A18EE">
        <w:rPr>
          <w:rFonts w:ascii="Times New Roman" w:hAnsi="Times New Roman"/>
          <w:sz w:val="28"/>
          <w:lang w:val="kk-KZ"/>
        </w:rPr>
        <w:t xml:space="preserve"> млрд. тенге, а также объем покупок на интернет-площадках составляет </w:t>
      </w:r>
      <w:r w:rsidRPr="004A18EE">
        <w:rPr>
          <w:rFonts w:ascii="Times New Roman" w:hAnsi="Times New Roman"/>
          <w:b/>
          <w:sz w:val="28"/>
          <w:lang w:val="kk-KZ"/>
        </w:rPr>
        <w:t>6,3</w:t>
      </w:r>
      <w:r w:rsidRPr="004A18EE">
        <w:rPr>
          <w:rFonts w:ascii="Times New Roman" w:hAnsi="Times New Roman"/>
          <w:sz w:val="28"/>
          <w:lang w:val="kk-KZ"/>
        </w:rPr>
        <w:t xml:space="preserve"> млн. посылок.</w:t>
      </w:r>
    </w:p>
    <w:p w:rsidR="0053102F" w:rsidRPr="004A18EE" w:rsidRDefault="0053102F" w:rsidP="0053102F">
      <w:pPr>
        <w:spacing w:after="0" w:line="240" w:lineRule="auto"/>
        <w:jc w:val="both"/>
        <w:rPr>
          <w:rFonts w:ascii="Times New Roman" w:hAnsi="Times New Roman"/>
          <w:i/>
          <w:sz w:val="28"/>
          <w:lang w:val="kk-KZ"/>
        </w:rPr>
      </w:pPr>
      <w:r w:rsidRPr="004A18EE">
        <w:rPr>
          <w:rFonts w:ascii="Times New Roman" w:hAnsi="Times New Roman"/>
          <w:sz w:val="28"/>
          <w:lang w:val="kk-KZ"/>
        </w:rPr>
        <w:tab/>
      </w:r>
      <w:r w:rsidRPr="004A18EE">
        <w:rPr>
          <w:rFonts w:ascii="Times New Roman" w:hAnsi="Times New Roman"/>
          <w:b/>
          <w:i/>
          <w:sz w:val="24"/>
          <w:u w:val="single"/>
          <w:lang w:val="kk-KZ"/>
        </w:rPr>
        <w:t>Справочно:</w:t>
      </w:r>
      <w:r w:rsidRPr="004A18EE">
        <w:rPr>
          <w:rFonts w:ascii="Times New Roman" w:hAnsi="Times New Roman"/>
          <w:i/>
          <w:sz w:val="24"/>
          <w:lang w:val="kk-KZ"/>
        </w:rPr>
        <w:t xml:space="preserve"> При этом объем покупок на казахстанских интернет-магазинах составил </w:t>
      </w:r>
      <w:r w:rsidRPr="004A18EE">
        <w:rPr>
          <w:rFonts w:ascii="Times New Roman" w:hAnsi="Times New Roman"/>
          <w:b/>
          <w:i/>
          <w:sz w:val="24"/>
          <w:lang w:val="kk-KZ"/>
        </w:rPr>
        <w:t>89</w:t>
      </w:r>
      <w:r w:rsidRPr="004A18EE">
        <w:rPr>
          <w:rFonts w:ascii="Times New Roman" w:hAnsi="Times New Roman"/>
          <w:i/>
          <w:sz w:val="24"/>
          <w:lang w:val="kk-KZ"/>
        </w:rPr>
        <w:t xml:space="preserve"> млрд. тенге, на международных интернет-площадках – </w:t>
      </w:r>
      <w:r w:rsidRPr="004A18EE">
        <w:rPr>
          <w:rFonts w:ascii="Times New Roman" w:hAnsi="Times New Roman"/>
          <w:b/>
          <w:i/>
          <w:sz w:val="24"/>
          <w:lang w:val="kk-KZ"/>
        </w:rPr>
        <w:t>44</w:t>
      </w:r>
      <w:r w:rsidRPr="004A18EE">
        <w:rPr>
          <w:rFonts w:ascii="Times New Roman" w:hAnsi="Times New Roman"/>
          <w:i/>
          <w:sz w:val="24"/>
          <w:lang w:val="kk-KZ"/>
        </w:rPr>
        <w:t xml:space="preserve"> млрд. тенге.</w:t>
      </w:r>
    </w:p>
    <w:p w:rsidR="0053102F" w:rsidRPr="004A18EE" w:rsidRDefault="0053102F" w:rsidP="0053102F">
      <w:pPr>
        <w:spacing w:after="0" w:line="240" w:lineRule="auto"/>
        <w:jc w:val="both"/>
        <w:rPr>
          <w:rFonts w:ascii="Times New Roman" w:hAnsi="Times New Roman"/>
          <w:sz w:val="28"/>
          <w:lang w:val="kk-KZ"/>
        </w:rPr>
      </w:pPr>
      <w:r w:rsidRPr="004A18EE">
        <w:rPr>
          <w:rFonts w:ascii="Times New Roman" w:hAnsi="Times New Roman"/>
          <w:sz w:val="28"/>
          <w:lang w:val="kk-KZ"/>
        </w:rPr>
        <w:tab/>
        <w:t>В самой электронной коммерции растет спрос на маркетплейсы. Яркими примерами являются электронные площадки Alibaba и Amazon, которые занимают порядка половины онлайн рынков Китая и США.</w:t>
      </w:r>
    </w:p>
    <w:p w:rsidR="0053102F" w:rsidRPr="004A18EE" w:rsidRDefault="0053102F" w:rsidP="0053102F">
      <w:pPr>
        <w:spacing w:after="0" w:line="240" w:lineRule="auto"/>
        <w:ind w:firstLine="708"/>
        <w:jc w:val="both"/>
        <w:rPr>
          <w:rFonts w:ascii="Times New Roman" w:hAnsi="Times New Roman"/>
          <w:sz w:val="28"/>
          <w:lang w:val="kk-KZ"/>
        </w:rPr>
      </w:pPr>
      <w:r w:rsidRPr="004A18EE">
        <w:rPr>
          <w:rFonts w:ascii="Times New Roman" w:hAnsi="Times New Roman"/>
          <w:sz w:val="28"/>
          <w:lang w:val="kk-KZ"/>
        </w:rPr>
        <w:t xml:space="preserve">Еще один тренд электронной торговли – это покупки преимущественно через смартфоны. Доля покупателей, оформляющих заказы с помощью смартфонов, во всем мире составляет </w:t>
      </w:r>
      <w:r w:rsidRPr="004A18EE">
        <w:rPr>
          <w:rFonts w:ascii="Times New Roman" w:hAnsi="Times New Roman"/>
          <w:b/>
          <w:sz w:val="28"/>
          <w:lang w:val="kk-KZ"/>
        </w:rPr>
        <w:t>54%</w:t>
      </w:r>
      <w:r w:rsidRPr="004A18EE">
        <w:rPr>
          <w:rFonts w:ascii="Times New Roman" w:hAnsi="Times New Roman"/>
          <w:sz w:val="28"/>
          <w:lang w:val="kk-KZ"/>
        </w:rPr>
        <w:t xml:space="preserve">. В Казахстане этот показатель приблизился к </w:t>
      </w:r>
      <w:r w:rsidRPr="004A18EE">
        <w:rPr>
          <w:rFonts w:ascii="Times New Roman" w:hAnsi="Times New Roman"/>
          <w:b/>
          <w:sz w:val="28"/>
          <w:lang w:val="kk-KZ"/>
        </w:rPr>
        <w:t>65%</w:t>
      </w:r>
      <w:r w:rsidRPr="004A18EE">
        <w:rPr>
          <w:rFonts w:ascii="Times New Roman" w:hAnsi="Times New Roman"/>
          <w:sz w:val="28"/>
          <w:lang w:val="kk-KZ"/>
        </w:rPr>
        <w:t>.</w:t>
      </w:r>
    </w:p>
    <w:p w:rsidR="0053102F" w:rsidRPr="004A18EE" w:rsidRDefault="0053102F" w:rsidP="0053102F">
      <w:pPr>
        <w:spacing w:after="0" w:line="240" w:lineRule="auto"/>
        <w:ind w:firstLine="708"/>
        <w:jc w:val="both"/>
        <w:rPr>
          <w:rFonts w:ascii="Times New Roman" w:hAnsi="Times New Roman"/>
          <w:sz w:val="28"/>
          <w:lang w:val="kk-KZ"/>
        </w:rPr>
      </w:pPr>
      <w:r w:rsidRPr="004A18EE">
        <w:rPr>
          <w:rFonts w:ascii="Times New Roman" w:hAnsi="Times New Roman"/>
          <w:sz w:val="28"/>
          <w:lang w:val="kk-KZ"/>
        </w:rPr>
        <w:t xml:space="preserve">Объем рынка электронной торговли Казахстана только за 2019 год увеличился в 1,8 раз и превысил </w:t>
      </w:r>
      <w:r w:rsidRPr="004A18EE">
        <w:rPr>
          <w:rFonts w:ascii="Times New Roman" w:hAnsi="Times New Roman"/>
          <w:b/>
          <w:sz w:val="28"/>
          <w:lang w:val="kk-KZ"/>
        </w:rPr>
        <w:t>700</w:t>
      </w:r>
      <w:r w:rsidRPr="004A18EE">
        <w:rPr>
          <w:rFonts w:ascii="Times New Roman" w:hAnsi="Times New Roman"/>
          <w:sz w:val="28"/>
          <w:lang w:val="kk-KZ"/>
        </w:rPr>
        <w:t xml:space="preserve"> млрд. тенге. Ее доля в общей розничной торговле электронной торговли составила </w:t>
      </w:r>
      <w:r w:rsidRPr="004A18EE">
        <w:rPr>
          <w:rFonts w:ascii="Times New Roman" w:hAnsi="Times New Roman"/>
          <w:b/>
          <w:sz w:val="28"/>
          <w:lang w:val="kk-KZ"/>
        </w:rPr>
        <w:t>3,7%</w:t>
      </w:r>
      <w:r w:rsidRPr="004A18EE">
        <w:rPr>
          <w:rFonts w:ascii="Times New Roman" w:hAnsi="Times New Roman"/>
          <w:sz w:val="28"/>
          <w:lang w:val="kk-KZ"/>
        </w:rPr>
        <w:t xml:space="preserve"> </w:t>
      </w:r>
      <w:r w:rsidRPr="004A18EE">
        <w:rPr>
          <w:rFonts w:ascii="Times New Roman" w:hAnsi="Times New Roman"/>
          <w:i/>
          <w:sz w:val="24"/>
          <w:lang w:val="kk-KZ"/>
        </w:rPr>
        <w:t>(2018 год – 2,9%).</w:t>
      </w:r>
      <w:r w:rsidRPr="004A18EE">
        <w:rPr>
          <w:rFonts w:ascii="Times New Roman" w:hAnsi="Times New Roman"/>
          <w:sz w:val="24"/>
          <w:lang w:val="kk-KZ"/>
        </w:rPr>
        <w:t xml:space="preserve"> </w:t>
      </w:r>
      <w:r w:rsidRPr="004A18EE">
        <w:rPr>
          <w:rFonts w:ascii="Times New Roman" w:hAnsi="Times New Roman"/>
          <w:sz w:val="28"/>
          <w:lang w:val="kk-KZ"/>
        </w:rPr>
        <w:t>Это говорит о существенном потенциале роста.</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Суммарные выгоды от цифровых проектов для отраслей экономики в 2019 году составили 94,4 млрд. тенге.</w:t>
      </w:r>
    </w:p>
    <w:p w:rsidR="0053102F" w:rsidRPr="004A18EE" w:rsidRDefault="0053102F" w:rsidP="0053102F">
      <w:pPr>
        <w:spacing w:after="0" w:line="240" w:lineRule="auto"/>
        <w:jc w:val="both"/>
        <w:rPr>
          <w:rFonts w:ascii="Times New Roman" w:hAnsi="Times New Roman"/>
          <w:sz w:val="28"/>
          <w:lang w:val="kk-KZ"/>
        </w:rPr>
      </w:pPr>
      <w:r w:rsidRPr="004A18EE">
        <w:rPr>
          <w:rFonts w:ascii="Times New Roman" w:hAnsi="Times New Roman"/>
          <w:sz w:val="28"/>
          <w:lang w:val="kk-KZ"/>
        </w:rPr>
        <w:tab/>
        <w:t xml:space="preserve">При этом более динамично развивается внутренний рынок. Объем покупок на казахстанских интернет-магазинах составил </w:t>
      </w:r>
      <w:r w:rsidRPr="004A18EE">
        <w:rPr>
          <w:rFonts w:ascii="Times New Roman" w:hAnsi="Times New Roman"/>
          <w:b/>
          <w:sz w:val="28"/>
          <w:lang w:val="kk-KZ"/>
        </w:rPr>
        <w:t>422</w:t>
      </w:r>
      <w:r w:rsidRPr="004A18EE">
        <w:rPr>
          <w:rFonts w:ascii="Times New Roman" w:hAnsi="Times New Roman"/>
          <w:sz w:val="28"/>
          <w:lang w:val="kk-KZ"/>
        </w:rPr>
        <w:t xml:space="preserve"> млрд. тенге, на международных интернет-площадках – </w:t>
      </w:r>
      <w:r w:rsidRPr="004A18EE">
        <w:rPr>
          <w:rFonts w:ascii="Times New Roman" w:hAnsi="Times New Roman"/>
          <w:b/>
          <w:sz w:val="28"/>
          <w:lang w:val="kk-KZ"/>
        </w:rPr>
        <w:t>280</w:t>
      </w:r>
      <w:r w:rsidRPr="004A18EE">
        <w:rPr>
          <w:rFonts w:ascii="Times New Roman" w:hAnsi="Times New Roman"/>
          <w:sz w:val="28"/>
          <w:lang w:val="kk-KZ"/>
        </w:rPr>
        <w:t xml:space="preserve"> млрд. тенге.</w:t>
      </w:r>
    </w:p>
    <w:p w:rsidR="0053102F" w:rsidRPr="004A18EE" w:rsidRDefault="0053102F" w:rsidP="0053102F">
      <w:pPr>
        <w:spacing w:after="0" w:line="240" w:lineRule="auto"/>
        <w:ind w:firstLine="708"/>
        <w:jc w:val="both"/>
        <w:rPr>
          <w:rFonts w:ascii="Times New Roman" w:hAnsi="Times New Roman"/>
          <w:sz w:val="28"/>
          <w:lang w:val="kk-KZ"/>
        </w:rPr>
      </w:pPr>
      <w:r w:rsidRPr="004A18EE">
        <w:rPr>
          <w:rFonts w:ascii="Times New Roman" w:hAnsi="Times New Roman"/>
          <w:sz w:val="28"/>
          <w:lang w:val="kk-KZ"/>
        </w:rPr>
        <w:t xml:space="preserve">Количество покупок возросло до </w:t>
      </w:r>
      <w:r w:rsidRPr="004A18EE">
        <w:rPr>
          <w:rFonts w:ascii="Times New Roman" w:hAnsi="Times New Roman"/>
          <w:b/>
          <w:sz w:val="28"/>
          <w:lang w:val="kk-KZ"/>
        </w:rPr>
        <w:t>40,5</w:t>
      </w:r>
      <w:r w:rsidRPr="004A18EE">
        <w:rPr>
          <w:rFonts w:ascii="Times New Roman" w:hAnsi="Times New Roman"/>
          <w:sz w:val="28"/>
          <w:lang w:val="kk-KZ"/>
        </w:rPr>
        <w:t xml:space="preserve"> млн. штук посылок </w:t>
      </w:r>
      <w:r w:rsidRPr="004A18EE">
        <w:rPr>
          <w:rFonts w:ascii="Times New Roman" w:hAnsi="Times New Roman"/>
          <w:i/>
          <w:sz w:val="24"/>
          <w:lang w:val="kk-KZ"/>
        </w:rPr>
        <w:t xml:space="preserve">(в 2018 году – 22,6 млн. шт.). </w:t>
      </w:r>
      <w:r w:rsidRPr="004A18EE">
        <w:rPr>
          <w:rFonts w:ascii="Times New Roman" w:hAnsi="Times New Roman"/>
          <w:sz w:val="28"/>
          <w:lang w:val="kk-KZ"/>
        </w:rPr>
        <w:t xml:space="preserve">При этом, основной рост – более чем в 2,5 раза - произошел на внутреннем рынке, составив </w:t>
      </w:r>
      <w:r w:rsidRPr="004A18EE">
        <w:rPr>
          <w:rFonts w:ascii="Times New Roman" w:hAnsi="Times New Roman"/>
          <w:b/>
          <w:sz w:val="28"/>
          <w:lang w:val="kk-KZ"/>
        </w:rPr>
        <w:t>22</w:t>
      </w:r>
      <w:r w:rsidRPr="004A18EE">
        <w:rPr>
          <w:rFonts w:ascii="Times New Roman" w:hAnsi="Times New Roman"/>
          <w:sz w:val="28"/>
          <w:lang w:val="kk-KZ"/>
        </w:rPr>
        <w:t xml:space="preserve"> млн. штук посылок.</w:t>
      </w:r>
    </w:p>
    <w:p w:rsidR="0053102F" w:rsidRPr="004A18EE" w:rsidRDefault="0053102F" w:rsidP="0053102F">
      <w:pPr>
        <w:spacing w:after="0" w:line="240" w:lineRule="auto"/>
        <w:ind w:firstLine="708"/>
        <w:jc w:val="both"/>
        <w:rPr>
          <w:rFonts w:ascii="Times New Roman" w:hAnsi="Times New Roman"/>
          <w:sz w:val="28"/>
          <w:lang w:val="kk-KZ"/>
        </w:rPr>
      </w:pPr>
      <w:r w:rsidRPr="004A18EE">
        <w:rPr>
          <w:rFonts w:ascii="Times New Roman" w:hAnsi="Times New Roman"/>
          <w:sz w:val="28"/>
          <w:lang w:val="kk-KZ"/>
        </w:rPr>
        <w:t xml:space="preserve">В 2019 году количество активных покупателей выросло на 72% и составило </w:t>
      </w:r>
      <w:r w:rsidRPr="004A18EE">
        <w:rPr>
          <w:rFonts w:ascii="Times New Roman" w:hAnsi="Times New Roman"/>
          <w:b/>
          <w:sz w:val="28"/>
          <w:lang w:val="kk-KZ"/>
        </w:rPr>
        <w:t xml:space="preserve">3,2 </w:t>
      </w:r>
      <w:r w:rsidRPr="004A18EE">
        <w:rPr>
          <w:rFonts w:ascii="Times New Roman" w:hAnsi="Times New Roman"/>
          <w:sz w:val="28"/>
          <w:lang w:val="kk-KZ"/>
        </w:rPr>
        <w:t xml:space="preserve">млн. человек </w:t>
      </w:r>
      <w:r w:rsidRPr="004A18EE">
        <w:rPr>
          <w:rFonts w:ascii="Times New Roman" w:hAnsi="Times New Roman"/>
          <w:i/>
          <w:sz w:val="24"/>
          <w:lang w:val="kk-KZ"/>
        </w:rPr>
        <w:t>(в 2018 году – 2,3 млн. человек).</w:t>
      </w:r>
    </w:p>
    <w:p w:rsidR="0053102F" w:rsidRPr="004A18EE" w:rsidRDefault="0053102F" w:rsidP="0053102F">
      <w:pPr>
        <w:spacing w:after="0" w:line="240" w:lineRule="auto"/>
        <w:ind w:firstLine="708"/>
        <w:jc w:val="both"/>
        <w:rPr>
          <w:rFonts w:ascii="Times New Roman" w:hAnsi="Times New Roman"/>
          <w:sz w:val="28"/>
          <w:lang w:val="kk-KZ"/>
        </w:rPr>
      </w:pPr>
      <w:r w:rsidRPr="004A18EE">
        <w:rPr>
          <w:rFonts w:ascii="Times New Roman" w:hAnsi="Times New Roman"/>
          <w:sz w:val="28"/>
          <w:lang w:val="kk-KZ"/>
        </w:rPr>
        <w:t xml:space="preserve">В Казахстане действуют более </w:t>
      </w:r>
      <w:r w:rsidRPr="004A18EE">
        <w:rPr>
          <w:rFonts w:ascii="Times New Roman" w:hAnsi="Times New Roman"/>
          <w:b/>
          <w:sz w:val="28"/>
          <w:lang w:val="kk-KZ"/>
        </w:rPr>
        <w:t xml:space="preserve">2 </w:t>
      </w:r>
      <w:r w:rsidRPr="004A18EE">
        <w:rPr>
          <w:rFonts w:ascii="Times New Roman" w:hAnsi="Times New Roman"/>
          <w:sz w:val="28"/>
          <w:lang w:val="kk-KZ"/>
        </w:rPr>
        <w:t xml:space="preserve">тыс. интернет-магазинов. Однако, для получения налоговых льгот в виде освобождения от уплаты подоходного налога зарегистрировано всего </w:t>
      </w:r>
      <w:r w:rsidRPr="004A18EE">
        <w:rPr>
          <w:rFonts w:ascii="Times New Roman" w:hAnsi="Times New Roman"/>
          <w:b/>
          <w:sz w:val="28"/>
          <w:lang w:val="kk-KZ"/>
        </w:rPr>
        <w:t>601</w:t>
      </w:r>
      <w:r w:rsidRPr="004A18EE">
        <w:rPr>
          <w:rFonts w:ascii="Times New Roman" w:hAnsi="Times New Roman"/>
          <w:sz w:val="28"/>
          <w:lang w:val="kk-KZ"/>
        </w:rPr>
        <w:t xml:space="preserve"> интернет-магазинов.</w:t>
      </w:r>
    </w:p>
    <w:p w:rsidR="0053102F" w:rsidRPr="004A18EE" w:rsidRDefault="0053102F" w:rsidP="0053102F">
      <w:pPr>
        <w:spacing w:after="0" w:line="240" w:lineRule="auto"/>
        <w:ind w:firstLine="708"/>
        <w:jc w:val="both"/>
        <w:rPr>
          <w:rFonts w:ascii="Times New Roman" w:hAnsi="Times New Roman"/>
          <w:sz w:val="28"/>
          <w:lang w:val="kk-KZ"/>
        </w:rPr>
      </w:pPr>
      <w:r w:rsidRPr="004A18EE">
        <w:rPr>
          <w:rFonts w:ascii="Times New Roman" w:hAnsi="Times New Roman"/>
          <w:sz w:val="28"/>
          <w:lang w:val="kk-KZ"/>
        </w:rPr>
        <w:t xml:space="preserve">По состоянию на 1 января 2020 года только </w:t>
      </w:r>
      <w:r w:rsidRPr="004A18EE">
        <w:rPr>
          <w:rFonts w:ascii="Times New Roman" w:hAnsi="Times New Roman"/>
          <w:b/>
          <w:sz w:val="28"/>
          <w:lang w:val="kk-KZ"/>
        </w:rPr>
        <w:t>2</w:t>
      </w:r>
      <w:r w:rsidRPr="004A18EE">
        <w:rPr>
          <w:rFonts w:ascii="Times New Roman" w:hAnsi="Times New Roman"/>
          <w:sz w:val="28"/>
          <w:lang w:val="kk-KZ"/>
        </w:rPr>
        <w:t xml:space="preserve"> субъекты электронной торговли воспользовались льготами.</w:t>
      </w:r>
    </w:p>
    <w:p w:rsidR="0053102F" w:rsidRPr="004A18EE" w:rsidRDefault="0053102F" w:rsidP="0053102F">
      <w:pPr>
        <w:spacing w:after="0" w:line="240" w:lineRule="auto"/>
        <w:jc w:val="both"/>
        <w:rPr>
          <w:rFonts w:ascii="Times New Roman" w:hAnsi="Times New Roman"/>
          <w:sz w:val="28"/>
          <w:lang w:val="kk-KZ"/>
        </w:rPr>
      </w:pPr>
      <w:r w:rsidRPr="004A18EE">
        <w:rPr>
          <w:rFonts w:ascii="Times New Roman" w:hAnsi="Times New Roman"/>
          <w:sz w:val="28"/>
          <w:lang w:val="kk-KZ"/>
        </w:rPr>
        <w:tab/>
        <w:t>Рост обусловлен развитием инфраструктуры торговых POS-терминалов, выходом на рынки Казахстана Apple Pay и Samsung Pay, стимулированием банками клиентов через бонусы и кэшбеки, а также активным использованием безналичной оплаты на всех видах общественного транспорта.</w:t>
      </w:r>
    </w:p>
    <w:p w:rsidR="0053102F" w:rsidRPr="004A18EE" w:rsidRDefault="0053102F" w:rsidP="0053102F">
      <w:pPr>
        <w:spacing w:after="0" w:line="240" w:lineRule="auto"/>
        <w:ind w:firstLine="708"/>
        <w:jc w:val="both"/>
        <w:rPr>
          <w:rFonts w:ascii="Times New Roman" w:hAnsi="Times New Roman"/>
          <w:sz w:val="28"/>
          <w:lang w:val="kk-KZ"/>
        </w:rPr>
      </w:pPr>
      <w:r w:rsidRPr="004A18EE">
        <w:rPr>
          <w:rFonts w:ascii="Times New Roman" w:hAnsi="Times New Roman"/>
          <w:sz w:val="28"/>
          <w:lang w:val="kk-KZ"/>
        </w:rPr>
        <w:t xml:space="preserve">За 2019 год в электронной торговле создано </w:t>
      </w:r>
      <w:r w:rsidRPr="004A18EE">
        <w:rPr>
          <w:rFonts w:ascii="Times New Roman" w:hAnsi="Times New Roman"/>
          <w:b/>
          <w:sz w:val="28"/>
          <w:lang w:val="kk-KZ"/>
        </w:rPr>
        <w:t>36,8</w:t>
      </w:r>
      <w:r w:rsidRPr="004A18EE">
        <w:rPr>
          <w:rFonts w:ascii="Times New Roman" w:hAnsi="Times New Roman"/>
          <w:sz w:val="28"/>
          <w:lang w:val="kk-KZ"/>
        </w:rPr>
        <w:t xml:space="preserve"> тыс. новых рабочих мест.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В рамках направления </w:t>
      </w:r>
      <w:r w:rsidRPr="004A18EE">
        <w:rPr>
          <w:rFonts w:ascii="Times New Roman" w:hAnsi="Times New Roman"/>
          <w:b/>
          <w:sz w:val="28"/>
          <w:szCs w:val="28"/>
        </w:rPr>
        <w:t xml:space="preserve">«Переход на цифровое государство» </w:t>
      </w:r>
      <w:r w:rsidRPr="004A18EE">
        <w:rPr>
          <w:rFonts w:ascii="Times New Roman" w:hAnsi="Times New Roman"/>
          <w:sz w:val="28"/>
          <w:szCs w:val="28"/>
        </w:rPr>
        <w:t xml:space="preserve">ведутся следующие работы.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Принят Закон «О государственных услугах».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В части автоматизации государственных услуг в Реестр государственных услуг включено 723 гос. услуги, из них 80,2% предусматривают оказание в электронной форме.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В следствие проведения данных работ, в настоящий момент заявителям оказывается 21 композитная и 17 проактивных госуслуг.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Введена экстерриториальность по получению госуслуг, у граждан появилась возможность подтверждать получение услуг с помощью смс.</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Запущен пилот по применению биометрической идентификации для населения.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Проведенные оптимизации дали косвенный экономический эффект более 8,4 млрд. тенге, сокращен средний пакет документов на 30% (с 6 документов до 4). Автоматизация государственных услуг уже позволила сократить бумажный документооборот на 70,8 млн. документов, а также уменьшить срок предоставления госуслуг в среднем в 3 раза (т.е. с 31 дня до 10 дней).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До конца текущего года планируется автоматизировать 90% госуслуг, а также сократить средний срок оказания услуг до 6 дней.</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 части интеграции информационных систем в 2019 году государственными органами проведены 182 интеграции, также дополнительно реализовано 162 интеграции в рамках оказания государственных услуг.</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До конца 2020 года планируется завершить более 100 интеграций и разместить более 40 открытых сервисов для бизнеса, а также будет проведена работа по актуализации эталонных бах данных.</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В октябре 2019 года запущен проект «Smart Bridge», который направлен на качественное и проактивное развитие единой платформы цифрового государства, а также на унификацию интеграционных сервисов, в том числе по государственным услугам.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Целью проекта является сокращение сроков интеграции информационных систем государственных органов, упрощение процесса взаимодействия между государственными органами и частным бизнесом.</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Результатом внедрения проекта стало сокращение стоимости интеграций информационных систем государственных органов стало сокращение сроков интеграций от 3 месяцев до 1, согласование от 8 до 1, писем с 8 до 0 и создания тех.документов от 4 до 1 онлайн платформы.</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 рамках цифровизации здравоохранения 98,3% медицинских учреждений страны оснащены компьютерной техникой (в том числе до уровня районов - 100%), 83,8% объектов здравоохранения Республики Казахстан подключены к интернету (в том числе до уровня районов - 100%).</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18,2 млн. жителей Казахстана (или 97%) имеют региональные электронные паспорта здоровья.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Принятые меры позволили улучшить качество предоставления услуг здравоохранения для населения, а также облегчить труд врачей.</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На 50% сокращено время обслуживания в поликлиниках, что влечет за собой экономию времени врачей и пациентов.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 1,3 раза сокращено время ожидания прибытия скорой медицинской помощи.</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По итогам 2019 года экономический эффект от цифровизации здравоохранения оценивается в 22,1 млрд.тг. за счет цифровизации в сфере закупа лекарственных средств и сэкономлено более 540, 1 млн. тенге за счет перехода в электронный формат (в том числе за счет экономии офисной бумаги и медицинской документации - 315,4 млн.тг. и за счет экономии расходных материалов и рентген снимков – 224,7 млн.тг.).</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 рамках Госпрограммы большое внимание уделяется поддержке МСБ и созданию благоприятных условий для малого и среднего бизнеса.</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100% автоматизированы бизнес-процессы государственных закупок, в следствие чего в среднем в два раза увеличилось количество участников на 1 лот.</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Обеспечена интеграция с информационными системами банков второго уровня и порталом «электронного правительства», для населения упрощена процедура получения информации о налогах и оплата через мобильные приложения.</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В следствие данных работ в 1,8 раз увеличены суммы платежей по налогам в электронном формате.</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В части цифровизации социально-трудовой сферы успешно функционирует электронная биржа труда. В результате вдвое сокращен процесс трудоустройства, а сама процедура стала прозрачной.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За 2019 год посредством электронной биржи труда трудоустроено более 523 тыс. соискателей, из них 383 тыс. на постоянные рабочие места, 149,7 тыс. на временную работу. </w:t>
      </w:r>
    </w:p>
    <w:p w:rsidR="0053102F" w:rsidRPr="004A18EE" w:rsidRDefault="0053102F" w:rsidP="0053102F">
      <w:pPr>
        <w:spacing w:after="0" w:line="240" w:lineRule="auto"/>
        <w:ind w:firstLine="709"/>
        <w:jc w:val="both"/>
        <w:rPr>
          <w:rFonts w:ascii="Times New Roman" w:hAnsi="Times New Roman"/>
          <w:sz w:val="28"/>
          <w:szCs w:val="28"/>
        </w:rPr>
      </w:pPr>
      <w:r w:rsidRPr="004A18EE">
        <w:rPr>
          <w:rFonts w:ascii="Times New Roman" w:hAnsi="Times New Roman"/>
          <w:sz w:val="28"/>
          <w:szCs w:val="28"/>
        </w:rPr>
        <w:t xml:space="preserve">Введен в эксплуатацию портал социальных услуг, к которому подключены медицинские и социальные учреждения.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части оказания государственных услуг в социальной сфере тоже ведется активная работа: 14 государственных услуг оказывается в проактивном формате.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За 2019 год населению оказано 6 млн. государственных услуг в электронном виде, что составляет 56% от общего количества оказанных государственных услуг в социально-трудовой сфере.</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Достигнутый эффект в социально-трудовой сфере за 2019 год составил более 1,44 млрд. тенге.</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За 2020 год через Портал социальных услуг выдано 28,8 тыс. технических средств реабилитации (далее – ТСР) для лиц с инвалидностью и более 40 тыс. гарантированных социальных пакетов (далее – ГСП) для 19,6 тыс. человек.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Если в течении 2020 года посредством Портала социальных услуг была возможность приобретения 24 видов ТСР, то на начало 2021 года перечень включал 67 видов ТСР, который в дальнейшем будет расширяться.</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На начало 2021 года на портале зарегистрированы более 7,6 тыс. поставщиков средств и услуг реабилиатции: 828 медико-социальных учреждений, оказывающих специальные социальные услуги,                                   25 поставщиков ТСР, 6456 - услуг индивидуального помощника, 156 – жестового языка, 41 – санаторно-курортного лечения,112 – ГСП.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В рамках проекта Smart Data Ukimet (Цифровой двойник) реализована аналитическая платформа, предусматривающая организацию и хранение данных (Big data, аналитическое хранилище), данная платформа содержит 3 модуля: машинное обучение, аналитика и прогнозирование, визуализация. Всего за 2019 год обработано 240 ТБ (24 млрд. страниц), на 2020 год в планах обработка около 2 ПБ (петабайт), в 2022 году 10 ПБ (петабайт) данных.</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Реализованы ряд кейсов: цифровой двойник, трудоустройство и экономическая деятельность населения, анализ рисков оказанных медицинских услуг, выделение грантов по программе «Болашак» и т.д.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Благодаря аналитике спроса и предложений рынка труда, Министерством труда и социальной защиты населения сокращен дефицит и профицит работников.</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Также, Министерством финансов, благодаря внедрению электронных счетов фактур, выявлены нарушения в виде занижения объемов и стоимости импортируемых товаров, что позволило увеличить дополнительные поступления в бюджет на более чем 100 млрд. тенге.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Министерством здравоохранения сэкономлено более 60 млрд. тенге бюджетных средств в результате оптимизации процесса распределения бесплатных лекарственных средств.</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Министерством образования и науки проведено распределение между дефицитными и профицитными школами, и оптимизирован план строительства школ по стране, что позволило сократить расход бюджетных средств за период 2019-2021 годы на сумму 9,7 млрд. тенге.</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По планам на 2020 год предусмотрено подключение 90 информационных систем госорганов к хранилищу. А также автоматизация 100 показателей социально-экономического развития.</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Что касается «Внедрения технологий искусственного интеллекта» разработана программа развития «умных» городов и искусственного интеллекта. К примеру, на базе Nazarbayev university внедрена Единая платформа ИИ, Всемирный банк запустил сервис «Международный консультант», АО «НИТ» внедрен проект Smart Data Ukimet, а также многие институты, лаборатории.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В июле 2019 года был обновлен Эталонный стандарт «умного» города, на основании которого был сформирован Рейтинг «умных» городов. Помимо 5 приоритетных сфер (безопасность, здравоохранение, образование, транспорт, ЖКХ), в стандарте определены и дополнительные сферы, такие как развитие бизнеса и туризм, управление городом, сельское хозяйство, социальная сфера, экология и строительство.</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Согласно проведенной оценке города Нур-Султан и Алматы заняли лидирующие места, так как одни из первых в Казахстане начали внедрять цифровые технологии в повседневную жизнь.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Касательно отстающих городов (Туркестан, Актобе, Кокшетау, Актау) имеет место ряд сдерживающих факторов таких как: недостаточное финансирование проектов «умного» города на местном уровне, низкая активность частного сектора ИТ, а также недостаточная квалификация кадров.</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Суммарные выгоды от реализации цифровых проектов «умных» городов составили 2,2 млрд. тенге. 2 города страны (Нур-Султан и Алматы) включены в Глобальные рейтинги «умных» городов.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На сегодняшний день одной из основных задач направления </w:t>
      </w:r>
      <w:r w:rsidRPr="004A18EE">
        <w:rPr>
          <w:rFonts w:ascii="Times New Roman" w:hAnsi="Times New Roman"/>
          <w:b/>
          <w:sz w:val="28"/>
          <w:szCs w:val="28"/>
        </w:rPr>
        <w:t>«Реализация цифрового «Шелкового пути»</w:t>
      </w:r>
      <w:r w:rsidRPr="004A18EE">
        <w:rPr>
          <w:rFonts w:ascii="Times New Roman" w:hAnsi="Times New Roman"/>
          <w:sz w:val="28"/>
          <w:szCs w:val="28"/>
        </w:rPr>
        <w:t xml:space="preserve"> является обеспечение сельского населения услугами широкополосного доступа к сети Интернет. Для этого реализуется проект «Обеспечение широкополосным доступом сельских населенных пунктов Республики Казахстан по технологии волоконно-оптических линий связи».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По итогам 2020 года в рамках реализации Проекта ВОЛС к ШПД подключены в общей сложности 3718 ГО/БО в 1257 СНП (в том числе в 2018 году – 177 ГО/БО в 56 СНП, 2019 году – 718 ГО/БО в 257 СНП, 2020 году - 2 823 ГО/БО в 944 СНП).</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Ключевым направлением Госпрограммы является </w:t>
      </w:r>
      <w:r w:rsidRPr="004A18EE">
        <w:rPr>
          <w:rFonts w:ascii="Times New Roman" w:hAnsi="Times New Roman"/>
          <w:b/>
          <w:sz w:val="28"/>
          <w:szCs w:val="28"/>
        </w:rPr>
        <w:t>«Развитие человеческого капитала»</w:t>
      </w:r>
      <w:r w:rsidRPr="004A18EE">
        <w:rPr>
          <w:rFonts w:ascii="Times New Roman" w:hAnsi="Times New Roman"/>
          <w:sz w:val="28"/>
          <w:szCs w:val="28"/>
        </w:rPr>
        <w:t xml:space="preserve">, в котором ведутся работы по повышению уровня цифровой грамотности каждой категории населения, применяя концепцию обучения «в течение всей жизни».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Все 7398 школ страны оснащены компьютерным оборудованием и 94.2% школ (6976 школ из 7398) обеспечены доступом к сети интернет скоростью от 4 Мб/сек, в том числе до уровня районов данный показатель составляет 96,5%.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целях развития цифровых навыков со школьной скамьи, во всех школах прошло внедрение основ программирования в учебную программу начального образования (в 2019 году в учебной программе 3 и 4 классов).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Для подготовки ИТ специалистов в 2019 году открыл свои двери Astana IT University, на 2019-2020 учебный год выделено 600 грантов на обучение.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В ТиПО и ВУЗах страны на 2019-2020 учебный год по направлению ИКТ выделено более 18,9 тысяч грантов. В том числе по специальности «Информационная безопасность» на текущий учебный год выделено более 1300 грантов, что почти в 3 раза больше чем в прошедшем году (Справочно: в 2018-2019 году выдан 451 грант на ИБ).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С учетом ИКТ трендов разработаны 17 новых образовательных программ по современным специальностям, в т.ч. «Business Analytics and Big Data», «IT-аналитика», «Smart технологии», «Computer Science», «Медиа технологии», «Робототехнические системы», «Обработка и анализ данных» и другие.</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rPr>
        <w:t xml:space="preserve">В 2020 году центральными государственными органами (МЗ, МТСЗН, МСХ, МОН) обучено навыкам по использованию профильных информационных систем </w:t>
      </w:r>
      <w:r w:rsidRPr="004A18EE">
        <w:rPr>
          <w:rFonts w:ascii="Times New Roman" w:hAnsi="Times New Roman"/>
          <w:b/>
          <w:sz w:val="28"/>
          <w:szCs w:val="28"/>
        </w:rPr>
        <w:t xml:space="preserve">700 тысячи </w:t>
      </w:r>
      <w:r w:rsidRPr="004A18EE">
        <w:rPr>
          <w:rFonts w:ascii="Times New Roman" w:hAnsi="Times New Roman"/>
          <w:sz w:val="28"/>
          <w:szCs w:val="28"/>
        </w:rPr>
        <w:t>профессиональных кадров</w:t>
      </w:r>
      <w:r w:rsidRPr="004A18EE">
        <w:rPr>
          <w:rFonts w:ascii="Times New Roman" w:hAnsi="Times New Roman"/>
          <w:sz w:val="28"/>
          <w:szCs w:val="28"/>
          <w:lang w:eastAsia="ru-RU"/>
        </w:rPr>
        <w:t>:</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1. МТСЗН РК обучено 57 тысяч проф. кадров по использованию существующих информационных систем, а также базовым цифровым навыкам;</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 xml:space="preserve"> 2. МЗ РК обучено 176 тысяч профессиональных кадров (врачи и средний медицинский персонал) по использованию веб/мобильных приложений медицинских систем;</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3. МОН РК обучено 296 тысяч педагогов по использованию образовательных информационных систем;</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lang w:eastAsia="ru-RU"/>
        </w:rPr>
        <w:t>4. МСХ РК обучено 171 тысяч фермеров по использованию существующих информационных систем, а также навыкам работ с электронными картами полей и зерновыми расписками. (700 тысяч человек / 9240,9 тысяч человек * 100%).</w:t>
      </w:r>
      <w:r w:rsidRPr="004A18EE">
        <w:rPr>
          <w:rFonts w:ascii="Times New Roman" w:hAnsi="Times New Roman"/>
          <w:sz w:val="28"/>
          <w:szCs w:val="28"/>
        </w:rPr>
        <w:t xml:space="preserve">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Профессиональные кадры проходили бесплатное обучение использованию различных информационных систем в сферах здравоохранения, образования, сельского хозяйства, труда и социальной защиты населения.  </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Благодаря проводимым работам по обучению населения цифровым навыкам, достигнут уровень цифровой грамотности населения 80%, при плане - 78,5%.</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 xml:space="preserve">По направлению </w:t>
      </w:r>
      <w:r w:rsidRPr="004A18EE">
        <w:rPr>
          <w:rFonts w:ascii="Times New Roman" w:hAnsi="Times New Roman"/>
          <w:b/>
          <w:sz w:val="28"/>
          <w:szCs w:val="28"/>
        </w:rPr>
        <w:t>«Создание инновационной экосистемы»</w:t>
      </w:r>
      <w:r w:rsidRPr="004A18EE">
        <w:rPr>
          <w:rFonts w:ascii="Times New Roman" w:hAnsi="Times New Roman"/>
          <w:sz w:val="28"/>
          <w:szCs w:val="28"/>
        </w:rPr>
        <w:t xml:space="preserve"> в настоящий момент инфраструктура Астана Хаба заполнена на 100%. Созданы условия по упрощению визового и трудового режимов для иностранных участников Астана Хаб. Также приняты налоговые преференции для участников технопарка в виде упрощенного налогообложения. Подписан Закон «О венчурном финансировании».</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На базе Астана Хаб открыты 27 R&amp;D организаций и лабораторий отечественных и зарубежных IT-компаний, таких как CISCO, NOKIA, IBM, Microsoft и других.</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С момента запуска программы по 2020 год выпущено 229 стартапов.</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lang w:eastAsia="ru-RU"/>
        </w:rPr>
      </w:pPr>
      <w:r w:rsidRPr="004A18EE">
        <w:rPr>
          <w:rFonts w:ascii="Times New Roman" w:hAnsi="Times New Roman"/>
          <w:sz w:val="28"/>
          <w:szCs w:val="28"/>
          <w:lang w:eastAsia="ru-RU"/>
        </w:rPr>
        <w:t>В 2020 году Технопарком Astana Hub была проведена программа «Инкубация стартап-проектов» в 12 регионах Казахстана. 180 стартап-проектов прошли программу.</w:t>
      </w:r>
    </w:p>
    <w:p w:rsidR="0053102F" w:rsidRPr="004A18EE" w:rsidRDefault="0053102F" w:rsidP="0053102F">
      <w:pPr>
        <w:widowControl w:val="0"/>
        <w:pBdr>
          <w:bottom w:val="single" w:sz="4" w:space="30" w:color="FFFFFF"/>
        </w:pBdr>
        <w:spacing w:after="0" w:line="240" w:lineRule="auto"/>
        <w:ind w:firstLine="708"/>
        <w:jc w:val="both"/>
        <w:rPr>
          <w:rFonts w:ascii="Times New Roman" w:hAnsi="Times New Roman"/>
          <w:sz w:val="28"/>
          <w:szCs w:val="28"/>
        </w:rPr>
      </w:pPr>
      <w:r w:rsidRPr="004A18EE">
        <w:rPr>
          <w:rFonts w:ascii="Times New Roman" w:hAnsi="Times New Roman"/>
          <w:sz w:val="28"/>
          <w:szCs w:val="28"/>
        </w:rPr>
        <w:t>Все вышеуказанные меры позволили создать благоприятные условия для развития стартап культуры и привлечь инвестиции. Привлечено 31,3 млрд. тенге в инновационную экосистему, из них 18.8 млрд.тенге привлечено стартапами АстанаХаб (создано 120 000 рабочих мест с учетом смежных отраслей (в том числе в 2019 году по оперативным данным – 78 тыс. рабочих мест, в 2018 году – 42 тыс. рабочих).</w:t>
      </w:r>
    </w:p>
    <w:p w:rsidR="0053102F" w:rsidRPr="004A18EE" w:rsidRDefault="0053102F" w:rsidP="0053102F">
      <w:pPr>
        <w:spacing w:after="0" w:line="240" w:lineRule="auto"/>
        <w:ind w:firstLine="709"/>
        <w:jc w:val="both"/>
        <w:rPr>
          <w:rFonts w:ascii="Times New Roman" w:hAnsi="Times New Roman"/>
          <w:b/>
          <w:sz w:val="28"/>
          <w:szCs w:val="28"/>
        </w:rPr>
      </w:pPr>
    </w:p>
    <w:p w:rsidR="0053102F" w:rsidRPr="004A18EE" w:rsidRDefault="0053102F" w:rsidP="0053102F">
      <w:pPr>
        <w:shd w:val="clear" w:color="auto" w:fill="FFFFFF"/>
        <w:autoSpaceDE w:val="0"/>
        <w:autoSpaceDN w:val="0"/>
        <w:adjustRightInd w:val="0"/>
        <w:spacing w:after="0" w:line="240" w:lineRule="auto"/>
        <w:jc w:val="center"/>
        <w:rPr>
          <w:rFonts w:ascii="Times New Roman" w:hAnsi="Times New Roman"/>
          <w:sz w:val="22"/>
          <w:szCs w:val="22"/>
        </w:rPr>
      </w:pPr>
    </w:p>
    <w:p w:rsidR="0053102F" w:rsidRPr="004A18EE" w:rsidRDefault="0053102F" w:rsidP="0053102F">
      <w:pPr>
        <w:pStyle w:val="aff"/>
        <w:ind w:firstLine="709"/>
        <w:jc w:val="both"/>
        <w:rPr>
          <w:rFonts w:ascii="Times New Roman" w:hAnsi="Times New Roman"/>
          <w:lang w:val="ru-RU"/>
        </w:rPr>
      </w:pPr>
    </w:p>
    <w:p w:rsidR="00106F5D" w:rsidRPr="004A18EE" w:rsidRDefault="00106F5D" w:rsidP="00106F5D">
      <w:pPr>
        <w:spacing w:after="0" w:line="240" w:lineRule="auto"/>
        <w:ind w:firstLine="709"/>
        <w:jc w:val="both"/>
        <w:rPr>
          <w:rFonts w:ascii="Times New Roman" w:hAnsi="Times New Roman"/>
          <w:sz w:val="28"/>
          <w:szCs w:val="28"/>
        </w:rPr>
      </w:pPr>
    </w:p>
    <w:p w:rsidR="00106F5D" w:rsidRPr="004A18EE" w:rsidRDefault="00106F5D" w:rsidP="00106F5D">
      <w:pPr>
        <w:spacing w:after="0" w:line="240" w:lineRule="auto"/>
        <w:jc w:val="both"/>
        <w:rPr>
          <w:rFonts w:ascii="Times New Roman" w:hAnsi="Times New Roman"/>
          <w:sz w:val="28"/>
          <w:szCs w:val="28"/>
        </w:rPr>
      </w:pPr>
    </w:p>
    <w:p w:rsidR="00251E08" w:rsidRPr="004A18EE" w:rsidRDefault="00251E08" w:rsidP="00251E08">
      <w:pPr>
        <w:spacing w:after="0" w:line="240" w:lineRule="auto"/>
        <w:rPr>
          <w:rFonts w:ascii="Times New Roman" w:hAnsi="Times New Roman"/>
          <w:sz w:val="22"/>
          <w:szCs w:val="22"/>
        </w:rPr>
      </w:pPr>
    </w:p>
    <w:p w:rsidR="00251E08" w:rsidRPr="004A18EE" w:rsidRDefault="00251E08" w:rsidP="00251E08">
      <w:pPr>
        <w:widowControl w:val="0"/>
        <w:pBdr>
          <w:bottom w:val="single" w:sz="4" w:space="31" w:color="FFFFFF"/>
        </w:pBdr>
        <w:shd w:val="clear" w:color="auto" w:fill="FFFFFF"/>
        <w:tabs>
          <w:tab w:val="num" w:pos="720"/>
          <w:tab w:val="left" w:pos="993"/>
        </w:tabs>
        <w:spacing w:after="0" w:line="240" w:lineRule="auto"/>
        <w:ind w:firstLine="709"/>
        <w:jc w:val="both"/>
        <w:rPr>
          <w:rFonts w:ascii="Times New Roman" w:hAnsi="Times New Roman"/>
          <w:sz w:val="22"/>
          <w:szCs w:val="22"/>
        </w:rPr>
        <w:sectPr w:rsidR="00251E08" w:rsidRPr="004A18EE" w:rsidSect="006D29AD">
          <w:footerReference w:type="default" r:id="rId24"/>
          <w:pgSz w:w="11906" w:h="16838"/>
          <w:pgMar w:top="1134" w:right="851" w:bottom="1134" w:left="1701" w:header="709" w:footer="709" w:gutter="0"/>
          <w:cols w:space="708"/>
          <w:docGrid w:linePitch="360"/>
        </w:sectPr>
      </w:pPr>
    </w:p>
    <w:p w:rsidR="00251E08" w:rsidRPr="004A18EE" w:rsidRDefault="00251E08" w:rsidP="00251E08">
      <w:pPr>
        <w:pStyle w:val="3"/>
        <w:shd w:val="clear" w:color="auto" w:fill="FFFFFF"/>
        <w:spacing w:before="0"/>
        <w:ind w:firstLine="709"/>
        <w:jc w:val="right"/>
        <w:rPr>
          <w:rFonts w:ascii="Times New Roman" w:hAnsi="Times New Roman"/>
          <w:b/>
          <w:noProof/>
          <w:color w:val="auto"/>
          <w:sz w:val="2"/>
          <w:szCs w:val="2"/>
          <w:lang w:val="kk-KZ"/>
        </w:rPr>
      </w:pPr>
      <w:bookmarkStart w:id="12" w:name="_Toc507579106"/>
      <w:r w:rsidRPr="004A18EE">
        <w:rPr>
          <w:rFonts w:ascii="Times New Roman" w:hAnsi="Times New Roman"/>
          <w:b/>
          <w:noProof/>
          <w:color w:val="auto"/>
          <w:sz w:val="2"/>
          <w:szCs w:val="2"/>
          <w:lang w:val="kk-KZ"/>
        </w:rPr>
        <w:t>Приложение – Информация о реализации Плана мероприятий по реализации ГПИИР, утвержденного постановлением ПРК от 30.10.14г. № 1159 (старый)</w:t>
      </w:r>
      <w:bookmarkEnd w:id="12"/>
    </w:p>
    <w:p w:rsidR="00251E08" w:rsidRPr="004A18EE" w:rsidRDefault="00251E08" w:rsidP="00251E08">
      <w:pPr>
        <w:widowControl w:val="0"/>
        <w:pBdr>
          <w:bottom w:val="single" w:sz="4" w:space="31" w:color="FFFFFF"/>
        </w:pBdr>
        <w:shd w:val="clear" w:color="auto" w:fill="FFFFFF"/>
        <w:tabs>
          <w:tab w:val="num" w:pos="720"/>
          <w:tab w:val="left" w:pos="993"/>
        </w:tabs>
        <w:spacing w:after="0" w:line="240" w:lineRule="auto"/>
        <w:ind w:firstLine="709"/>
        <w:jc w:val="right"/>
        <w:rPr>
          <w:rFonts w:ascii="Times New Roman" w:hAnsi="Times New Roman"/>
          <w:bCs/>
          <w:i/>
          <w:sz w:val="16"/>
          <w:szCs w:val="16"/>
          <w:lang w:eastAsia="ru-RU"/>
        </w:rPr>
      </w:pPr>
      <w:r w:rsidRPr="004A18EE">
        <w:rPr>
          <w:rFonts w:ascii="Times New Roman" w:hAnsi="Times New Roman"/>
          <w:bCs/>
          <w:i/>
          <w:sz w:val="16"/>
          <w:szCs w:val="16"/>
          <w:lang w:eastAsia="ru-RU"/>
        </w:rPr>
        <w:t>Приложение</w:t>
      </w:r>
    </w:p>
    <w:p w:rsidR="00251E08" w:rsidRPr="004A18EE" w:rsidRDefault="00251E08" w:rsidP="00972118">
      <w:pPr>
        <w:spacing w:after="0"/>
        <w:rPr>
          <w:rFonts w:ascii="Times New Roman" w:hAnsi="Times New Roman"/>
          <w:i/>
          <w:iCs/>
          <w:sz w:val="20"/>
          <w:szCs w:val="20"/>
          <w:lang w:eastAsia="ru-RU"/>
        </w:rPr>
      </w:pPr>
      <w:r w:rsidRPr="004A18EE">
        <w:rPr>
          <w:rFonts w:ascii="Times New Roman" w:hAnsi="Times New Roman"/>
          <w:b/>
          <w:bCs/>
          <w:sz w:val="20"/>
          <w:szCs w:val="16"/>
          <w:lang w:eastAsia="ru-RU"/>
        </w:rPr>
        <w:t xml:space="preserve">Информация о реализации Плана мероприятий по реализации </w:t>
      </w:r>
      <w:r w:rsidRPr="004A18EE">
        <w:rPr>
          <w:rFonts w:ascii="Times New Roman" w:hAnsi="Times New Roman"/>
          <w:b/>
          <w:bCs/>
          <w:sz w:val="20"/>
          <w:szCs w:val="20"/>
          <w:lang w:eastAsia="ru-RU"/>
        </w:rPr>
        <w:t xml:space="preserve">Государственной программы </w:t>
      </w:r>
      <w:r w:rsidR="00972118" w:rsidRPr="004A18EE">
        <w:rPr>
          <w:rFonts w:ascii="Times New Roman" w:hAnsi="Times New Roman"/>
          <w:b/>
          <w:bCs/>
          <w:sz w:val="20"/>
          <w:szCs w:val="20"/>
          <w:lang w:eastAsia="ru-RU"/>
        </w:rPr>
        <w:t>«</w:t>
      </w:r>
      <w:r w:rsidR="00972118" w:rsidRPr="004A18EE">
        <w:rPr>
          <w:rFonts w:ascii="Times New Roman" w:hAnsi="Times New Roman"/>
          <w:b/>
          <w:color w:val="000000"/>
          <w:sz w:val="20"/>
          <w:szCs w:val="20"/>
        </w:rPr>
        <w:t>Цифровой Казахстан»</w:t>
      </w:r>
      <w:r w:rsidR="00972118" w:rsidRPr="004A18EE">
        <w:rPr>
          <w:rFonts w:ascii="Times New Roman" w:hAnsi="Times New Roman"/>
          <w:i/>
          <w:iCs/>
          <w:sz w:val="20"/>
          <w:szCs w:val="20"/>
          <w:lang w:eastAsia="ru-RU"/>
        </w:rPr>
        <w:t xml:space="preserve"> </w:t>
      </w:r>
      <w:r w:rsidRPr="004A18EE">
        <w:rPr>
          <w:rFonts w:ascii="Times New Roman" w:hAnsi="Times New Roman"/>
          <w:i/>
          <w:iCs/>
          <w:sz w:val="20"/>
          <w:szCs w:val="20"/>
          <w:lang w:eastAsia="ru-RU"/>
        </w:rPr>
        <w:t xml:space="preserve">(утвержденного ППРК от </w:t>
      </w:r>
      <w:r w:rsidR="00972118" w:rsidRPr="004A18EE">
        <w:rPr>
          <w:rFonts w:ascii="Times New Roman" w:hAnsi="Times New Roman"/>
          <w:i/>
          <w:iCs/>
          <w:sz w:val="20"/>
          <w:szCs w:val="20"/>
          <w:lang w:eastAsia="ru-RU"/>
        </w:rPr>
        <w:t>12</w:t>
      </w:r>
      <w:r w:rsidR="00972118" w:rsidRPr="004A18EE">
        <w:rPr>
          <w:rFonts w:ascii="Times New Roman" w:hAnsi="Times New Roman"/>
          <w:i/>
          <w:iCs/>
          <w:sz w:val="20"/>
          <w:szCs w:val="20"/>
          <w:lang w:val="kk-KZ" w:eastAsia="ru-RU"/>
        </w:rPr>
        <w:t>декабря</w:t>
      </w:r>
      <w:r w:rsidRPr="004A18EE">
        <w:rPr>
          <w:rFonts w:ascii="Times New Roman" w:hAnsi="Times New Roman"/>
          <w:i/>
          <w:iCs/>
          <w:sz w:val="20"/>
          <w:szCs w:val="20"/>
          <w:lang w:eastAsia="ru-RU"/>
        </w:rPr>
        <w:t xml:space="preserve"> 201</w:t>
      </w:r>
      <w:r w:rsidR="00972118" w:rsidRPr="004A18EE">
        <w:rPr>
          <w:rFonts w:ascii="Times New Roman" w:hAnsi="Times New Roman"/>
          <w:i/>
          <w:iCs/>
          <w:sz w:val="20"/>
          <w:szCs w:val="20"/>
          <w:lang w:val="kk-KZ" w:eastAsia="ru-RU"/>
        </w:rPr>
        <w:t>7</w:t>
      </w:r>
      <w:r w:rsidRPr="004A18EE">
        <w:rPr>
          <w:rFonts w:ascii="Times New Roman" w:hAnsi="Times New Roman"/>
          <w:i/>
          <w:iCs/>
          <w:sz w:val="20"/>
          <w:szCs w:val="20"/>
          <w:lang w:eastAsia="ru-RU"/>
        </w:rPr>
        <w:t xml:space="preserve"> года № </w:t>
      </w:r>
      <w:r w:rsidR="00972118" w:rsidRPr="004A18EE">
        <w:rPr>
          <w:rFonts w:ascii="Times New Roman" w:hAnsi="Times New Roman"/>
          <w:i/>
          <w:iCs/>
          <w:sz w:val="20"/>
          <w:szCs w:val="20"/>
          <w:lang w:val="kk-KZ" w:eastAsia="ru-RU"/>
        </w:rPr>
        <w:t>827</w:t>
      </w:r>
      <w:r w:rsidRPr="004A18EE">
        <w:rPr>
          <w:rFonts w:ascii="Times New Roman" w:hAnsi="Times New Roman"/>
          <w:i/>
          <w:iCs/>
          <w:sz w:val="20"/>
          <w:szCs w:val="20"/>
          <w:lang w:eastAsia="ru-RU"/>
        </w:rPr>
        <w:t>)</w:t>
      </w:r>
    </w:p>
    <w:p w:rsidR="00972118" w:rsidRPr="004A18EE" w:rsidRDefault="00972118" w:rsidP="00972118">
      <w:pPr>
        <w:spacing w:after="0"/>
        <w:rPr>
          <w:rFonts w:ascii="Times New Roman" w:hAnsi="Times New Roman"/>
          <w:i/>
          <w:iCs/>
          <w:sz w:val="20"/>
          <w:szCs w:val="20"/>
          <w:lang w:eastAsia="ru-RU"/>
        </w:rPr>
      </w:pPr>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247"/>
        <w:gridCol w:w="2092"/>
        <w:gridCol w:w="7972"/>
      </w:tblGrid>
      <w:tr w:rsidR="00251E08" w:rsidRPr="004A18EE" w:rsidTr="00287C04">
        <w:trPr>
          <w:trHeight w:val="20"/>
          <w:tblHeader/>
        </w:trPr>
        <w:tc>
          <w:tcPr>
            <w:tcW w:w="560" w:type="dxa"/>
            <w:shd w:val="clear" w:color="auto" w:fill="auto"/>
            <w:noWrap/>
            <w:vAlign w:val="center"/>
          </w:tcPr>
          <w:p w:rsidR="00251E08" w:rsidRPr="004A18EE" w:rsidRDefault="00251E08" w:rsidP="00287C04">
            <w:pPr>
              <w:spacing w:after="0" w:line="240" w:lineRule="auto"/>
              <w:ind w:left="-113" w:right="-110"/>
              <w:jc w:val="center"/>
              <w:rPr>
                <w:rFonts w:ascii="Times New Roman" w:hAnsi="Times New Roman"/>
                <w:b/>
                <w:sz w:val="16"/>
                <w:szCs w:val="16"/>
                <w:lang w:eastAsia="ru-RU"/>
              </w:rPr>
            </w:pPr>
            <w:r w:rsidRPr="004A18EE">
              <w:rPr>
                <w:rFonts w:ascii="Times New Roman" w:hAnsi="Times New Roman"/>
                <w:b/>
                <w:sz w:val="16"/>
                <w:szCs w:val="16"/>
                <w:lang w:eastAsia="ru-RU"/>
              </w:rPr>
              <w:t>№</w:t>
            </w:r>
          </w:p>
        </w:tc>
        <w:tc>
          <w:tcPr>
            <w:tcW w:w="5247" w:type="dxa"/>
            <w:shd w:val="clear" w:color="auto" w:fill="auto"/>
            <w:vAlign w:val="center"/>
          </w:tcPr>
          <w:p w:rsidR="00251E08" w:rsidRPr="004A18EE" w:rsidRDefault="00251E08" w:rsidP="00287C04">
            <w:pPr>
              <w:spacing w:after="0" w:line="240" w:lineRule="auto"/>
              <w:jc w:val="center"/>
              <w:rPr>
                <w:rFonts w:ascii="Times New Roman" w:hAnsi="Times New Roman"/>
                <w:b/>
                <w:bCs/>
                <w:sz w:val="16"/>
                <w:szCs w:val="16"/>
                <w:lang w:eastAsia="ru-RU"/>
              </w:rPr>
            </w:pPr>
            <w:r w:rsidRPr="004A18EE">
              <w:rPr>
                <w:rFonts w:ascii="Times New Roman" w:hAnsi="Times New Roman"/>
                <w:b/>
                <w:bCs/>
                <w:sz w:val="16"/>
                <w:szCs w:val="16"/>
                <w:lang w:eastAsia="ru-RU"/>
              </w:rPr>
              <w:t>Наименование</w:t>
            </w:r>
          </w:p>
        </w:tc>
        <w:tc>
          <w:tcPr>
            <w:tcW w:w="2092" w:type="dxa"/>
            <w:shd w:val="clear" w:color="auto" w:fill="auto"/>
            <w:vAlign w:val="center"/>
          </w:tcPr>
          <w:p w:rsidR="00251E08" w:rsidRPr="004A18EE" w:rsidRDefault="00251E08" w:rsidP="00287C04">
            <w:pPr>
              <w:spacing w:after="0" w:line="240" w:lineRule="auto"/>
              <w:jc w:val="center"/>
              <w:rPr>
                <w:rFonts w:ascii="Times New Roman" w:hAnsi="Times New Roman"/>
                <w:b/>
                <w:bCs/>
                <w:sz w:val="16"/>
                <w:szCs w:val="16"/>
                <w:lang w:eastAsia="ru-RU"/>
              </w:rPr>
            </w:pPr>
            <w:r w:rsidRPr="004A18EE">
              <w:rPr>
                <w:rFonts w:ascii="Times New Roman" w:hAnsi="Times New Roman"/>
                <w:b/>
                <w:bCs/>
                <w:sz w:val="16"/>
                <w:szCs w:val="16"/>
                <w:lang w:eastAsia="ru-RU"/>
              </w:rPr>
              <w:t>Ответственные исполнители</w:t>
            </w:r>
          </w:p>
        </w:tc>
        <w:tc>
          <w:tcPr>
            <w:tcW w:w="7972" w:type="dxa"/>
            <w:shd w:val="clear" w:color="auto" w:fill="auto"/>
            <w:vAlign w:val="center"/>
          </w:tcPr>
          <w:p w:rsidR="00251E08" w:rsidRPr="004A18EE" w:rsidRDefault="00251E08" w:rsidP="00287C04">
            <w:pPr>
              <w:spacing w:after="0" w:line="240" w:lineRule="auto"/>
              <w:jc w:val="center"/>
              <w:rPr>
                <w:rFonts w:ascii="Times New Roman" w:hAnsi="Times New Roman"/>
                <w:b/>
                <w:bCs/>
                <w:sz w:val="16"/>
                <w:szCs w:val="16"/>
                <w:lang w:eastAsia="ru-RU"/>
              </w:rPr>
            </w:pPr>
            <w:r w:rsidRPr="004A18EE">
              <w:rPr>
                <w:rFonts w:ascii="Times New Roman" w:hAnsi="Times New Roman"/>
                <w:b/>
                <w:bCs/>
                <w:sz w:val="16"/>
                <w:szCs w:val="16"/>
                <w:lang w:eastAsia="ru-RU"/>
              </w:rPr>
              <w:t>Информация об исполнении</w:t>
            </w:r>
          </w:p>
        </w:tc>
      </w:tr>
      <w:tr w:rsidR="00251E08" w:rsidRPr="004A18EE" w:rsidTr="00287C04">
        <w:trPr>
          <w:trHeight w:val="20"/>
        </w:trPr>
        <w:tc>
          <w:tcPr>
            <w:tcW w:w="560" w:type="dxa"/>
            <w:shd w:val="clear" w:color="auto" w:fill="auto"/>
            <w:hideMark/>
          </w:tcPr>
          <w:p w:rsidR="00251E08" w:rsidRPr="004A18EE" w:rsidRDefault="00251E08" w:rsidP="00287C04">
            <w:pPr>
              <w:spacing w:after="0" w:line="240" w:lineRule="auto"/>
              <w:ind w:left="-113" w:right="-110"/>
              <w:jc w:val="center"/>
              <w:rPr>
                <w:rFonts w:ascii="Times New Roman" w:hAnsi="Times New Roman"/>
                <w:sz w:val="16"/>
                <w:szCs w:val="16"/>
                <w:lang w:eastAsia="ru-RU"/>
              </w:rPr>
            </w:pPr>
            <w:r w:rsidRPr="004A18EE">
              <w:rPr>
                <w:rFonts w:ascii="Times New Roman" w:hAnsi="Times New Roman"/>
                <w:sz w:val="16"/>
                <w:szCs w:val="16"/>
                <w:lang w:eastAsia="ru-RU"/>
              </w:rPr>
              <w:t>1.</w:t>
            </w:r>
          </w:p>
        </w:tc>
        <w:tc>
          <w:tcPr>
            <w:tcW w:w="5247" w:type="dxa"/>
            <w:shd w:val="clear" w:color="auto" w:fill="auto"/>
            <w:hideMark/>
          </w:tcPr>
          <w:p w:rsidR="00251E08" w:rsidRPr="004A18EE" w:rsidRDefault="00B71534"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учета сырой нефти и газового конденсата</w:t>
            </w:r>
          </w:p>
        </w:tc>
        <w:tc>
          <w:tcPr>
            <w:tcW w:w="2092" w:type="dxa"/>
            <w:shd w:val="clear" w:color="auto" w:fill="auto"/>
            <w:hideMark/>
          </w:tcPr>
          <w:p w:rsidR="00251E08" w:rsidRPr="004A18EE" w:rsidRDefault="00CF649A"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МЭ</w:t>
            </w:r>
          </w:p>
        </w:tc>
        <w:tc>
          <w:tcPr>
            <w:tcW w:w="7972" w:type="dxa"/>
            <w:shd w:val="clear" w:color="auto" w:fill="auto"/>
            <w:hideMark/>
          </w:tcPr>
          <w:p w:rsidR="00B71534" w:rsidRPr="004A18EE" w:rsidRDefault="00B71534" w:rsidP="00B71534">
            <w:pPr>
              <w:spacing w:after="0" w:line="240" w:lineRule="auto"/>
              <w:jc w:val="both"/>
              <w:rPr>
                <w:rFonts w:ascii="Times New Roman" w:hAnsi="Times New Roman"/>
                <w:b/>
                <w:bCs/>
                <w:sz w:val="16"/>
                <w:szCs w:val="16"/>
                <w:lang w:val="kk-KZ" w:eastAsia="ru-RU"/>
              </w:rPr>
            </w:pPr>
            <w:r w:rsidRPr="004A18EE">
              <w:rPr>
                <w:rFonts w:ascii="Times New Roman" w:hAnsi="Times New Roman"/>
                <w:b/>
                <w:bCs/>
                <w:sz w:val="16"/>
                <w:szCs w:val="16"/>
                <w:lang w:val="kk-KZ" w:eastAsia="ru-RU"/>
              </w:rPr>
              <w:t>Исполнено (2020 год).</w:t>
            </w:r>
          </w:p>
          <w:p w:rsidR="00251E08" w:rsidRPr="004A18EE" w:rsidRDefault="00251E08" w:rsidP="00287C04">
            <w:pPr>
              <w:spacing w:after="0" w:line="240" w:lineRule="auto"/>
              <w:rPr>
                <w:rFonts w:ascii="Times New Roman" w:hAnsi="Times New Roman"/>
                <w:b/>
                <w:bCs/>
                <w:sz w:val="16"/>
                <w:szCs w:val="16"/>
                <w:lang w:eastAsia="ru-RU"/>
              </w:rPr>
            </w:pPr>
          </w:p>
        </w:tc>
      </w:tr>
      <w:tr w:rsidR="00251E08" w:rsidRPr="004A18EE" w:rsidTr="00287C04">
        <w:trPr>
          <w:trHeight w:val="20"/>
        </w:trPr>
        <w:tc>
          <w:tcPr>
            <w:tcW w:w="560" w:type="dxa"/>
            <w:shd w:val="clear" w:color="auto" w:fill="auto"/>
            <w:hideMark/>
          </w:tcPr>
          <w:p w:rsidR="00251E08" w:rsidRPr="004A18EE" w:rsidRDefault="00251E08" w:rsidP="00287C04">
            <w:pPr>
              <w:spacing w:after="0" w:line="240" w:lineRule="auto"/>
              <w:ind w:left="-113" w:right="-110"/>
              <w:jc w:val="center"/>
              <w:rPr>
                <w:rFonts w:ascii="Times New Roman" w:hAnsi="Times New Roman"/>
                <w:sz w:val="16"/>
                <w:szCs w:val="16"/>
                <w:lang w:eastAsia="ru-RU"/>
              </w:rPr>
            </w:pPr>
            <w:r w:rsidRPr="004A18EE">
              <w:rPr>
                <w:rFonts w:ascii="Times New Roman" w:hAnsi="Times New Roman"/>
                <w:sz w:val="16"/>
                <w:szCs w:val="16"/>
                <w:lang w:eastAsia="ru-RU"/>
              </w:rPr>
              <w:t>2.</w:t>
            </w:r>
          </w:p>
        </w:tc>
        <w:tc>
          <w:tcPr>
            <w:tcW w:w="5247" w:type="dxa"/>
            <w:shd w:val="clear" w:color="auto" w:fill="auto"/>
            <w:hideMark/>
          </w:tcPr>
          <w:p w:rsidR="00251E08" w:rsidRPr="004A18EE" w:rsidRDefault="00B71534"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 xml:space="preserve">Развитие системы </w:t>
            </w:r>
            <w:r w:rsidRPr="004A18EE">
              <w:rPr>
                <w:rFonts w:ascii="Times New Roman" w:hAnsi="Times New Roman"/>
                <w:sz w:val="16"/>
                <w:szCs w:val="16"/>
                <w:lang w:val="kk-KZ" w:eastAsia="ru-RU"/>
              </w:rPr>
              <w:t>«</w:t>
            </w:r>
            <w:r w:rsidRPr="004A18EE">
              <w:rPr>
                <w:rFonts w:ascii="Times New Roman" w:hAnsi="Times New Roman"/>
                <w:sz w:val="16"/>
                <w:szCs w:val="16"/>
                <w:lang w:eastAsia="ru-RU"/>
              </w:rPr>
              <w:t>Единая государственная система управления недропользованием Республики Казахстан</w:t>
            </w:r>
            <w:r w:rsidRPr="004A18EE">
              <w:rPr>
                <w:rFonts w:ascii="Times New Roman" w:hAnsi="Times New Roman"/>
                <w:sz w:val="16"/>
                <w:szCs w:val="16"/>
                <w:lang w:val="kk-KZ" w:eastAsia="ru-RU"/>
              </w:rPr>
              <w:t>»</w:t>
            </w:r>
            <w:r w:rsidRPr="004A18EE">
              <w:rPr>
                <w:rFonts w:ascii="Times New Roman" w:hAnsi="Times New Roman"/>
                <w:sz w:val="16"/>
                <w:szCs w:val="16"/>
                <w:lang w:eastAsia="ru-RU"/>
              </w:rPr>
              <w:t xml:space="preserve"> - онлайн аукцион на предоставление права недропользования по углеводородам</w:t>
            </w:r>
          </w:p>
        </w:tc>
        <w:tc>
          <w:tcPr>
            <w:tcW w:w="2092" w:type="dxa"/>
            <w:shd w:val="clear" w:color="auto" w:fill="auto"/>
            <w:hideMark/>
          </w:tcPr>
          <w:p w:rsidR="00251E08" w:rsidRPr="004A18EE" w:rsidRDefault="00CF649A"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w:t>
            </w:r>
            <w:r w:rsidR="00251E08" w:rsidRPr="004A18EE">
              <w:rPr>
                <w:rFonts w:ascii="Times New Roman" w:hAnsi="Times New Roman"/>
                <w:sz w:val="16"/>
                <w:szCs w:val="16"/>
                <w:lang w:eastAsia="ru-RU"/>
              </w:rPr>
              <w:t xml:space="preserve">Э </w:t>
            </w:r>
          </w:p>
        </w:tc>
        <w:tc>
          <w:tcPr>
            <w:tcW w:w="7972" w:type="dxa"/>
            <w:shd w:val="clear" w:color="auto" w:fill="auto"/>
            <w:hideMark/>
          </w:tcPr>
          <w:p w:rsidR="00B71534" w:rsidRPr="004A18EE" w:rsidRDefault="00B71534" w:rsidP="00B71534">
            <w:pPr>
              <w:spacing w:after="0" w:line="240" w:lineRule="auto"/>
              <w:ind w:right="-107"/>
              <w:jc w:val="both"/>
              <w:rPr>
                <w:rFonts w:ascii="Times New Roman" w:hAnsi="Times New Roman"/>
                <w:b/>
                <w:bCs/>
                <w:sz w:val="16"/>
                <w:szCs w:val="16"/>
                <w:lang w:val="kk-KZ" w:eastAsia="ru-RU"/>
              </w:rPr>
            </w:pPr>
            <w:r w:rsidRPr="004A18EE">
              <w:rPr>
                <w:rFonts w:ascii="Times New Roman" w:hAnsi="Times New Roman"/>
                <w:b/>
                <w:bCs/>
                <w:sz w:val="16"/>
                <w:szCs w:val="16"/>
                <w:lang w:val="kk-KZ" w:eastAsia="ru-RU"/>
              </w:rPr>
              <w:t>Исполнено (2020 год).</w:t>
            </w:r>
          </w:p>
          <w:p w:rsidR="00B71534" w:rsidRPr="004A18EE" w:rsidRDefault="00B71534" w:rsidP="00B71534">
            <w:pPr>
              <w:spacing w:after="0" w:line="240" w:lineRule="auto"/>
              <w:ind w:right="-107"/>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23 декабря 2020 года проведен первый электронный аукцион на предоставление права недропользования по углеводородам. По результатам аукциона победителями 7 участков определены: </w:t>
            </w:r>
          </w:p>
          <w:p w:rsidR="00B71534" w:rsidRPr="004A18EE" w:rsidRDefault="00B71534" w:rsidP="00B71534">
            <w:pPr>
              <w:spacing w:after="0" w:line="240" w:lineRule="auto"/>
              <w:ind w:right="-107"/>
              <w:jc w:val="both"/>
              <w:rPr>
                <w:rFonts w:ascii="Times New Roman" w:hAnsi="Times New Roman"/>
                <w:bCs/>
                <w:sz w:val="16"/>
                <w:szCs w:val="16"/>
                <w:lang w:eastAsia="ru-RU"/>
              </w:rPr>
            </w:pPr>
            <w:r w:rsidRPr="004A18EE">
              <w:rPr>
                <w:rFonts w:ascii="Times New Roman" w:hAnsi="Times New Roman"/>
                <w:bCs/>
                <w:sz w:val="16"/>
                <w:szCs w:val="16"/>
                <w:lang w:eastAsia="ru-RU"/>
              </w:rPr>
              <w:t>- Участок Сагиз - ТОО «TUMAR PETROL»;</w:t>
            </w:r>
          </w:p>
          <w:p w:rsidR="00B71534" w:rsidRPr="004A18EE" w:rsidRDefault="00B71534" w:rsidP="00B71534">
            <w:pPr>
              <w:spacing w:after="0" w:line="240" w:lineRule="auto"/>
              <w:ind w:right="-107"/>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Карабау - ТОО «Карабау Петролеум»;</w:t>
            </w:r>
          </w:p>
          <w:p w:rsidR="00B71534" w:rsidRPr="004A18EE" w:rsidRDefault="00B71534" w:rsidP="00B71534">
            <w:pPr>
              <w:spacing w:after="0" w:line="240" w:lineRule="auto"/>
              <w:ind w:right="-107"/>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Забурунье - ТОО «Petro Qazaq» (Петро Казах);</w:t>
            </w:r>
          </w:p>
          <w:p w:rsidR="00B71534" w:rsidRPr="004A18EE" w:rsidRDefault="00B71534" w:rsidP="00B71534">
            <w:pPr>
              <w:spacing w:after="0" w:line="240" w:lineRule="auto"/>
              <w:ind w:right="-107"/>
              <w:jc w:val="both"/>
              <w:rPr>
                <w:rFonts w:ascii="Times New Roman" w:hAnsi="Times New Roman"/>
                <w:bCs/>
                <w:sz w:val="16"/>
                <w:szCs w:val="16"/>
                <w:lang w:eastAsia="ru-RU"/>
              </w:rPr>
            </w:pPr>
            <w:r w:rsidRPr="004A18EE">
              <w:rPr>
                <w:rFonts w:ascii="Times New Roman" w:hAnsi="Times New Roman"/>
                <w:bCs/>
                <w:sz w:val="16"/>
                <w:szCs w:val="16"/>
                <w:lang w:eastAsia="ru-RU"/>
              </w:rPr>
              <w:t>- Участок Сарайшык - ТОО «Petro Qazaq» (Петро Казах);</w:t>
            </w:r>
          </w:p>
          <w:p w:rsidR="00B71534" w:rsidRPr="004A18EE" w:rsidRDefault="00B71534" w:rsidP="00B71534">
            <w:pPr>
              <w:spacing w:after="0" w:line="240" w:lineRule="auto"/>
              <w:ind w:right="-107"/>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Бегайдар – ТОО «SapaInvestment»;</w:t>
            </w:r>
          </w:p>
          <w:p w:rsidR="00B71534" w:rsidRPr="004A18EE" w:rsidRDefault="00B71534" w:rsidP="00B71534">
            <w:pPr>
              <w:spacing w:after="0" w:line="240" w:lineRule="auto"/>
              <w:ind w:right="-107"/>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Кошалак – ТОО «SapaInvestment»;</w:t>
            </w:r>
          </w:p>
          <w:p w:rsidR="00B71534" w:rsidRPr="004A18EE" w:rsidRDefault="00B71534" w:rsidP="00B71534">
            <w:pPr>
              <w:spacing w:after="0" w:line="240" w:lineRule="auto"/>
              <w:ind w:right="-107"/>
              <w:jc w:val="both"/>
              <w:rPr>
                <w:rFonts w:ascii="Times New Roman" w:hAnsi="Times New Roman"/>
                <w:bCs/>
                <w:sz w:val="16"/>
                <w:szCs w:val="16"/>
                <w:lang w:eastAsia="ru-RU"/>
              </w:rPr>
            </w:pPr>
            <w:r w:rsidRPr="004A18EE">
              <w:rPr>
                <w:rFonts w:ascii="Times New Roman" w:hAnsi="Times New Roman"/>
                <w:bCs/>
                <w:sz w:val="16"/>
                <w:szCs w:val="16"/>
                <w:lang w:eastAsia="ru-RU"/>
              </w:rPr>
              <w:t>- Участок Балкудук - ТОО «Балкудук Мунай».</w:t>
            </w:r>
          </w:p>
          <w:p w:rsidR="00B71534" w:rsidRPr="004A18EE" w:rsidRDefault="00B71534" w:rsidP="00B71534">
            <w:pPr>
              <w:spacing w:after="0" w:line="240" w:lineRule="auto"/>
              <w:rPr>
                <w:rFonts w:ascii="Times New Roman" w:hAnsi="Times New Roman"/>
                <w:b/>
                <w:bCs/>
                <w:sz w:val="16"/>
                <w:szCs w:val="16"/>
                <w:lang w:eastAsia="ru-RU"/>
              </w:rPr>
            </w:pPr>
            <w:r w:rsidRPr="004A18EE">
              <w:rPr>
                <w:rFonts w:ascii="Times New Roman" w:hAnsi="Times New Roman"/>
                <w:bCs/>
                <w:sz w:val="16"/>
                <w:szCs w:val="16"/>
                <w:lang w:eastAsia="ru-RU"/>
              </w:rPr>
              <w:t xml:space="preserve">Для доступа к базе данных по аукционам на предоставление права недропользования по углеводородам будет производится путем проведения ежегодной оплаты в размере 20МРП 1 раз в год. В 2020 году размер оплаты составяет 1 МРП (2778 тенге). В 2020 году заключен договор государственных закупках услуг от 3 ноября 2020 года № 108 с АО «Информационно-учетный центр» на сумму 2 778 </w:t>
            </w:r>
            <w:r w:rsidRPr="004A18EE">
              <w:rPr>
                <w:rFonts w:ascii="Times New Roman" w:hAnsi="Times New Roman"/>
                <w:bCs/>
                <w:sz w:val="16"/>
                <w:szCs w:val="16"/>
                <w:lang w:val="kk-KZ" w:eastAsia="ru-RU"/>
              </w:rPr>
              <w:t>тыс.</w:t>
            </w:r>
            <w:r w:rsidRPr="004A18EE">
              <w:rPr>
                <w:rFonts w:ascii="Times New Roman" w:hAnsi="Times New Roman"/>
                <w:bCs/>
                <w:sz w:val="16"/>
                <w:szCs w:val="16"/>
                <w:lang w:eastAsia="ru-RU"/>
              </w:rPr>
              <w:t>тенге, который освоен 100%.</w:t>
            </w:r>
          </w:p>
        </w:tc>
      </w:tr>
      <w:tr w:rsidR="00251E08" w:rsidRPr="004A18EE" w:rsidTr="00287C04">
        <w:trPr>
          <w:trHeight w:val="20"/>
        </w:trPr>
        <w:tc>
          <w:tcPr>
            <w:tcW w:w="560" w:type="dxa"/>
            <w:shd w:val="clear" w:color="auto" w:fill="auto"/>
            <w:hideMark/>
          </w:tcPr>
          <w:p w:rsidR="00251E08" w:rsidRPr="004A18EE" w:rsidRDefault="00972118"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3</w:t>
            </w:r>
          </w:p>
        </w:tc>
        <w:tc>
          <w:tcPr>
            <w:tcW w:w="5247" w:type="dxa"/>
            <w:shd w:val="clear" w:color="auto" w:fill="auto"/>
            <w:hideMark/>
          </w:tcPr>
          <w:p w:rsidR="00251E08" w:rsidRPr="004A18EE" w:rsidRDefault="00972118"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 xml:space="preserve">Внедрение проекта </w:t>
            </w:r>
            <w:r w:rsidRPr="004A18EE">
              <w:rPr>
                <w:rFonts w:ascii="Times New Roman" w:hAnsi="Times New Roman"/>
                <w:sz w:val="16"/>
                <w:szCs w:val="16"/>
                <w:lang w:val="kk-KZ" w:eastAsia="ru-RU"/>
              </w:rPr>
              <w:t>«</w:t>
            </w:r>
            <w:r w:rsidRPr="004A18EE">
              <w:rPr>
                <w:rFonts w:ascii="Times New Roman" w:hAnsi="Times New Roman"/>
                <w:sz w:val="16"/>
                <w:szCs w:val="16"/>
                <w:lang w:eastAsia="ru-RU"/>
              </w:rPr>
              <w:t>Интеллектуальное месторождение</w:t>
            </w:r>
            <w:r w:rsidRPr="004A18EE">
              <w:rPr>
                <w:rFonts w:ascii="Times New Roman" w:hAnsi="Times New Roman"/>
                <w:sz w:val="16"/>
                <w:szCs w:val="16"/>
                <w:lang w:val="kk-KZ" w:eastAsia="ru-RU"/>
              </w:rPr>
              <w:t>»</w:t>
            </w:r>
          </w:p>
        </w:tc>
        <w:tc>
          <w:tcPr>
            <w:tcW w:w="2092" w:type="dxa"/>
            <w:shd w:val="clear" w:color="auto" w:fill="auto"/>
            <w:hideMark/>
          </w:tcPr>
          <w:p w:rsidR="00251E08" w:rsidRPr="004A18EE" w:rsidRDefault="00972118"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color w:val="000000"/>
                <w:sz w:val="16"/>
                <w:szCs w:val="16"/>
              </w:rPr>
              <w:t>АО НК «КазМунайГаз» (по согласованию</w:t>
            </w:r>
            <w:r w:rsidRPr="004A18EE">
              <w:rPr>
                <w:color w:val="000000"/>
                <w:sz w:val="20"/>
              </w:rPr>
              <w:t>)</w:t>
            </w:r>
          </w:p>
        </w:tc>
        <w:tc>
          <w:tcPr>
            <w:tcW w:w="7972" w:type="dxa"/>
            <w:shd w:val="clear" w:color="auto" w:fill="auto"/>
            <w:hideMark/>
          </w:tcPr>
          <w:p w:rsidR="00972118" w:rsidRPr="004A18EE" w:rsidRDefault="00972118" w:rsidP="00972118">
            <w:pPr>
              <w:spacing w:after="0" w:line="240" w:lineRule="auto"/>
              <w:ind w:left="-60" w:right="-3" w:firstLine="94"/>
              <w:jc w:val="both"/>
              <w:rPr>
                <w:rFonts w:ascii="Times New Roman" w:hAnsi="Times New Roman"/>
                <w:b/>
                <w:bCs/>
                <w:sz w:val="16"/>
                <w:szCs w:val="16"/>
                <w:lang w:val="kk-KZ" w:eastAsia="ru-RU"/>
              </w:rPr>
            </w:pPr>
            <w:r w:rsidRPr="004A18EE">
              <w:rPr>
                <w:rFonts w:ascii="Times New Roman" w:hAnsi="Times New Roman"/>
                <w:b/>
                <w:bCs/>
                <w:sz w:val="16"/>
                <w:szCs w:val="16"/>
                <w:lang w:eastAsia="ru-RU"/>
              </w:rPr>
              <w:t xml:space="preserve">Частично исполнено (2020г). </w:t>
            </w:r>
            <w:r w:rsidRPr="004A18EE">
              <w:rPr>
                <w:rFonts w:ascii="Times New Roman" w:hAnsi="Times New Roman"/>
                <w:b/>
                <w:bCs/>
                <w:sz w:val="16"/>
                <w:szCs w:val="16"/>
                <w:lang w:eastAsia="ru-RU"/>
              </w:rPr>
              <w:br w:type="page"/>
            </w:r>
          </w:p>
          <w:p w:rsidR="00972118" w:rsidRPr="004A18EE" w:rsidRDefault="00972118" w:rsidP="00972118">
            <w:pPr>
              <w:spacing w:after="0" w:line="240" w:lineRule="auto"/>
              <w:jc w:val="both"/>
              <w:outlineLvl w:val="0"/>
              <w:rPr>
                <w:rFonts w:ascii="Times New Roman" w:hAnsi="Times New Roman"/>
                <w:bCs/>
                <w:sz w:val="16"/>
                <w:szCs w:val="16"/>
                <w:lang w:eastAsia="ru-RU"/>
              </w:rPr>
            </w:pPr>
            <w:r w:rsidRPr="004A18EE">
              <w:rPr>
                <w:rFonts w:ascii="Times New Roman" w:hAnsi="Times New Roman"/>
                <w:bCs/>
                <w:sz w:val="16"/>
                <w:szCs w:val="16"/>
                <w:lang w:eastAsia="ru-RU"/>
              </w:rPr>
              <w:t>В АО «Эмбамунайгаз» завершены работы по расширению проекта «Интеллектуальное месторождение» и подписаны акты приемки в эксплуатацию законченного объекта на следующих месторождениях:</w:t>
            </w:r>
          </w:p>
          <w:p w:rsidR="00972118" w:rsidRPr="004A18EE" w:rsidRDefault="00972118" w:rsidP="00972118">
            <w:pPr>
              <w:spacing w:after="0" w:line="240" w:lineRule="auto"/>
              <w:jc w:val="both"/>
              <w:outlineLvl w:val="0"/>
              <w:rPr>
                <w:rFonts w:ascii="Times New Roman" w:hAnsi="Times New Roman"/>
                <w:bCs/>
                <w:sz w:val="16"/>
                <w:szCs w:val="16"/>
                <w:lang w:eastAsia="ru-RU"/>
              </w:rPr>
            </w:pPr>
            <w:r w:rsidRPr="004A18EE">
              <w:rPr>
                <w:rFonts w:ascii="Times New Roman" w:hAnsi="Times New Roman"/>
                <w:bCs/>
                <w:sz w:val="16"/>
                <w:szCs w:val="16"/>
                <w:lang w:eastAsia="ru-RU"/>
              </w:rPr>
              <w:t>- Жанаталап;</w:t>
            </w:r>
          </w:p>
          <w:p w:rsidR="00972118" w:rsidRPr="004A18EE" w:rsidRDefault="00972118" w:rsidP="00972118">
            <w:pPr>
              <w:spacing w:after="0" w:line="240" w:lineRule="auto"/>
              <w:jc w:val="both"/>
              <w:outlineLvl w:val="0"/>
              <w:rPr>
                <w:rFonts w:ascii="Times New Roman" w:hAnsi="Times New Roman"/>
                <w:bCs/>
                <w:sz w:val="16"/>
                <w:szCs w:val="16"/>
                <w:lang w:eastAsia="ru-RU"/>
              </w:rPr>
            </w:pPr>
            <w:r w:rsidRPr="004A18EE">
              <w:rPr>
                <w:rFonts w:ascii="Times New Roman" w:hAnsi="Times New Roman"/>
                <w:bCs/>
                <w:sz w:val="16"/>
                <w:szCs w:val="16"/>
                <w:lang w:eastAsia="ru-RU"/>
              </w:rPr>
              <w:t>- Восточный Макат;</w:t>
            </w:r>
          </w:p>
          <w:p w:rsidR="00972118" w:rsidRPr="004A18EE" w:rsidRDefault="00972118" w:rsidP="00972118">
            <w:pPr>
              <w:spacing w:after="0" w:line="240" w:lineRule="auto"/>
              <w:jc w:val="both"/>
              <w:outlineLvl w:val="0"/>
              <w:rPr>
                <w:rFonts w:ascii="Times New Roman" w:hAnsi="Times New Roman"/>
                <w:bCs/>
                <w:sz w:val="16"/>
                <w:szCs w:val="16"/>
                <w:lang w:eastAsia="ru-RU"/>
              </w:rPr>
            </w:pPr>
            <w:r w:rsidRPr="004A18EE">
              <w:rPr>
                <w:rFonts w:ascii="Times New Roman" w:hAnsi="Times New Roman"/>
                <w:bCs/>
                <w:sz w:val="16"/>
                <w:szCs w:val="16"/>
                <w:lang w:eastAsia="ru-RU"/>
              </w:rPr>
              <w:t>- Восточный Молдабек (1-этап);</w:t>
            </w:r>
          </w:p>
          <w:p w:rsidR="00972118" w:rsidRPr="004A18EE" w:rsidRDefault="00972118" w:rsidP="00972118">
            <w:pPr>
              <w:spacing w:after="0" w:line="240" w:lineRule="auto"/>
              <w:jc w:val="both"/>
              <w:outlineLvl w:val="0"/>
              <w:rPr>
                <w:rFonts w:ascii="Times New Roman" w:hAnsi="Times New Roman"/>
                <w:bCs/>
                <w:sz w:val="16"/>
                <w:szCs w:val="16"/>
                <w:lang w:eastAsia="ru-RU"/>
              </w:rPr>
            </w:pPr>
            <w:r w:rsidRPr="004A18EE">
              <w:rPr>
                <w:rFonts w:ascii="Times New Roman" w:hAnsi="Times New Roman"/>
                <w:bCs/>
                <w:sz w:val="16"/>
                <w:szCs w:val="16"/>
                <w:lang w:eastAsia="ru-RU"/>
              </w:rPr>
              <w:t>По месторождению Восточный Модабек (2-этап) выполняются работы по развитию (разработке) модуля анализа проводимых геолого-технических мероприятий, расширению функционала модуля мониторинга интеллектуальных станций управления, разработке модуля предиктивного анализа и управленческой отчетности.</w:t>
            </w:r>
          </w:p>
          <w:p w:rsidR="00972118" w:rsidRPr="004A18EE" w:rsidRDefault="00972118" w:rsidP="00972118">
            <w:pPr>
              <w:spacing w:after="0" w:line="240" w:lineRule="auto"/>
              <w:jc w:val="both"/>
              <w:outlineLvl w:val="0"/>
              <w:rPr>
                <w:rFonts w:ascii="Times New Roman" w:hAnsi="Times New Roman"/>
                <w:bCs/>
                <w:sz w:val="16"/>
                <w:szCs w:val="16"/>
                <w:lang w:eastAsia="ru-RU"/>
              </w:rPr>
            </w:pPr>
            <w:r w:rsidRPr="004A18EE">
              <w:rPr>
                <w:rFonts w:ascii="Times New Roman" w:hAnsi="Times New Roman"/>
                <w:bCs/>
                <w:sz w:val="16"/>
                <w:szCs w:val="16"/>
                <w:lang w:eastAsia="ru-RU"/>
              </w:rPr>
              <w:t xml:space="preserve">В АО «Озенмунайгаз» выполнены работы по реконструкции узлов учета добываемой продукции групповых установок (ГУ) и цеха добычи нефти и газа (ЦДНГ) объектов нефтегазодобывающего управления (НГДУ) №1 и №2.  </w:t>
            </w:r>
          </w:p>
          <w:p w:rsidR="00972118" w:rsidRPr="004A18EE" w:rsidRDefault="00972118" w:rsidP="00972118">
            <w:pPr>
              <w:spacing w:after="0" w:line="240" w:lineRule="auto"/>
              <w:jc w:val="both"/>
              <w:outlineLvl w:val="0"/>
              <w:rPr>
                <w:rFonts w:ascii="Times New Roman" w:hAnsi="Times New Roman"/>
                <w:bCs/>
                <w:sz w:val="16"/>
                <w:szCs w:val="16"/>
                <w:lang w:eastAsia="ru-RU"/>
              </w:rPr>
            </w:pPr>
            <w:r w:rsidRPr="004A18EE">
              <w:rPr>
                <w:rFonts w:ascii="Times New Roman" w:hAnsi="Times New Roman"/>
                <w:bCs/>
                <w:sz w:val="16"/>
                <w:szCs w:val="16"/>
                <w:lang w:eastAsia="ru-RU"/>
              </w:rPr>
              <w:t>На текущий момент выполнены строительно-монтажные и пусконаладочные работы, ведутся работы по вводу в эксплуатацию узлов учета ГУ НГДУ-4.</w:t>
            </w:r>
          </w:p>
          <w:p w:rsidR="00972118" w:rsidRPr="004A18EE" w:rsidRDefault="00972118" w:rsidP="00972118">
            <w:pPr>
              <w:spacing w:after="0" w:line="240" w:lineRule="auto"/>
              <w:jc w:val="both"/>
              <w:outlineLvl w:val="0"/>
              <w:rPr>
                <w:rFonts w:ascii="Times New Roman" w:hAnsi="Times New Roman"/>
                <w:bCs/>
                <w:sz w:val="16"/>
                <w:szCs w:val="16"/>
                <w:lang w:eastAsia="ru-RU"/>
              </w:rPr>
            </w:pPr>
            <w:r w:rsidRPr="004A18EE">
              <w:rPr>
                <w:rFonts w:ascii="Times New Roman" w:hAnsi="Times New Roman"/>
                <w:bCs/>
                <w:sz w:val="16"/>
                <w:szCs w:val="16"/>
                <w:lang w:eastAsia="ru-RU"/>
              </w:rPr>
              <w:t xml:space="preserve">В АО «Каражанбасмунай» завершены работы по внедрению производственной беспроводной системы связи (станций связи) на месторождении Каражанбас. Разработан проект «Рабочий проект строительства «ЦДП (центральный диспетчерский пункт) на м/р «Каражанбас». </w:t>
            </w:r>
          </w:p>
          <w:p w:rsidR="00972118" w:rsidRPr="004A18EE" w:rsidRDefault="00972118" w:rsidP="00972118">
            <w:pPr>
              <w:spacing w:after="0" w:line="240" w:lineRule="auto"/>
              <w:jc w:val="both"/>
              <w:outlineLvl w:val="0"/>
              <w:rPr>
                <w:rFonts w:ascii="Times New Roman" w:hAnsi="Times New Roman"/>
                <w:bCs/>
                <w:sz w:val="16"/>
                <w:szCs w:val="16"/>
                <w:lang w:eastAsia="ru-RU"/>
              </w:rPr>
            </w:pPr>
            <w:r w:rsidRPr="004A18EE">
              <w:rPr>
                <w:rFonts w:ascii="Times New Roman" w:hAnsi="Times New Roman"/>
                <w:bCs/>
                <w:sz w:val="16"/>
                <w:szCs w:val="16"/>
                <w:lang w:eastAsia="ru-RU"/>
              </w:rPr>
              <w:t>В связи с ухудшением экономической ситуации на рынке нефти, связанной с эпидемией КВИ, работы по строительству центрального диспетчерского пункта (ЦДП) были исключены из бюджета 2020 года в рамках антикризисных мероприятий. Реализация проекта отложена до улучшения финансового положения.</w:t>
            </w:r>
          </w:p>
          <w:p w:rsidR="00251E08" w:rsidRPr="004A18EE" w:rsidRDefault="00972118" w:rsidP="00972118">
            <w:pPr>
              <w:spacing w:after="0" w:line="240" w:lineRule="auto"/>
              <w:jc w:val="both"/>
              <w:outlineLvl w:val="0"/>
              <w:rPr>
                <w:rFonts w:ascii="Times New Roman" w:hAnsi="Times New Roman"/>
                <w:b/>
                <w:bCs/>
                <w:sz w:val="16"/>
                <w:szCs w:val="16"/>
                <w:lang w:eastAsia="ru-RU"/>
              </w:rPr>
            </w:pPr>
            <w:r w:rsidRPr="004A18EE">
              <w:rPr>
                <w:rFonts w:ascii="Times New Roman" w:hAnsi="Times New Roman"/>
                <w:bCs/>
                <w:sz w:val="16"/>
                <w:szCs w:val="16"/>
                <w:lang w:eastAsia="ru-RU"/>
              </w:rPr>
              <w:t>В ТОО СП «Казгермунай» введена в эксплуатацию система визуализации для центра аналитики и поддержки принятия решений. Завершены работы по телемеханизации добывающих скважин и автоматизации системы поддержки пластового давления, подписаны акты ввода систем в эксплуатацию</w:t>
            </w:r>
            <w:r w:rsidRPr="004A18EE">
              <w:rPr>
                <w:rFonts w:ascii="Times New Roman" w:hAnsi="Times New Roman"/>
                <w:b/>
                <w:bCs/>
                <w:sz w:val="16"/>
                <w:szCs w:val="16"/>
                <w:lang w:eastAsia="ru-RU"/>
              </w:rPr>
              <w:t>.</w:t>
            </w:r>
          </w:p>
        </w:tc>
      </w:tr>
      <w:tr w:rsidR="00251E08" w:rsidRPr="004A18EE" w:rsidTr="00287C04">
        <w:trPr>
          <w:trHeight w:val="20"/>
        </w:trPr>
        <w:tc>
          <w:tcPr>
            <w:tcW w:w="560" w:type="dxa"/>
            <w:shd w:val="clear" w:color="auto" w:fill="auto"/>
            <w:hideMark/>
          </w:tcPr>
          <w:p w:rsidR="00251E08" w:rsidRPr="004A18EE" w:rsidRDefault="00972118"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4</w:t>
            </w:r>
          </w:p>
        </w:tc>
        <w:tc>
          <w:tcPr>
            <w:tcW w:w="5247" w:type="dxa"/>
            <w:shd w:val="clear" w:color="auto" w:fill="auto"/>
            <w:hideMark/>
          </w:tcPr>
          <w:p w:rsidR="00251E08" w:rsidRPr="004A18EE" w:rsidRDefault="00972118"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 xml:space="preserve">Внедрение проекта </w:t>
            </w:r>
            <w:r w:rsidRPr="004A18EE">
              <w:rPr>
                <w:rFonts w:ascii="Times New Roman" w:hAnsi="Times New Roman"/>
                <w:sz w:val="16"/>
                <w:szCs w:val="16"/>
                <w:lang w:val="kk-KZ" w:eastAsia="ru-RU"/>
              </w:rPr>
              <w:t>«</w:t>
            </w:r>
            <w:r w:rsidRPr="004A18EE">
              <w:rPr>
                <w:rFonts w:ascii="Times New Roman" w:hAnsi="Times New Roman"/>
                <w:sz w:val="16"/>
                <w:szCs w:val="16"/>
                <w:lang w:eastAsia="ru-RU"/>
              </w:rPr>
              <w:t>Цифровой рудник</w:t>
            </w:r>
            <w:r w:rsidRPr="004A18EE">
              <w:rPr>
                <w:rFonts w:ascii="Times New Roman" w:hAnsi="Times New Roman"/>
                <w:sz w:val="16"/>
                <w:szCs w:val="16"/>
                <w:lang w:val="kk-KZ" w:eastAsia="ru-RU"/>
              </w:rPr>
              <w:t>»</w:t>
            </w:r>
          </w:p>
        </w:tc>
        <w:tc>
          <w:tcPr>
            <w:tcW w:w="2092" w:type="dxa"/>
            <w:shd w:val="clear" w:color="auto" w:fill="auto"/>
            <w:hideMark/>
          </w:tcPr>
          <w:p w:rsidR="00251E08" w:rsidRPr="004A18EE" w:rsidRDefault="00972118"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АО «НАК «Казатомпром» (по согласованию)</w:t>
            </w:r>
          </w:p>
        </w:tc>
        <w:tc>
          <w:tcPr>
            <w:tcW w:w="7972" w:type="dxa"/>
            <w:shd w:val="clear" w:color="auto" w:fill="auto"/>
            <w:hideMark/>
          </w:tcPr>
          <w:p w:rsidR="00972118" w:rsidRPr="004A18EE" w:rsidRDefault="00972118" w:rsidP="00972118">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(2020г).</w:t>
            </w:r>
            <w:r w:rsidRPr="004A18EE">
              <w:rPr>
                <w:rFonts w:ascii="Times New Roman" w:hAnsi="Times New Roman"/>
                <w:b/>
                <w:bCs/>
                <w:sz w:val="16"/>
                <w:szCs w:val="16"/>
                <w:lang w:eastAsia="ru-RU"/>
              </w:rPr>
              <w:br w:type="page"/>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1.В периметр проекта входят следующие предприятия - ТОО «Казатомпром SaUran», ТОО «РУ-6», ТОО ДП «ОРТАЛЫК», а также обслуживающие их лаборатории Филиала ТОО «ИВТ» «ИВТ-Зерде»</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2.Система запущена в промышленную эксплуатацию в декабре 2020 года.</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3.За 2020 год были реализованы следующие мероприятия:</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 xml:space="preserve">3.1.Проведены работы по переносу моделей производственных процессов в корпоративный Агіs. </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3.2.Завершены работы по модернизации АСУТП на ТОО РУ6</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3.3.Проведена проверка полноты и корректности получения данных из АСУТП</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3.4.Проведены работы по настройке интеграции со смежными системами</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3.5.Проведена подготовка к опытной эксплуатации на ТОО ДП ОРТАЛЫК</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3.6.Проведена подготовка к опытной эксплуатации ТОО РУ6</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3.7.Проведены работы по запуску ИС Цифровой рудник в опытно-промышленную эксплуатацию на ТОО РУ6</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3.8.Проведены работы по запуску ИС Цифровой рудник в опытно-промышленную эксплуатацию на ТОО ДП ОРТАЛЫК</w:t>
            </w:r>
          </w:p>
          <w:p w:rsidR="00972118" w:rsidRPr="004A18EE" w:rsidRDefault="00972118" w:rsidP="00972118">
            <w:pPr>
              <w:tabs>
                <w:tab w:val="left" w:pos="5"/>
                <w:tab w:val="left" w:pos="289"/>
              </w:tabs>
              <w:spacing w:after="0" w:line="240" w:lineRule="auto"/>
              <w:jc w:val="both"/>
              <w:rPr>
                <w:rFonts w:ascii="Times New Roman" w:hAnsi="Times New Roman"/>
                <w:sz w:val="16"/>
                <w:szCs w:val="16"/>
              </w:rPr>
            </w:pPr>
            <w:r w:rsidRPr="004A18EE">
              <w:rPr>
                <w:rFonts w:ascii="Times New Roman" w:hAnsi="Times New Roman"/>
                <w:sz w:val="16"/>
                <w:szCs w:val="16"/>
              </w:rPr>
              <w:t>3.9.Проведена оценка эффективности внедренного решения</w:t>
            </w:r>
          </w:p>
          <w:p w:rsidR="00251E08" w:rsidRPr="004A18EE" w:rsidRDefault="00972118" w:rsidP="00972118">
            <w:pPr>
              <w:spacing w:after="0" w:line="240" w:lineRule="auto"/>
              <w:jc w:val="both"/>
              <w:outlineLvl w:val="0"/>
              <w:rPr>
                <w:rFonts w:ascii="Times New Roman" w:hAnsi="Times New Roman"/>
                <w:b/>
                <w:bCs/>
                <w:sz w:val="16"/>
                <w:szCs w:val="16"/>
                <w:lang w:eastAsia="ru-RU"/>
              </w:rPr>
            </w:pPr>
            <w:r w:rsidRPr="004A18EE">
              <w:rPr>
                <w:rFonts w:ascii="Times New Roman" w:hAnsi="Times New Roman"/>
                <w:sz w:val="16"/>
                <w:szCs w:val="16"/>
              </w:rPr>
              <w:t>3.10.Проведены работы по Запуск в промышленную эксплуатацию.</w:t>
            </w:r>
          </w:p>
        </w:tc>
      </w:tr>
      <w:tr w:rsidR="00251E08" w:rsidRPr="004A18EE" w:rsidTr="00287C04">
        <w:trPr>
          <w:trHeight w:val="20"/>
        </w:trPr>
        <w:tc>
          <w:tcPr>
            <w:tcW w:w="560" w:type="dxa"/>
            <w:shd w:val="clear" w:color="auto" w:fill="auto"/>
            <w:hideMark/>
          </w:tcPr>
          <w:p w:rsidR="00251E08" w:rsidRPr="004A18EE" w:rsidRDefault="0053758D"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5</w:t>
            </w:r>
          </w:p>
        </w:tc>
        <w:tc>
          <w:tcPr>
            <w:tcW w:w="5247" w:type="dxa"/>
            <w:shd w:val="clear" w:color="auto" w:fill="auto"/>
            <w:hideMark/>
          </w:tcPr>
          <w:p w:rsidR="00251E08" w:rsidRPr="004A18EE" w:rsidRDefault="0053758D"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Создание модельных цифровых фабрик</w:t>
            </w:r>
          </w:p>
        </w:tc>
        <w:tc>
          <w:tcPr>
            <w:tcW w:w="2092" w:type="dxa"/>
            <w:shd w:val="clear" w:color="auto" w:fill="auto"/>
            <w:hideMark/>
          </w:tcPr>
          <w:p w:rsidR="00251E08" w:rsidRPr="004A18EE" w:rsidRDefault="0053758D"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МИИР, АО «КЦИЭ «QazIndustry» (по согласованию), АКФ ПИТ (по согласованию), частные компании (по согласованию)</w:t>
            </w:r>
          </w:p>
        </w:tc>
        <w:tc>
          <w:tcPr>
            <w:tcW w:w="7972" w:type="dxa"/>
            <w:shd w:val="clear" w:color="auto" w:fill="auto"/>
            <w:hideMark/>
          </w:tcPr>
          <w:p w:rsidR="0053758D" w:rsidRPr="004A18EE" w:rsidRDefault="0053758D" w:rsidP="0053758D">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 xml:space="preserve">Частично исполнено (декабрь ежегодно). </w:t>
            </w:r>
          </w:p>
          <w:p w:rsidR="0053758D" w:rsidRPr="004A18EE" w:rsidRDefault="0053758D" w:rsidP="0053758D">
            <w:pPr>
              <w:spacing w:after="0" w:line="240" w:lineRule="auto"/>
              <w:rPr>
                <w:rFonts w:ascii="Times New Roman" w:hAnsi="Times New Roman"/>
                <w:b/>
                <w:spacing w:val="2"/>
                <w:sz w:val="16"/>
                <w:szCs w:val="16"/>
                <w:lang w:eastAsia="ru-RU"/>
              </w:rPr>
            </w:pPr>
            <w:r w:rsidRPr="004A18EE">
              <w:rPr>
                <w:rFonts w:ascii="Times New Roman" w:hAnsi="Times New Roman"/>
                <w:spacing w:val="2"/>
                <w:sz w:val="16"/>
                <w:szCs w:val="16"/>
                <w:lang w:eastAsia="ru-RU"/>
              </w:rPr>
              <w:t xml:space="preserve">7 предприятиями реализуются 51 проект с инвестициями 13,61 млрд тенге, из них 0,6 млрд тенге господдержка.  Модельными фабриками реализовано </w:t>
            </w:r>
            <w:r w:rsidRPr="004A18EE">
              <w:rPr>
                <w:rFonts w:ascii="Times New Roman" w:hAnsi="Times New Roman"/>
                <w:b/>
                <w:spacing w:val="2"/>
                <w:sz w:val="16"/>
                <w:szCs w:val="16"/>
                <w:lang w:eastAsia="ru-RU"/>
              </w:rPr>
              <w:t>23 проекта на сумму 6,356 млрд тенге.</w:t>
            </w:r>
          </w:p>
          <w:p w:rsidR="0053758D" w:rsidRPr="004A18EE" w:rsidRDefault="0053758D" w:rsidP="0053758D">
            <w:pPr>
              <w:spacing w:after="0" w:line="240" w:lineRule="auto"/>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Из 28 проектов, запланированных к реализации в 2020 году – реализовано 7 проектов на сумму - 3,256 млрд тенге.  Сроки реализации 21 проекта на сумму 3,9 млрд тенге перенесены в связи с объективными факторами вызванные Covid-19, в том числе ограничения на передвижение специалистов, как отечественных, так и зарубежных. </w:t>
            </w:r>
          </w:p>
          <w:p w:rsidR="0053758D" w:rsidRPr="004A18EE" w:rsidRDefault="0053758D" w:rsidP="0053758D">
            <w:pPr>
              <w:spacing w:after="0" w:line="240" w:lineRule="auto"/>
              <w:rPr>
                <w:rFonts w:ascii="Times New Roman" w:hAnsi="Times New Roman"/>
                <w:b/>
                <w:spacing w:val="2"/>
                <w:sz w:val="16"/>
                <w:szCs w:val="16"/>
                <w:lang w:eastAsia="ru-RU"/>
              </w:rPr>
            </w:pPr>
            <w:r w:rsidRPr="004A18EE">
              <w:rPr>
                <w:rFonts w:ascii="Times New Roman" w:hAnsi="Times New Roman"/>
                <w:b/>
                <w:spacing w:val="2"/>
                <w:sz w:val="16"/>
                <w:szCs w:val="16"/>
                <w:lang w:eastAsia="ru-RU"/>
              </w:rPr>
              <w:t xml:space="preserve">АО «Химфарм»:  </w:t>
            </w:r>
          </w:p>
          <w:p w:rsidR="0053758D" w:rsidRPr="004A18EE" w:rsidRDefault="0053758D" w:rsidP="0053758D">
            <w:pPr>
              <w:spacing w:after="0" w:line="240" w:lineRule="auto"/>
              <w:rPr>
                <w:rFonts w:ascii="Times New Roman" w:hAnsi="Times New Roman"/>
                <w:spacing w:val="2"/>
                <w:sz w:val="16"/>
                <w:szCs w:val="16"/>
                <w:lang w:eastAsia="ru-RU"/>
              </w:rPr>
            </w:pPr>
            <w:r w:rsidRPr="004A18EE">
              <w:rPr>
                <w:rFonts w:ascii="Times New Roman" w:hAnsi="Times New Roman"/>
                <w:spacing w:val="2"/>
                <w:sz w:val="16"/>
                <w:szCs w:val="16"/>
                <w:lang w:eastAsia="ru-RU"/>
              </w:rPr>
              <w:t>1.</w:t>
            </w:r>
            <w:r w:rsidRPr="004A18EE">
              <w:rPr>
                <w:rFonts w:ascii="Times New Roman" w:hAnsi="Times New Roman"/>
                <w:spacing w:val="2"/>
                <w:sz w:val="16"/>
                <w:szCs w:val="16"/>
                <w:lang w:eastAsia="ru-RU"/>
              </w:rPr>
              <w:tab/>
              <w:t xml:space="preserve">«Управление качеством продукции Power Map QA» (объем инвестиций - 12, 6 млн тенге); </w:t>
            </w:r>
          </w:p>
          <w:p w:rsidR="0053758D" w:rsidRPr="004A18EE" w:rsidRDefault="0053758D" w:rsidP="0053758D">
            <w:pPr>
              <w:spacing w:after="0" w:line="240" w:lineRule="auto"/>
              <w:rPr>
                <w:rFonts w:ascii="Times New Roman" w:hAnsi="Times New Roman"/>
                <w:b/>
                <w:spacing w:val="2"/>
                <w:sz w:val="16"/>
                <w:szCs w:val="16"/>
                <w:lang w:eastAsia="ru-RU"/>
              </w:rPr>
            </w:pPr>
            <w:r w:rsidRPr="004A18EE">
              <w:rPr>
                <w:rFonts w:ascii="Times New Roman" w:hAnsi="Times New Roman"/>
                <w:b/>
                <w:spacing w:val="2"/>
                <w:sz w:val="16"/>
                <w:szCs w:val="16"/>
                <w:lang w:eastAsia="ru-RU"/>
              </w:rPr>
              <w:t xml:space="preserve">АО «АК Алтыналмас»: </w:t>
            </w:r>
          </w:p>
          <w:p w:rsidR="0053758D" w:rsidRPr="004A18EE" w:rsidRDefault="0053758D" w:rsidP="0053758D">
            <w:pPr>
              <w:spacing w:after="0" w:line="240" w:lineRule="auto"/>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2.  Диспетчеризация подземных горных работ, объем инвестиций - 491 млн тенге;  </w:t>
            </w:r>
          </w:p>
          <w:p w:rsidR="0053758D" w:rsidRPr="004A18EE" w:rsidRDefault="0053758D" w:rsidP="0053758D">
            <w:pPr>
              <w:spacing w:after="0" w:line="240" w:lineRule="auto"/>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3. Центральная диспетчерская (объем инвестиций </w:t>
            </w:r>
          </w:p>
          <w:p w:rsidR="0053758D" w:rsidRPr="004A18EE" w:rsidRDefault="0053758D" w:rsidP="0053758D">
            <w:pPr>
              <w:spacing w:after="0" w:line="240" w:lineRule="auto"/>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902 млн тенге); </w:t>
            </w:r>
          </w:p>
          <w:p w:rsidR="0053758D" w:rsidRPr="004A18EE" w:rsidRDefault="0053758D" w:rsidP="0053758D">
            <w:pPr>
              <w:spacing w:after="0" w:line="240" w:lineRule="auto"/>
              <w:rPr>
                <w:rFonts w:ascii="Times New Roman" w:hAnsi="Times New Roman"/>
                <w:spacing w:val="2"/>
                <w:sz w:val="16"/>
                <w:szCs w:val="16"/>
                <w:lang w:eastAsia="ru-RU"/>
              </w:rPr>
            </w:pPr>
            <w:r w:rsidRPr="004A18EE">
              <w:rPr>
                <w:rFonts w:ascii="Times New Roman" w:hAnsi="Times New Roman"/>
                <w:spacing w:val="2"/>
                <w:sz w:val="16"/>
                <w:szCs w:val="16"/>
                <w:lang w:eastAsia="ru-RU"/>
              </w:rPr>
              <w:t>4. «Автоматизация горно-геологических работ (планирование работ на коротких интервалах в Актогай), объем инвестиций составляет 443 млн тенге;</w:t>
            </w:r>
          </w:p>
          <w:p w:rsidR="0053758D" w:rsidRPr="004A18EE" w:rsidRDefault="0053758D" w:rsidP="0053758D">
            <w:pPr>
              <w:spacing w:after="0" w:line="240" w:lineRule="auto"/>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5.  Система управления нарядами (объем инвестиций 363 млн тенге); </w:t>
            </w:r>
          </w:p>
          <w:p w:rsidR="0053758D" w:rsidRPr="004A18EE" w:rsidRDefault="0053758D" w:rsidP="0053758D">
            <w:pPr>
              <w:spacing w:after="0" w:line="240" w:lineRule="auto"/>
              <w:rPr>
                <w:rFonts w:ascii="Times New Roman" w:hAnsi="Times New Roman"/>
                <w:b/>
                <w:spacing w:val="2"/>
                <w:sz w:val="16"/>
                <w:szCs w:val="16"/>
                <w:lang w:eastAsia="ru-RU"/>
              </w:rPr>
            </w:pPr>
            <w:r w:rsidRPr="004A18EE">
              <w:rPr>
                <w:rFonts w:ascii="Times New Roman" w:hAnsi="Times New Roman"/>
                <w:b/>
                <w:spacing w:val="2"/>
                <w:sz w:val="16"/>
                <w:szCs w:val="16"/>
                <w:lang w:eastAsia="ru-RU"/>
              </w:rPr>
              <w:t>ТОО «Карлскрона»:</w:t>
            </w:r>
          </w:p>
          <w:p w:rsidR="0053758D" w:rsidRPr="004A18EE" w:rsidRDefault="0053758D" w:rsidP="0053758D">
            <w:pPr>
              <w:spacing w:after="0" w:line="240" w:lineRule="auto"/>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6. система 3D моделирования продукции (объем инвестиций – 65,8 млн тенге); </w:t>
            </w:r>
          </w:p>
          <w:p w:rsidR="0053758D" w:rsidRPr="004A18EE" w:rsidRDefault="0053758D" w:rsidP="0053758D">
            <w:pPr>
              <w:spacing w:after="0" w:line="240" w:lineRule="auto"/>
              <w:rPr>
                <w:rFonts w:ascii="Times New Roman" w:hAnsi="Times New Roman"/>
                <w:b/>
                <w:spacing w:val="2"/>
                <w:sz w:val="16"/>
                <w:szCs w:val="16"/>
                <w:lang w:eastAsia="ru-RU"/>
              </w:rPr>
            </w:pPr>
            <w:r w:rsidRPr="004A18EE">
              <w:rPr>
                <w:rFonts w:ascii="Times New Roman" w:hAnsi="Times New Roman"/>
                <w:b/>
                <w:spacing w:val="2"/>
                <w:sz w:val="16"/>
                <w:szCs w:val="16"/>
                <w:lang w:eastAsia="ru-RU"/>
              </w:rPr>
              <w:t xml:space="preserve">АО «Кентауский трансформаторный завод»: </w:t>
            </w:r>
          </w:p>
          <w:p w:rsidR="00251E08" w:rsidRPr="004A18EE" w:rsidRDefault="0053758D" w:rsidP="0053758D">
            <w:pPr>
              <w:spacing w:after="0" w:line="240" w:lineRule="auto"/>
              <w:outlineLvl w:val="0"/>
              <w:rPr>
                <w:rFonts w:ascii="Times New Roman" w:hAnsi="Times New Roman"/>
                <w:sz w:val="16"/>
                <w:szCs w:val="16"/>
                <w:lang w:eastAsia="ru-RU"/>
              </w:rPr>
            </w:pPr>
            <w:r w:rsidRPr="004A18EE">
              <w:rPr>
                <w:rFonts w:ascii="Times New Roman" w:hAnsi="Times New Roman"/>
                <w:spacing w:val="2"/>
                <w:sz w:val="16"/>
                <w:szCs w:val="16"/>
                <w:lang w:eastAsia="ru-RU"/>
              </w:rPr>
              <w:t>7. роботизация сварочных работ и шихтовки (объем инвестиций - 979 млн тенге.</w:t>
            </w:r>
          </w:p>
        </w:tc>
      </w:tr>
      <w:tr w:rsidR="00251E08" w:rsidRPr="004A18EE" w:rsidTr="00287C04">
        <w:trPr>
          <w:trHeight w:val="20"/>
        </w:trPr>
        <w:tc>
          <w:tcPr>
            <w:tcW w:w="560" w:type="dxa"/>
            <w:shd w:val="clear" w:color="auto" w:fill="auto"/>
            <w:noWrap/>
            <w:hideMark/>
          </w:tcPr>
          <w:p w:rsidR="00251E08" w:rsidRPr="004A18EE" w:rsidRDefault="0053758D"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6</w:t>
            </w:r>
          </w:p>
        </w:tc>
        <w:tc>
          <w:tcPr>
            <w:tcW w:w="5247" w:type="dxa"/>
            <w:shd w:val="clear" w:color="auto" w:fill="auto"/>
            <w:hideMark/>
          </w:tcPr>
          <w:p w:rsidR="00251E08" w:rsidRPr="004A18EE" w:rsidRDefault="0053758D"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Переход на увеличенный межремонтный период на НПЗ РК (в том числе автоматизация системы ТОРО)</w:t>
            </w:r>
          </w:p>
        </w:tc>
        <w:tc>
          <w:tcPr>
            <w:tcW w:w="2092" w:type="dxa"/>
            <w:shd w:val="clear" w:color="auto" w:fill="auto"/>
            <w:hideMark/>
          </w:tcPr>
          <w:p w:rsidR="00251E08" w:rsidRPr="004A18EE" w:rsidRDefault="0053758D"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АО НК «Казмунайгаз» (по согласованию)</w:t>
            </w:r>
          </w:p>
        </w:tc>
        <w:tc>
          <w:tcPr>
            <w:tcW w:w="7972" w:type="dxa"/>
            <w:shd w:val="clear" w:color="auto" w:fill="auto"/>
            <w:hideMark/>
          </w:tcPr>
          <w:p w:rsidR="0053758D" w:rsidRPr="004A18EE" w:rsidRDefault="0053758D" w:rsidP="0053758D">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r w:rsidR="00CB546D" w:rsidRPr="004A18EE">
              <w:rPr>
                <w:rFonts w:ascii="Times New Roman" w:hAnsi="Times New Roman"/>
                <w:b/>
                <w:bCs/>
                <w:sz w:val="16"/>
                <w:szCs w:val="16"/>
                <w:lang w:eastAsia="ru-RU"/>
              </w:rPr>
              <w:t xml:space="preserve"> (</w:t>
            </w:r>
            <w:r w:rsidRPr="004A18EE">
              <w:rPr>
                <w:rFonts w:ascii="Times New Roman" w:hAnsi="Times New Roman"/>
                <w:b/>
                <w:bCs/>
                <w:sz w:val="16"/>
                <w:szCs w:val="16"/>
                <w:lang w:eastAsia="ru-RU"/>
              </w:rPr>
              <w:t>декабрь 2021г).</w:t>
            </w:r>
            <w:r w:rsidRPr="004A18EE">
              <w:rPr>
                <w:rFonts w:ascii="Times New Roman" w:hAnsi="Times New Roman"/>
                <w:b/>
                <w:bCs/>
                <w:sz w:val="16"/>
                <w:szCs w:val="16"/>
                <w:lang w:eastAsia="ru-RU"/>
              </w:rPr>
              <w:br w:type="page"/>
            </w:r>
          </w:p>
          <w:p w:rsidR="0053758D" w:rsidRPr="004A18EE" w:rsidRDefault="0053758D" w:rsidP="0053758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В рамках проекта на НПЗ (ТОО «АНПЗ» и ТОО «ПНХЗ» август 2019 года) были внедрены автоматизированные системы управления ТОРО, обеспечивающие необходимый уровень технического обслуживания, надёжности и механической целостности основного технологического оборудования НПЗ.</w:t>
            </w:r>
          </w:p>
          <w:p w:rsidR="0053758D" w:rsidRPr="004A18EE" w:rsidRDefault="0053758D" w:rsidP="0053758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Были внедрены следующие цифровые решения: по процессам управления ТОРО (IBM Maximo), по процессам управления надежностью и механической целостностью (Meridium), по процессам мониторинга оборудования и учета простоев оборудования (Asset Sentinel).</w:t>
            </w:r>
          </w:p>
          <w:p w:rsidR="0053758D" w:rsidRPr="004A18EE" w:rsidRDefault="0053758D" w:rsidP="0053758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рамках проекта были изменены бизнес-процессы управления ТОРО, ОНиМЦ и выполнено моделирование новых бизнес-процессов в системе ARIS, разработана и внедрена новая унифицированная организационная структура на ТОО «АНПЗ» и ТОО «ПНХЗ». </w:t>
            </w:r>
          </w:p>
          <w:p w:rsidR="00251E08" w:rsidRPr="004A18EE" w:rsidRDefault="0053758D" w:rsidP="0053758D">
            <w:pPr>
              <w:spacing w:after="0" w:line="240" w:lineRule="auto"/>
              <w:outlineLvl w:val="0"/>
              <w:rPr>
                <w:rFonts w:ascii="Times New Roman" w:hAnsi="Times New Roman"/>
                <w:sz w:val="16"/>
                <w:szCs w:val="16"/>
                <w:lang w:eastAsia="ru-RU"/>
              </w:rPr>
            </w:pPr>
            <w:r w:rsidRPr="004A18EE">
              <w:rPr>
                <w:rFonts w:ascii="Times New Roman" w:hAnsi="Times New Roman"/>
                <w:bCs/>
                <w:sz w:val="16"/>
                <w:szCs w:val="16"/>
                <w:lang w:eastAsia="ru-RU"/>
              </w:rPr>
              <w:t>Тем самым межремонтный цикл на данных НПЗ составил 1 раз в 3 года (ранее данный цикл составлял 1 раз 1 год), что в свою очередь приведет к увеличению объемов переработки в среднем на 300 тысяч тонн ежегодно и сокращению расходов на ремонт.</w:t>
            </w:r>
          </w:p>
        </w:tc>
      </w:tr>
      <w:tr w:rsidR="00251E08" w:rsidRPr="004A18EE" w:rsidTr="00287C04">
        <w:trPr>
          <w:trHeight w:val="20"/>
        </w:trPr>
        <w:tc>
          <w:tcPr>
            <w:tcW w:w="560" w:type="dxa"/>
            <w:shd w:val="clear" w:color="auto" w:fill="auto"/>
            <w:noWrap/>
            <w:hideMark/>
          </w:tcPr>
          <w:p w:rsidR="00251E08" w:rsidRPr="004A18EE" w:rsidRDefault="00CB546D"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7</w:t>
            </w:r>
          </w:p>
        </w:tc>
        <w:tc>
          <w:tcPr>
            <w:tcW w:w="5247" w:type="dxa"/>
            <w:shd w:val="clear" w:color="auto" w:fill="auto"/>
            <w:hideMark/>
          </w:tcPr>
          <w:p w:rsidR="00251E08" w:rsidRPr="004A18EE" w:rsidRDefault="0053758D"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Автоматизация управления режимами Единой Электроэнергетической Системы Казахстана</w:t>
            </w:r>
          </w:p>
        </w:tc>
        <w:tc>
          <w:tcPr>
            <w:tcW w:w="2092" w:type="dxa"/>
            <w:shd w:val="clear" w:color="auto" w:fill="auto"/>
            <w:hideMark/>
          </w:tcPr>
          <w:p w:rsidR="00251E08" w:rsidRPr="004A18EE" w:rsidRDefault="00CB546D"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val="kk-KZ" w:eastAsia="ru-RU"/>
              </w:rPr>
              <w:t>АО «KEGOC» (по согласованию), МЭ</w:t>
            </w:r>
          </w:p>
        </w:tc>
        <w:tc>
          <w:tcPr>
            <w:tcW w:w="7972" w:type="dxa"/>
            <w:shd w:val="clear" w:color="auto" w:fill="auto"/>
            <w:hideMark/>
          </w:tcPr>
          <w:p w:rsidR="00CB546D" w:rsidRPr="004A18EE" w:rsidRDefault="00CB546D" w:rsidP="00CB546D">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(декабрь 2021г).</w:t>
            </w:r>
          </w:p>
          <w:p w:rsidR="00CB546D" w:rsidRPr="004A18EE" w:rsidRDefault="00CB546D" w:rsidP="00CB546D">
            <w:pPr>
              <w:widowControl w:val="0"/>
              <w:shd w:val="clear" w:color="auto" w:fill="FFFFFF"/>
              <w:spacing w:after="0" w:line="240" w:lineRule="auto"/>
              <w:ind w:firstLine="34"/>
              <w:jc w:val="both"/>
              <w:rPr>
                <w:rFonts w:ascii="Times New Roman" w:hAnsi="Times New Roman"/>
                <w:sz w:val="16"/>
                <w:szCs w:val="16"/>
                <w:lang w:eastAsia="ru-RU" w:bidi="ru-RU"/>
              </w:rPr>
            </w:pPr>
            <w:r w:rsidRPr="004A18EE">
              <w:rPr>
                <w:rFonts w:ascii="Times New Roman" w:hAnsi="Times New Roman"/>
                <w:b/>
                <w:sz w:val="16"/>
                <w:szCs w:val="16"/>
                <w:lang w:eastAsia="ru-RU" w:bidi="ru-RU"/>
              </w:rPr>
              <w:t xml:space="preserve">I. По компоненту </w:t>
            </w:r>
            <w:r w:rsidRPr="004A18EE">
              <w:rPr>
                <w:rFonts w:ascii="Times New Roman" w:hAnsi="Times New Roman"/>
                <w:sz w:val="16"/>
                <w:szCs w:val="16"/>
                <w:lang w:eastAsia="ru-RU"/>
              </w:rPr>
              <w:t>«Внедрение централизованной системы противоаварийной автоматики (</w:t>
            </w:r>
            <w:r w:rsidRPr="004A18EE">
              <w:rPr>
                <w:rFonts w:ascii="Times New Roman" w:hAnsi="Times New Roman"/>
                <w:b/>
                <w:sz w:val="16"/>
                <w:szCs w:val="16"/>
                <w:lang w:eastAsia="ru-RU" w:bidi="ru-RU"/>
              </w:rPr>
              <w:t>ЦСПА)</w:t>
            </w:r>
            <w:r w:rsidRPr="004A18EE">
              <w:rPr>
                <w:rFonts w:ascii="Times New Roman" w:hAnsi="Times New Roman"/>
                <w:sz w:val="16"/>
                <w:szCs w:val="16"/>
                <w:lang w:eastAsia="ru-RU" w:bidi="ru-RU"/>
              </w:rPr>
              <w:t>:</w:t>
            </w:r>
          </w:p>
          <w:p w:rsidR="00CB546D" w:rsidRPr="004A18EE" w:rsidRDefault="00CB546D" w:rsidP="001D10B6">
            <w:pPr>
              <w:pStyle w:val="a6"/>
              <w:numPr>
                <w:ilvl w:val="0"/>
                <w:numId w:val="2"/>
              </w:numPr>
              <w:tabs>
                <w:tab w:val="left" w:pos="390"/>
              </w:tabs>
              <w:spacing w:after="0" w:line="240" w:lineRule="auto"/>
              <w:ind w:left="0" w:firstLine="34"/>
              <w:jc w:val="both"/>
              <w:rPr>
                <w:rFonts w:ascii="Times New Roman" w:hAnsi="Times New Roman"/>
                <w:sz w:val="16"/>
                <w:szCs w:val="16"/>
              </w:rPr>
            </w:pPr>
            <w:r w:rsidRPr="004A18EE">
              <w:rPr>
                <w:rFonts w:ascii="Times New Roman" w:hAnsi="Times New Roman"/>
                <w:sz w:val="16"/>
                <w:szCs w:val="16"/>
              </w:rPr>
              <w:t>Заключен договор с Консорциумом в составе ТОО «JBR Group» совместно с АО «Энергоинформ» от 19.03.2020г. №386226/2020/1 на выполнение СМР ЦСПА.</w:t>
            </w:r>
          </w:p>
          <w:p w:rsidR="00CB546D" w:rsidRPr="004A18EE" w:rsidRDefault="00CB546D" w:rsidP="001D10B6">
            <w:pPr>
              <w:pStyle w:val="a6"/>
              <w:numPr>
                <w:ilvl w:val="0"/>
                <w:numId w:val="2"/>
              </w:numPr>
              <w:tabs>
                <w:tab w:val="left" w:pos="390"/>
              </w:tabs>
              <w:spacing w:after="0" w:line="240" w:lineRule="auto"/>
              <w:ind w:left="0" w:firstLine="34"/>
              <w:jc w:val="both"/>
              <w:rPr>
                <w:rFonts w:ascii="Times New Roman" w:hAnsi="Times New Roman"/>
                <w:sz w:val="16"/>
                <w:szCs w:val="16"/>
              </w:rPr>
            </w:pPr>
            <w:r w:rsidRPr="004A18EE">
              <w:rPr>
                <w:rFonts w:ascii="Times New Roman" w:hAnsi="Times New Roman"/>
                <w:sz w:val="16"/>
                <w:szCs w:val="16"/>
              </w:rPr>
              <w:t>Заключен договор с ТОО «Аймереке» от 22.05.2020г. № 420520/2020/1 на оказание услуги технического надзора при выполнении СМР ЦСПА.</w:t>
            </w:r>
          </w:p>
          <w:p w:rsidR="00CB546D" w:rsidRPr="004A18EE" w:rsidRDefault="00CB546D" w:rsidP="001D10B6">
            <w:pPr>
              <w:pStyle w:val="a6"/>
              <w:numPr>
                <w:ilvl w:val="0"/>
                <w:numId w:val="2"/>
              </w:numPr>
              <w:tabs>
                <w:tab w:val="left" w:pos="390"/>
              </w:tabs>
              <w:spacing w:after="0" w:line="240" w:lineRule="auto"/>
              <w:ind w:left="0" w:firstLine="34"/>
              <w:jc w:val="both"/>
              <w:rPr>
                <w:rFonts w:ascii="Times New Roman" w:hAnsi="Times New Roman"/>
                <w:sz w:val="16"/>
                <w:szCs w:val="16"/>
              </w:rPr>
            </w:pPr>
            <w:r w:rsidRPr="004A18EE">
              <w:rPr>
                <w:rFonts w:ascii="Times New Roman" w:hAnsi="Times New Roman"/>
                <w:sz w:val="16"/>
                <w:szCs w:val="16"/>
              </w:rPr>
              <w:t xml:space="preserve">Заключен договор с ТОО «Казахский институт технического развития» от 20.03.2020г. </w:t>
            </w:r>
            <w:r w:rsidRPr="004A18EE">
              <w:rPr>
                <w:rFonts w:ascii="Times New Roman" w:eastAsia="TimesNewRomanPSMT" w:hAnsi="Times New Roman"/>
                <w:sz w:val="16"/>
                <w:szCs w:val="16"/>
                <w:lang w:eastAsia="ru-RU"/>
              </w:rPr>
              <w:t>№ 416029/2020/1</w:t>
            </w:r>
            <w:r w:rsidRPr="004A18EE">
              <w:rPr>
                <w:rFonts w:ascii="Times New Roman" w:hAnsi="Times New Roman"/>
                <w:sz w:val="16"/>
                <w:szCs w:val="16"/>
              </w:rPr>
              <w:t xml:space="preserve"> на оказание услуги авторского надзора при выполнении СМР ЦСПА.</w:t>
            </w:r>
          </w:p>
          <w:p w:rsidR="00CB546D" w:rsidRPr="004A18EE" w:rsidRDefault="00CB546D" w:rsidP="001D10B6">
            <w:pPr>
              <w:pStyle w:val="a6"/>
              <w:widowControl w:val="0"/>
              <w:numPr>
                <w:ilvl w:val="0"/>
                <w:numId w:val="2"/>
              </w:numPr>
              <w:shd w:val="clear" w:color="auto" w:fill="FFFFFF"/>
              <w:tabs>
                <w:tab w:val="left" w:pos="390"/>
              </w:tabs>
              <w:spacing w:after="0" w:line="240" w:lineRule="auto"/>
              <w:ind w:left="0" w:firstLine="34"/>
              <w:jc w:val="both"/>
              <w:rPr>
                <w:rFonts w:ascii="Times New Roman" w:eastAsia="Times New Roman" w:hAnsi="Times New Roman"/>
                <w:sz w:val="16"/>
                <w:szCs w:val="16"/>
                <w:lang w:eastAsia="ru-RU" w:bidi="ru-RU"/>
              </w:rPr>
            </w:pPr>
            <w:r w:rsidRPr="004A18EE">
              <w:rPr>
                <w:rFonts w:ascii="Times New Roman" w:hAnsi="Times New Roman"/>
                <w:sz w:val="16"/>
                <w:szCs w:val="16"/>
              </w:rPr>
              <w:t>Консорциумом в составе ТОО «JBR Group» совместно с АО "Энергоинформ" завершены строительно-монтажные работы.</w:t>
            </w:r>
          </w:p>
          <w:p w:rsidR="00CB546D" w:rsidRPr="004A18EE" w:rsidRDefault="00CB546D" w:rsidP="001D10B6">
            <w:pPr>
              <w:pStyle w:val="a6"/>
              <w:widowControl w:val="0"/>
              <w:numPr>
                <w:ilvl w:val="0"/>
                <w:numId w:val="2"/>
              </w:numPr>
              <w:shd w:val="clear" w:color="auto" w:fill="FFFFFF"/>
              <w:tabs>
                <w:tab w:val="left" w:pos="390"/>
              </w:tabs>
              <w:spacing w:after="0" w:line="240" w:lineRule="auto"/>
              <w:ind w:left="0" w:firstLine="34"/>
              <w:jc w:val="both"/>
              <w:rPr>
                <w:rFonts w:ascii="Times New Roman" w:eastAsia="Times New Roman" w:hAnsi="Times New Roman"/>
                <w:sz w:val="16"/>
                <w:szCs w:val="16"/>
                <w:lang w:eastAsia="ru-RU" w:bidi="ru-RU"/>
              </w:rPr>
            </w:pPr>
            <w:r w:rsidRPr="004A18EE">
              <w:rPr>
                <w:rFonts w:ascii="Times New Roman" w:hAnsi="Times New Roman"/>
                <w:sz w:val="16"/>
                <w:szCs w:val="16"/>
              </w:rPr>
              <w:t>ЦСПА введена в эксплуатацию.</w:t>
            </w:r>
          </w:p>
          <w:p w:rsidR="00CB546D" w:rsidRPr="004A18EE" w:rsidRDefault="00CB546D" w:rsidP="00CB546D">
            <w:pPr>
              <w:widowControl w:val="0"/>
              <w:shd w:val="clear" w:color="auto" w:fill="FFFFFF"/>
              <w:spacing w:after="0" w:line="240" w:lineRule="auto"/>
              <w:ind w:firstLine="34"/>
              <w:jc w:val="both"/>
              <w:rPr>
                <w:rFonts w:ascii="Times New Roman" w:hAnsi="Times New Roman"/>
                <w:sz w:val="16"/>
                <w:szCs w:val="16"/>
                <w:lang w:eastAsia="ru-RU" w:bidi="ru-RU"/>
              </w:rPr>
            </w:pPr>
            <w:r w:rsidRPr="004A18EE">
              <w:rPr>
                <w:rFonts w:ascii="Times New Roman" w:hAnsi="Times New Roman"/>
                <w:b/>
                <w:sz w:val="16"/>
                <w:szCs w:val="16"/>
                <w:lang w:eastAsia="ru-RU" w:bidi="ru-RU"/>
              </w:rPr>
              <w:t>II.</w:t>
            </w:r>
            <w:r w:rsidRPr="004A18EE">
              <w:rPr>
                <w:rFonts w:ascii="Times New Roman" w:hAnsi="Times New Roman"/>
                <w:sz w:val="16"/>
                <w:szCs w:val="16"/>
                <w:lang w:eastAsia="ru-RU" w:bidi="ru-RU"/>
              </w:rPr>
              <w:t xml:space="preserve"> </w:t>
            </w:r>
            <w:r w:rsidRPr="004A18EE">
              <w:rPr>
                <w:rFonts w:ascii="Times New Roman" w:hAnsi="Times New Roman"/>
                <w:b/>
                <w:sz w:val="16"/>
                <w:szCs w:val="16"/>
                <w:lang w:eastAsia="ru-RU" w:bidi="ru-RU"/>
              </w:rPr>
              <w:t xml:space="preserve">По компоненту </w:t>
            </w:r>
            <w:r w:rsidRPr="004A18EE">
              <w:rPr>
                <w:rFonts w:ascii="Times New Roman" w:hAnsi="Times New Roman"/>
                <w:sz w:val="16"/>
                <w:szCs w:val="16"/>
                <w:lang w:eastAsia="ru-RU"/>
              </w:rPr>
              <w:t>«Внедрение автоматического регулирования частоты и перетоков мощности  (</w:t>
            </w:r>
            <w:r w:rsidRPr="004A18EE">
              <w:rPr>
                <w:rFonts w:ascii="Times New Roman" w:hAnsi="Times New Roman"/>
                <w:b/>
                <w:sz w:val="16"/>
                <w:szCs w:val="16"/>
                <w:lang w:eastAsia="ru-RU" w:bidi="ru-RU"/>
              </w:rPr>
              <w:t>АРЧМ):</w:t>
            </w:r>
            <w:r w:rsidRPr="004A18EE">
              <w:rPr>
                <w:rFonts w:ascii="Times New Roman" w:hAnsi="Times New Roman"/>
                <w:sz w:val="16"/>
                <w:szCs w:val="16"/>
                <w:lang w:eastAsia="ru-RU" w:bidi="ru-RU"/>
              </w:rPr>
              <w:t xml:space="preserve"> </w:t>
            </w:r>
          </w:p>
          <w:p w:rsidR="00CB546D" w:rsidRPr="004A18EE" w:rsidRDefault="00CB546D" w:rsidP="001D10B6">
            <w:pPr>
              <w:pStyle w:val="a6"/>
              <w:numPr>
                <w:ilvl w:val="0"/>
                <w:numId w:val="3"/>
              </w:numPr>
              <w:tabs>
                <w:tab w:val="left" w:pos="375"/>
              </w:tabs>
              <w:spacing w:after="0" w:line="240" w:lineRule="auto"/>
              <w:ind w:left="0" w:firstLine="34"/>
              <w:jc w:val="both"/>
              <w:rPr>
                <w:rFonts w:ascii="Times New Roman" w:hAnsi="Times New Roman"/>
                <w:sz w:val="16"/>
                <w:szCs w:val="16"/>
              </w:rPr>
            </w:pPr>
            <w:r w:rsidRPr="004A18EE">
              <w:rPr>
                <w:rFonts w:ascii="Times New Roman" w:hAnsi="Times New Roman"/>
                <w:sz w:val="16"/>
                <w:szCs w:val="16"/>
              </w:rPr>
              <w:t>Заключен договор с Консорциумом в составе ТОО "JBR Group" совместно с АО «Энергоинформ» от 17.03.2020г. №386347/2020/1 на выполнение СМР АРЧМ.</w:t>
            </w:r>
          </w:p>
          <w:p w:rsidR="00CB546D" w:rsidRPr="004A18EE" w:rsidRDefault="00CB546D" w:rsidP="001D10B6">
            <w:pPr>
              <w:pStyle w:val="a6"/>
              <w:numPr>
                <w:ilvl w:val="0"/>
                <w:numId w:val="3"/>
              </w:numPr>
              <w:tabs>
                <w:tab w:val="left" w:pos="375"/>
              </w:tabs>
              <w:spacing w:after="0" w:line="240" w:lineRule="auto"/>
              <w:ind w:left="0" w:firstLine="34"/>
              <w:jc w:val="both"/>
              <w:rPr>
                <w:rFonts w:ascii="Times New Roman" w:hAnsi="Times New Roman"/>
                <w:sz w:val="16"/>
                <w:szCs w:val="16"/>
              </w:rPr>
            </w:pPr>
            <w:r w:rsidRPr="004A18EE">
              <w:rPr>
                <w:rFonts w:ascii="Times New Roman" w:hAnsi="Times New Roman"/>
                <w:sz w:val="16"/>
                <w:szCs w:val="16"/>
              </w:rPr>
              <w:t>Заключен договор с ТОО «Аймереке» от 12.05.2020г. №410219/2020/1 на оказание услуги технического надзора при выполнении СМР АРЧМ.</w:t>
            </w:r>
          </w:p>
          <w:p w:rsidR="00CB546D" w:rsidRPr="004A18EE" w:rsidRDefault="00CB546D" w:rsidP="001D10B6">
            <w:pPr>
              <w:pStyle w:val="a6"/>
              <w:numPr>
                <w:ilvl w:val="0"/>
                <w:numId w:val="3"/>
              </w:numPr>
              <w:tabs>
                <w:tab w:val="left" w:pos="375"/>
              </w:tabs>
              <w:spacing w:after="0" w:line="240" w:lineRule="auto"/>
              <w:ind w:left="0" w:firstLine="34"/>
              <w:jc w:val="both"/>
              <w:rPr>
                <w:rFonts w:ascii="Times New Roman" w:hAnsi="Times New Roman"/>
                <w:sz w:val="16"/>
                <w:szCs w:val="16"/>
              </w:rPr>
            </w:pPr>
            <w:r w:rsidRPr="004A18EE">
              <w:rPr>
                <w:rFonts w:ascii="Times New Roman" w:hAnsi="Times New Roman"/>
                <w:sz w:val="16"/>
                <w:szCs w:val="16"/>
              </w:rPr>
              <w:t xml:space="preserve">Заключен договор с ТОО «Институт «Казсельэнергопроект» от 20.05.2020г. </w:t>
            </w:r>
            <w:r w:rsidRPr="004A18EE">
              <w:rPr>
                <w:rFonts w:ascii="Times New Roman" w:eastAsia="TimesNewRomanPSMT" w:hAnsi="Times New Roman"/>
                <w:sz w:val="16"/>
                <w:szCs w:val="16"/>
                <w:lang w:eastAsia="ru-RU"/>
              </w:rPr>
              <w:t>№435925/2020/1</w:t>
            </w:r>
            <w:r w:rsidRPr="004A18EE">
              <w:rPr>
                <w:rFonts w:ascii="Times New Roman" w:hAnsi="Times New Roman"/>
                <w:sz w:val="16"/>
                <w:szCs w:val="16"/>
              </w:rPr>
              <w:t xml:space="preserve"> на оказание услуги авторского надзора при выполнении СМР АРЧМ.</w:t>
            </w:r>
          </w:p>
          <w:p w:rsidR="00CB546D" w:rsidRPr="004A18EE" w:rsidRDefault="00CB546D" w:rsidP="00CB546D">
            <w:pPr>
              <w:spacing w:after="0" w:line="240" w:lineRule="auto"/>
              <w:rPr>
                <w:rFonts w:ascii="Times New Roman" w:hAnsi="Times New Roman"/>
                <w:sz w:val="16"/>
                <w:szCs w:val="16"/>
                <w:lang w:eastAsia="ru-RU" w:bidi="ru-RU"/>
              </w:rPr>
            </w:pPr>
            <w:r w:rsidRPr="004A18EE">
              <w:rPr>
                <w:rFonts w:ascii="Times New Roman" w:hAnsi="Times New Roman"/>
                <w:b/>
                <w:sz w:val="16"/>
                <w:szCs w:val="16"/>
                <w:lang w:eastAsia="ru-RU" w:bidi="ru-RU"/>
              </w:rPr>
              <w:t xml:space="preserve">III. По компоненту </w:t>
            </w:r>
            <w:r w:rsidRPr="004A18EE">
              <w:rPr>
                <w:rFonts w:ascii="Times New Roman" w:hAnsi="Times New Roman"/>
                <w:sz w:val="16"/>
                <w:szCs w:val="16"/>
                <w:lang w:eastAsia="ru-RU"/>
              </w:rPr>
              <w:t>«Внедрение системы мониторинга и управления на основе синхрофазорных технологий  (</w:t>
            </w:r>
            <w:r w:rsidRPr="004A18EE">
              <w:rPr>
                <w:rFonts w:ascii="Times New Roman" w:hAnsi="Times New Roman"/>
                <w:b/>
                <w:sz w:val="16"/>
                <w:szCs w:val="16"/>
                <w:lang w:eastAsia="ru-RU" w:bidi="ru-RU"/>
              </w:rPr>
              <w:t>WAMS/WACS)</w:t>
            </w:r>
            <w:r w:rsidRPr="004A18EE">
              <w:rPr>
                <w:rFonts w:ascii="Times New Roman" w:hAnsi="Times New Roman"/>
                <w:sz w:val="16"/>
                <w:szCs w:val="16"/>
                <w:lang w:eastAsia="ru-RU" w:bidi="ru-RU"/>
              </w:rPr>
              <w:t>:</w:t>
            </w:r>
          </w:p>
          <w:p w:rsidR="00CB546D" w:rsidRPr="004A18EE" w:rsidRDefault="00CB546D" w:rsidP="00CB546D">
            <w:pPr>
              <w:spacing w:after="0" w:line="240" w:lineRule="auto"/>
              <w:jc w:val="both"/>
              <w:rPr>
                <w:rFonts w:ascii="Times New Roman" w:hAnsi="Times New Roman"/>
                <w:sz w:val="16"/>
                <w:szCs w:val="16"/>
              </w:rPr>
            </w:pPr>
            <w:r w:rsidRPr="004A18EE">
              <w:rPr>
                <w:rFonts w:ascii="Times New Roman" w:hAnsi="Times New Roman"/>
                <w:sz w:val="16"/>
                <w:szCs w:val="16"/>
              </w:rPr>
              <w:t xml:space="preserve">1. </w:t>
            </w:r>
            <w:r w:rsidRPr="004A18EE">
              <w:rPr>
                <w:rFonts w:ascii="Times New Roman" w:hAnsi="Times New Roman"/>
                <w:sz w:val="16"/>
                <w:szCs w:val="16"/>
                <w:lang w:eastAsia="ru-RU" w:bidi="ru-RU"/>
              </w:rPr>
              <w:t>Система WAMS введена в промышленную эксплуатацию.</w:t>
            </w:r>
          </w:p>
          <w:p w:rsidR="00CB546D" w:rsidRPr="004A18EE" w:rsidRDefault="00CB546D" w:rsidP="00CB546D">
            <w:pPr>
              <w:tabs>
                <w:tab w:val="left" w:pos="340"/>
              </w:tabs>
              <w:spacing w:after="0" w:line="240" w:lineRule="auto"/>
              <w:jc w:val="both"/>
              <w:rPr>
                <w:rFonts w:ascii="Times New Roman" w:hAnsi="Times New Roman"/>
                <w:sz w:val="16"/>
                <w:szCs w:val="16"/>
              </w:rPr>
            </w:pPr>
            <w:r w:rsidRPr="004A18EE">
              <w:rPr>
                <w:rFonts w:ascii="Times New Roman" w:hAnsi="Times New Roman"/>
                <w:sz w:val="16"/>
                <w:szCs w:val="16"/>
              </w:rPr>
              <w:t xml:space="preserve">2. </w:t>
            </w:r>
            <w:r w:rsidRPr="004A18EE">
              <w:rPr>
                <w:rFonts w:ascii="Times New Roman" w:hAnsi="Times New Roman"/>
                <w:color w:val="000000"/>
                <w:sz w:val="16"/>
                <w:szCs w:val="16"/>
                <w:shd w:val="clear" w:color="auto" w:fill="FFFFFF"/>
              </w:rPr>
              <w:t xml:space="preserve">Подрядчиком НАО «Алматинский университет энергетики и связи» </w:t>
            </w:r>
            <w:r w:rsidRPr="004A18EE">
              <w:rPr>
                <w:rFonts w:ascii="Times New Roman" w:hAnsi="Times New Roman"/>
                <w:sz w:val="16"/>
                <w:szCs w:val="16"/>
              </w:rPr>
              <w:t>разработаны алгоритмы работы системы WACS.</w:t>
            </w:r>
          </w:p>
          <w:p w:rsidR="00251E08" w:rsidRPr="004A18EE" w:rsidRDefault="00CB546D" w:rsidP="00CB546D">
            <w:pPr>
              <w:spacing w:after="0" w:line="240" w:lineRule="auto"/>
              <w:outlineLvl w:val="0"/>
              <w:rPr>
                <w:rFonts w:ascii="Times New Roman" w:hAnsi="Times New Roman"/>
                <w:b/>
                <w:bCs/>
                <w:sz w:val="16"/>
                <w:szCs w:val="16"/>
                <w:lang w:eastAsia="ru-RU"/>
              </w:rPr>
            </w:pPr>
            <w:r w:rsidRPr="004A18EE">
              <w:rPr>
                <w:rFonts w:ascii="Times New Roman" w:hAnsi="Times New Roman"/>
                <w:color w:val="000000"/>
                <w:sz w:val="16"/>
                <w:szCs w:val="16"/>
                <w:shd w:val="clear" w:color="auto" w:fill="FFFFFF"/>
              </w:rPr>
              <w:t>3. Заключен договор с НАО «Алматинский университет энергетики и связи имени Гумарбека Даукеева» от 21.12.2020г. №488799/2020/1 по внедрению системы управления WACS.</w:t>
            </w:r>
          </w:p>
        </w:tc>
      </w:tr>
      <w:tr w:rsidR="00251E08" w:rsidRPr="004A18EE" w:rsidTr="00287C04">
        <w:trPr>
          <w:trHeight w:val="20"/>
        </w:trPr>
        <w:tc>
          <w:tcPr>
            <w:tcW w:w="560" w:type="dxa"/>
            <w:shd w:val="clear" w:color="auto" w:fill="auto"/>
            <w:noWrap/>
            <w:hideMark/>
          </w:tcPr>
          <w:p w:rsidR="00251E08" w:rsidRPr="004A18EE" w:rsidRDefault="00CB546D"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8</w:t>
            </w:r>
          </w:p>
        </w:tc>
        <w:tc>
          <w:tcPr>
            <w:tcW w:w="5247" w:type="dxa"/>
            <w:shd w:val="clear" w:color="auto" w:fill="auto"/>
            <w:hideMark/>
          </w:tcPr>
          <w:p w:rsidR="00251E08" w:rsidRPr="004A18EE" w:rsidRDefault="00CB546D"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Внесение изменений и дополнений в НПА в части применения цифровых технологий для повышения безопасности на производстве</w:t>
            </w:r>
          </w:p>
        </w:tc>
        <w:tc>
          <w:tcPr>
            <w:tcW w:w="2092" w:type="dxa"/>
            <w:shd w:val="clear" w:color="auto" w:fill="auto"/>
            <w:hideMark/>
          </w:tcPr>
          <w:p w:rsidR="00251E08" w:rsidRPr="004A18EE" w:rsidRDefault="00CB546D"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val="kk-KZ" w:eastAsia="ru-RU"/>
              </w:rPr>
              <w:t>МИИР, НПП РК «Атамекен» (по согласованию)</w:t>
            </w:r>
          </w:p>
        </w:tc>
        <w:tc>
          <w:tcPr>
            <w:tcW w:w="7972" w:type="dxa"/>
            <w:shd w:val="clear" w:color="auto" w:fill="auto"/>
            <w:hideMark/>
          </w:tcPr>
          <w:p w:rsidR="00CB546D" w:rsidRPr="004A18EE" w:rsidRDefault="00CB546D" w:rsidP="00CB546D">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251E08" w:rsidRPr="004A18EE" w:rsidRDefault="00CB546D" w:rsidP="00CB546D">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Внесены изменения и дополнения в НПА в части применения цифровых технологий для повышения безопасности на производстве. Утвержден Приказ Министра по инвестициям и развитию РК от 07.11.2018 года № 772 «О внесении изменений и дополнений в приказ Министра по инвестициям и развитию РК от 30 декабря 2014 года № 352 «Об утверждении Правил обеспечения промышленной безопасности для опасных производственных объектов, ведущих горные и геологоразведочные работы» (зарегистрирован в МЮ РК 21 декабря 2018 года № 17990).</w:t>
            </w:r>
          </w:p>
        </w:tc>
      </w:tr>
      <w:tr w:rsidR="00251E08" w:rsidRPr="004A18EE" w:rsidTr="00287C04">
        <w:trPr>
          <w:trHeight w:val="20"/>
        </w:trPr>
        <w:tc>
          <w:tcPr>
            <w:tcW w:w="560" w:type="dxa"/>
            <w:shd w:val="clear" w:color="auto" w:fill="auto"/>
            <w:noWrap/>
            <w:hideMark/>
          </w:tcPr>
          <w:p w:rsidR="00251E08" w:rsidRPr="004A18EE" w:rsidRDefault="00CB546D"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9</w:t>
            </w:r>
          </w:p>
        </w:tc>
        <w:tc>
          <w:tcPr>
            <w:tcW w:w="5247" w:type="dxa"/>
            <w:shd w:val="clear" w:color="auto" w:fill="auto"/>
            <w:hideMark/>
          </w:tcPr>
          <w:p w:rsidR="00251E08" w:rsidRPr="004A18EE" w:rsidRDefault="00CB546D"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Создание правовых условий для развития промышленного интернета вещей</w:t>
            </w:r>
          </w:p>
        </w:tc>
        <w:tc>
          <w:tcPr>
            <w:tcW w:w="2092" w:type="dxa"/>
            <w:shd w:val="clear" w:color="auto" w:fill="auto"/>
            <w:noWrap/>
            <w:hideMark/>
          </w:tcPr>
          <w:p w:rsidR="00251E08" w:rsidRPr="004A18EE" w:rsidRDefault="00CB546D"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МЦРИАП, МНЭ, МИИР, МО, МФ, КНБ (по согласованию)</w:t>
            </w:r>
          </w:p>
        </w:tc>
        <w:tc>
          <w:tcPr>
            <w:tcW w:w="7972" w:type="dxa"/>
            <w:shd w:val="clear" w:color="auto" w:fill="auto"/>
            <w:hideMark/>
          </w:tcPr>
          <w:p w:rsidR="00861793" w:rsidRPr="004A18EE" w:rsidRDefault="00861793" w:rsidP="00861793">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(2018г).</w:t>
            </w:r>
            <w:r w:rsidRPr="004A18EE">
              <w:rPr>
                <w:rFonts w:ascii="Times New Roman" w:hAnsi="Times New Roman"/>
                <w:b/>
                <w:bCs/>
                <w:sz w:val="16"/>
                <w:szCs w:val="16"/>
                <w:lang w:eastAsia="ru-RU"/>
              </w:rPr>
              <w:br w:type="page"/>
              <w:t xml:space="preserve"> </w:t>
            </w:r>
          </w:p>
          <w:p w:rsidR="00861793" w:rsidRPr="004A18EE" w:rsidRDefault="00861793" w:rsidP="00861793">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Принят стандарт государственной услуги «Выдача заключений на ввоз на территорию Республики Казахстан радиоэлектронных средств и высокочастотных устройств гражданского назначения, в том числе встроенных либо входящих в состав других товаров, в случаях, отличных от импорта и (или) выдача лицензии на их импорт», утвержденных приказом Министра информации и коммуникаций Республики Казахстан от 27 декабря 2018 года №549 (зарегистрирован в МЮ РК 28 декабря 2018 года №18078). </w:t>
            </w:r>
          </w:p>
          <w:p w:rsidR="00861793" w:rsidRPr="004A18EE" w:rsidRDefault="00861793" w:rsidP="00861793">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Также отмечаем, что согласно п. 2 ст.11 Закона Республики Казахстан «О связи», выработка предложений по реализации государственной политики в области распределения радиочастотного спектра, а также эффективного использования радиочастотного спектра и орбитальных позиций спутников связи в интересах государства осуществляется Межведомственной комиссией по радиочастотам Республики Казахстан при Правительстве Республики Казахстан (далее – МКРЧ РК) с участием ассоциаций (союзов) операторов связи и общественных объединений пользователей услугами связи и радиочастотным спектром. </w:t>
            </w:r>
          </w:p>
          <w:p w:rsidR="00861793" w:rsidRPr="004A18EE" w:rsidRDefault="00861793" w:rsidP="00861793">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Протокольным решением МКРЧ РК №17-11/И-185 от 11 апреля 2018 года радиочастотным органам (Министерству обороны, Министерству информации и коммуникаций) рекомендовано согласовывать/выделять в установленном законодательством порядке радиочастоты в диапазоне от 1 ГГц до 6 ГГц для сети беспроводного радиодоступа (WLL) к Интернет с применением технологии стандарта LTE для внутрипроизводственных целей согласно Таблице распределения полос частот между радиослужбами Республики Казахстан в диапазоне частот от 3 кГц до 400 ГГц для радиоэлектронных средств всех назначений в соответствии с принятыми стандартами, утвержденными приказом и.о. Министра по инвестициям и развитию Республики Казахстан от 20 января 2015 года № 22.</w:t>
            </w:r>
          </w:p>
          <w:p w:rsidR="00861793" w:rsidRPr="004A18EE" w:rsidRDefault="00861793" w:rsidP="00861793">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Таким образом, частоты в диапазоне от 1 ГГц до 6 ГГц, выделенные для сети беспроводного радиодоступа (WLL) могут использоваться с применением технологии стандарта LTE для внутрипроизводственных целей.</w:t>
            </w:r>
          </w:p>
          <w:p w:rsidR="00251E08" w:rsidRPr="004A18EE" w:rsidRDefault="00861793" w:rsidP="00861793">
            <w:pPr>
              <w:spacing w:after="0" w:line="240" w:lineRule="auto"/>
              <w:outlineLvl w:val="0"/>
              <w:rPr>
                <w:rFonts w:ascii="Times New Roman" w:hAnsi="Times New Roman"/>
                <w:sz w:val="16"/>
                <w:szCs w:val="16"/>
                <w:lang w:eastAsia="ru-RU"/>
              </w:rPr>
            </w:pPr>
            <w:r w:rsidRPr="004A18EE">
              <w:rPr>
                <w:rFonts w:ascii="Times New Roman" w:hAnsi="Times New Roman"/>
                <w:bCs/>
                <w:sz w:val="16"/>
                <w:szCs w:val="16"/>
                <w:lang w:eastAsia="ru-RU"/>
              </w:rPr>
              <w:t>На основании вышеизложенного, хотелось бы отметить, что проделанные работы создали правовые условия для развития промышленного интернета вещей на территории Республики Казахстан.</w:t>
            </w:r>
          </w:p>
        </w:tc>
      </w:tr>
      <w:tr w:rsidR="00251E08" w:rsidRPr="004A18EE" w:rsidTr="00287C04">
        <w:trPr>
          <w:trHeight w:val="20"/>
        </w:trPr>
        <w:tc>
          <w:tcPr>
            <w:tcW w:w="560" w:type="dxa"/>
            <w:shd w:val="clear" w:color="auto" w:fill="auto"/>
            <w:noWrap/>
            <w:hideMark/>
          </w:tcPr>
          <w:p w:rsidR="00251E08" w:rsidRPr="004A18EE" w:rsidRDefault="00251E08" w:rsidP="00861793">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1</w:t>
            </w:r>
            <w:r w:rsidR="00861793" w:rsidRPr="004A18EE">
              <w:rPr>
                <w:rFonts w:ascii="Times New Roman" w:hAnsi="Times New Roman"/>
                <w:sz w:val="16"/>
                <w:szCs w:val="16"/>
                <w:lang w:eastAsia="ru-RU"/>
              </w:rPr>
              <w:t>0</w:t>
            </w:r>
          </w:p>
        </w:tc>
        <w:tc>
          <w:tcPr>
            <w:tcW w:w="5247" w:type="dxa"/>
            <w:shd w:val="clear" w:color="auto" w:fill="auto"/>
            <w:hideMark/>
          </w:tcPr>
          <w:p w:rsidR="00251E08" w:rsidRPr="004A18EE" w:rsidRDefault="00861793"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Внедрение цифровых технологий крупными компаниями горно-металлургического комплекса</w:t>
            </w:r>
          </w:p>
        </w:tc>
        <w:tc>
          <w:tcPr>
            <w:tcW w:w="2092" w:type="dxa"/>
            <w:shd w:val="clear" w:color="auto" w:fill="auto"/>
            <w:hideMark/>
          </w:tcPr>
          <w:p w:rsidR="00251E08" w:rsidRPr="004A18EE" w:rsidRDefault="00861793"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крупные предприятия горно-металлургического комплекса (по согласованию), МИИР, МЦРИАП</w:t>
            </w:r>
          </w:p>
        </w:tc>
        <w:tc>
          <w:tcPr>
            <w:tcW w:w="7972" w:type="dxa"/>
            <w:shd w:val="clear" w:color="auto" w:fill="auto"/>
            <w:hideMark/>
          </w:tcPr>
          <w:p w:rsidR="00861793" w:rsidRPr="004A18EE" w:rsidRDefault="00861793" w:rsidP="00861793">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 (декабрь 2022г).</w:t>
            </w:r>
            <w:r w:rsidRPr="004A18EE">
              <w:rPr>
                <w:rFonts w:ascii="Times New Roman" w:hAnsi="Times New Roman"/>
                <w:sz w:val="16"/>
                <w:szCs w:val="16"/>
                <w:lang w:eastAsia="ru-RU"/>
              </w:rPr>
              <w:br w:type="page"/>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С 2017 по 2020 годы реализовано 28 проектов на общую сумму 62,6 млрд тенге с экономическим эффектом 63,5 млрд тенге.</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Из 14 запланированных к реализации </w:t>
            </w:r>
            <w:r w:rsidRPr="004A18EE">
              <w:rPr>
                <w:rFonts w:ascii="Times New Roman" w:hAnsi="Times New Roman"/>
                <w:spacing w:val="2"/>
                <w:sz w:val="16"/>
                <w:szCs w:val="16"/>
                <w:lang w:val="kk-KZ" w:eastAsia="ru-RU"/>
              </w:rPr>
              <w:t>в</w:t>
            </w:r>
            <w:r w:rsidRPr="004A18EE">
              <w:rPr>
                <w:rFonts w:ascii="Times New Roman" w:hAnsi="Times New Roman"/>
                <w:spacing w:val="2"/>
                <w:sz w:val="16"/>
                <w:szCs w:val="16"/>
                <w:lang w:eastAsia="ru-RU"/>
              </w:rPr>
              <w:t xml:space="preserve"> 2020 год</w:t>
            </w:r>
            <w:r w:rsidRPr="004A18EE">
              <w:rPr>
                <w:rFonts w:ascii="Times New Roman" w:hAnsi="Times New Roman"/>
                <w:spacing w:val="2"/>
                <w:sz w:val="16"/>
                <w:szCs w:val="16"/>
                <w:lang w:val="kk-KZ" w:eastAsia="ru-RU"/>
              </w:rPr>
              <w:t>у</w:t>
            </w:r>
            <w:r w:rsidRPr="004A18EE">
              <w:rPr>
                <w:rFonts w:ascii="Times New Roman" w:hAnsi="Times New Roman"/>
                <w:spacing w:val="2"/>
                <w:sz w:val="16"/>
                <w:szCs w:val="16"/>
                <w:lang w:eastAsia="ru-RU"/>
              </w:rPr>
              <w:t xml:space="preserve"> проектов</w:t>
            </w:r>
            <w:r w:rsidRPr="004A18EE">
              <w:rPr>
                <w:rFonts w:ascii="Times New Roman" w:hAnsi="Times New Roman"/>
                <w:spacing w:val="2"/>
                <w:sz w:val="16"/>
                <w:szCs w:val="16"/>
                <w:lang w:val="kk-KZ" w:eastAsia="ru-RU"/>
              </w:rPr>
              <w:t xml:space="preserve"> </w:t>
            </w:r>
            <w:r w:rsidRPr="004A18EE">
              <w:rPr>
                <w:rFonts w:ascii="Times New Roman" w:hAnsi="Times New Roman"/>
                <w:spacing w:val="2"/>
                <w:sz w:val="16"/>
                <w:szCs w:val="16"/>
                <w:lang w:eastAsia="ru-RU"/>
              </w:rPr>
              <w:t>(на сумму 151,7 млрд тенге):</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 – реализовано 2 проекта на сумму 4,2 млн тенге,</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 - отменено 2 проекта, в связи с нецелесообразностью на текущий момент, </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перенесено 10 проектов на 2021 год, в связи с обстоятельствами вызванными Covid-19, в частности ограничения на передвижение, как иностранных, так и отечественных специалистов, а также снижение глобального спроса на ряд биржевых товаров, за исключением золота и железной руды.</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eastAsia="ru-RU"/>
              </w:rPr>
              <w:t>Завершенные   проекты в 2020 г.:</w:t>
            </w:r>
            <w:r w:rsidRPr="004A18EE">
              <w:rPr>
                <w:rFonts w:ascii="Times New Roman" w:hAnsi="Times New Roman"/>
                <w:spacing w:val="2"/>
                <w:sz w:val="16"/>
                <w:szCs w:val="16"/>
                <w:lang w:val="kk-KZ" w:eastAsia="ru-RU"/>
              </w:rPr>
              <w:t xml:space="preserve"> </w:t>
            </w:r>
          </w:p>
          <w:p w:rsidR="00861793" w:rsidRPr="004A18EE" w:rsidRDefault="00861793" w:rsidP="00861793">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val="kk-KZ" w:eastAsia="ru-RU"/>
              </w:rPr>
              <w:t>1.</w:t>
            </w:r>
            <w:r w:rsidRPr="004A18EE">
              <w:rPr>
                <w:rFonts w:ascii="Times New Roman" w:hAnsi="Times New Roman"/>
                <w:b/>
                <w:spacing w:val="2"/>
                <w:sz w:val="16"/>
                <w:szCs w:val="16"/>
                <w:lang w:eastAsia="ru-RU"/>
              </w:rPr>
              <w:t xml:space="preserve"> АО «Варваринское» </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В 2020 году завершен проект «Оборудование 3-х рабочих мест Touch-панелями для визуализации технологического процесса ввода/вывода данных», что дает возможность персоналу, работающему в непосредственной близости к технологическому оборудованию, осуществлять эффективный мониторинг технологических процессов и локальное управление. </w:t>
            </w:r>
          </w:p>
          <w:p w:rsidR="00861793" w:rsidRPr="004A18EE" w:rsidRDefault="00861793" w:rsidP="00861793">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val="kk-KZ" w:eastAsia="ru-RU"/>
              </w:rPr>
              <w:t xml:space="preserve">2. </w:t>
            </w:r>
            <w:r w:rsidRPr="004A18EE">
              <w:rPr>
                <w:rFonts w:ascii="Times New Roman" w:hAnsi="Times New Roman"/>
                <w:b/>
                <w:spacing w:val="2"/>
                <w:sz w:val="16"/>
                <w:szCs w:val="16"/>
                <w:lang w:eastAsia="ru-RU"/>
              </w:rPr>
              <w:t>ТОО «RG Gold»</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В целях полной автоматизации геологических работ компания реализован проект «Автоматизация геологоразведочных работ». Инвестиции в проект составили 3,3 млн тенге, срок реализации июль 2020 года. Целью проекта являлось обновление системы «Автоматизация Геологоразведки» (АГР) до версии 4.0. </w:t>
            </w:r>
          </w:p>
          <w:p w:rsidR="00251E08" w:rsidRPr="004A18EE" w:rsidRDefault="00861793" w:rsidP="00861793">
            <w:pPr>
              <w:spacing w:after="0" w:line="240" w:lineRule="auto"/>
              <w:jc w:val="both"/>
              <w:outlineLvl w:val="0"/>
              <w:rPr>
                <w:rFonts w:ascii="Times New Roman" w:hAnsi="Times New Roman"/>
                <w:sz w:val="16"/>
                <w:szCs w:val="16"/>
                <w:lang w:eastAsia="ru-RU"/>
              </w:rPr>
            </w:pPr>
            <w:r w:rsidRPr="004A18EE">
              <w:rPr>
                <w:rFonts w:ascii="Times New Roman" w:hAnsi="Times New Roman"/>
                <w:spacing w:val="2"/>
                <w:sz w:val="16"/>
                <w:szCs w:val="16"/>
                <w:lang w:eastAsia="ru-RU"/>
              </w:rPr>
              <w:t>В целях реализации проекта компанией было заключено дополнительное соглашение № II-230-1 к договору АГР-КЗ/05-19 (II-230) от 30 июля 2019 года с ТОО «АГР Казахстан», подразумевающее техническую поддержку и сопровождение использования системы АГР в течении одного года, включая обновление версий ПП АГР «Документация» (2 рабочих места) и АГР «Управление данными/KPI» (1 сервер) до версии 4.0.</w:t>
            </w:r>
          </w:p>
        </w:tc>
      </w:tr>
      <w:tr w:rsidR="00861793" w:rsidRPr="004A18EE" w:rsidTr="00287C04">
        <w:trPr>
          <w:trHeight w:val="20"/>
        </w:trPr>
        <w:tc>
          <w:tcPr>
            <w:tcW w:w="560" w:type="dxa"/>
            <w:shd w:val="clear" w:color="auto" w:fill="auto"/>
            <w:noWrap/>
            <w:hideMark/>
          </w:tcPr>
          <w:p w:rsidR="00861793" w:rsidRPr="004A18EE" w:rsidRDefault="00861793" w:rsidP="00861793">
            <w:pPr>
              <w:spacing w:after="0" w:line="240" w:lineRule="auto"/>
              <w:ind w:left="-113" w:right="-110"/>
              <w:jc w:val="center"/>
              <w:rPr>
                <w:rFonts w:ascii="Times New Roman" w:hAnsi="Times New Roman"/>
                <w:sz w:val="16"/>
                <w:szCs w:val="16"/>
                <w:lang w:eastAsia="ru-RU"/>
              </w:rPr>
            </w:pPr>
            <w:r w:rsidRPr="004A18EE">
              <w:rPr>
                <w:rFonts w:ascii="Times New Roman" w:hAnsi="Times New Roman"/>
                <w:sz w:val="16"/>
                <w:szCs w:val="16"/>
                <w:lang w:eastAsia="ru-RU"/>
              </w:rPr>
              <w:t>11</w:t>
            </w:r>
          </w:p>
        </w:tc>
        <w:tc>
          <w:tcPr>
            <w:tcW w:w="5247" w:type="dxa"/>
            <w:shd w:val="clear" w:color="auto" w:fill="auto"/>
            <w:hideMark/>
          </w:tcPr>
          <w:p w:rsidR="00861793" w:rsidRPr="004A18EE" w:rsidRDefault="00861793" w:rsidP="00646DAA">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системы мультимодальных перевозок</w:t>
            </w:r>
          </w:p>
        </w:tc>
        <w:tc>
          <w:tcPr>
            <w:tcW w:w="2092" w:type="dxa"/>
            <w:shd w:val="clear" w:color="auto" w:fill="auto"/>
            <w:noWrap/>
            <w:hideMark/>
          </w:tcPr>
          <w:p w:rsidR="00861793" w:rsidRPr="004A18EE" w:rsidRDefault="00861793"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АО «НК «Қазақстан темір жолы» (по согласованию), МИИР</w:t>
            </w:r>
          </w:p>
        </w:tc>
        <w:tc>
          <w:tcPr>
            <w:tcW w:w="7972" w:type="dxa"/>
            <w:shd w:val="clear" w:color="auto" w:fill="auto"/>
            <w:hideMark/>
          </w:tcPr>
          <w:p w:rsidR="00861793" w:rsidRPr="004A18EE" w:rsidRDefault="00861793" w:rsidP="00861793">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(2018г).</w:t>
            </w:r>
          </w:p>
          <w:p w:rsidR="00861793" w:rsidRPr="004A18EE" w:rsidRDefault="00861793" w:rsidP="00861793">
            <w:pPr>
              <w:spacing w:after="0" w:line="240" w:lineRule="auto"/>
              <w:ind w:left="-60" w:right="-3" w:firstLine="94"/>
              <w:jc w:val="both"/>
              <w:rPr>
                <w:rFonts w:ascii="Times New Roman" w:hAnsi="Times New Roman"/>
                <w:b/>
                <w:bCs/>
                <w:sz w:val="16"/>
                <w:szCs w:val="16"/>
                <w:lang w:val="kk-KZ" w:eastAsia="ru-RU"/>
              </w:rPr>
            </w:pPr>
            <w:r w:rsidRPr="004A18EE">
              <w:rPr>
                <w:rFonts w:ascii="Times New Roman" w:hAnsi="Times New Roman"/>
                <w:bCs/>
                <w:sz w:val="16"/>
                <w:szCs w:val="16"/>
                <w:lang w:eastAsia="ru-RU"/>
              </w:rPr>
              <w:t xml:space="preserve">Завершены работы по вводу системы в промышленную эксплуатацию и 28.09.2018 г. подписан приказ о вводе в постоянную эксплуатацию, внедрен функционал на базе решения SAP CRM. </w:t>
            </w:r>
          </w:p>
        </w:tc>
      </w:tr>
      <w:tr w:rsidR="00861793" w:rsidRPr="004A18EE" w:rsidTr="00287C04">
        <w:trPr>
          <w:trHeight w:val="20"/>
        </w:trPr>
        <w:tc>
          <w:tcPr>
            <w:tcW w:w="560" w:type="dxa"/>
            <w:shd w:val="clear" w:color="auto" w:fill="auto"/>
            <w:noWrap/>
            <w:hideMark/>
          </w:tcPr>
          <w:p w:rsidR="00861793" w:rsidRPr="004A18EE" w:rsidRDefault="00861793" w:rsidP="00287C04">
            <w:pPr>
              <w:spacing w:after="0" w:line="240" w:lineRule="auto"/>
              <w:ind w:left="-113" w:right="-110"/>
              <w:jc w:val="center"/>
              <w:rPr>
                <w:rFonts w:ascii="Times New Roman" w:hAnsi="Times New Roman"/>
                <w:sz w:val="16"/>
                <w:szCs w:val="16"/>
                <w:lang w:eastAsia="ru-RU"/>
              </w:rPr>
            </w:pPr>
            <w:r w:rsidRPr="004A18EE">
              <w:rPr>
                <w:rFonts w:ascii="Times New Roman" w:hAnsi="Times New Roman"/>
                <w:sz w:val="16"/>
                <w:szCs w:val="16"/>
                <w:lang w:eastAsia="ru-RU"/>
              </w:rPr>
              <w:t>12</w:t>
            </w:r>
          </w:p>
        </w:tc>
        <w:tc>
          <w:tcPr>
            <w:tcW w:w="5247" w:type="dxa"/>
            <w:shd w:val="clear" w:color="auto" w:fill="auto"/>
            <w:hideMark/>
          </w:tcPr>
          <w:p w:rsidR="00861793" w:rsidRPr="004A18EE" w:rsidRDefault="00861793" w:rsidP="00646DAA">
            <w:pPr>
              <w:spacing w:after="0" w:line="240" w:lineRule="auto"/>
              <w:rPr>
                <w:rFonts w:ascii="Times New Roman" w:hAnsi="Times New Roman"/>
                <w:sz w:val="16"/>
                <w:szCs w:val="16"/>
                <w:lang w:val="kk-KZ" w:eastAsia="ru-RU"/>
              </w:rPr>
            </w:pPr>
            <w:r w:rsidRPr="004A18EE">
              <w:rPr>
                <w:rFonts w:ascii="Times New Roman" w:hAnsi="Times New Roman"/>
                <w:sz w:val="16"/>
                <w:szCs w:val="16"/>
                <w:lang w:eastAsia="ru-RU"/>
              </w:rPr>
              <w:t xml:space="preserve">Внедрение АСУ </w:t>
            </w:r>
            <w:r w:rsidRPr="004A18EE">
              <w:rPr>
                <w:rFonts w:ascii="Times New Roman" w:hAnsi="Times New Roman"/>
                <w:sz w:val="16"/>
                <w:szCs w:val="16"/>
                <w:lang w:val="kk-KZ" w:eastAsia="ru-RU"/>
              </w:rPr>
              <w:t>«</w:t>
            </w:r>
            <w:r w:rsidRPr="004A18EE">
              <w:rPr>
                <w:rFonts w:ascii="Times New Roman" w:hAnsi="Times New Roman"/>
                <w:sz w:val="16"/>
                <w:szCs w:val="16"/>
                <w:lang w:eastAsia="ru-RU"/>
              </w:rPr>
              <w:t>Магистраль</w:t>
            </w:r>
            <w:r w:rsidRPr="004A18EE">
              <w:rPr>
                <w:rFonts w:ascii="Times New Roman" w:hAnsi="Times New Roman"/>
                <w:sz w:val="16"/>
                <w:szCs w:val="16"/>
                <w:lang w:val="kk-KZ" w:eastAsia="ru-RU"/>
              </w:rPr>
              <w:t>»</w:t>
            </w:r>
          </w:p>
        </w:tc>
        <w:tc>
          <w:tcPr>
            <w:tcW w:w="2092" w:type="dxa"/>
            <w:shd w:val="clear" w:color="auto" w:fill="auto"/>
            <w:hideMark/>
          </w:tcPr>
          <w:p w:rsidR="00861793" w:rsidRPr="004A18EE" w:rsidRDefault="00861793"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АО «НК «Қазақстан темір жолы» (по согласованию), МИИР</w:t>
            </w:r>
          </w:p>
        </w:tc>
        <w:tc>
          <w:tcPr>
            <w:tcW w:w="7972" w:type="dxa"/>
            <w:shd w:val="clear" w:color="auto" w:fill="auto"/>
            <w:hideMark/>
          </w:tcPr>
          <w:p w:rsidR="00861793" w:rsidRPr="004A18EE" w:rsidRDefault="00861793" w:rsidP="00861793">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(2020г).</w:t>
            </w:r>
          </w:p>
          <w:p w:rsidR="00861793" w:rsidRPr="004A18EE" w:rsidRDefault="00861793" w:rsidP="00861793">
            <w:pPr>
              <w:spacing w:after="0" w:line="240" w:lineRule="auto"/>
              <w:jc w:val="both"/>
              <w:rPr>
                <w:rFonts w:ascii="Times New Roman" w:hAnsi="Times New Roman"/>
                <w:sz w:val="16"/>
                <w:szCs w:val="16"/>
              </w:rPr>
            </w:pPr>
            <w:r w:rsidRPr="004A18EE">
              <w:rPr>
                <w:rFonts w:ascii="Times New Roman" w:hAnsi="Times New Roman"/>
                <w:sz w:val="16"/>
                <w:szCs w:val="16"/>
                <w:shd w:val="clear" w:color="auto" w:fill="FFFFFF"/>
              </w:rPr>
              <w:t>Проект направлен на обеспечение безопасности движения поездов, своевременное выявление неисправностей пути и дефектов в рельсах, а также проведение комплексной диагностики железнодорожного пути для перехода на ремонт по фактическому состоянию пути за счет приобретения мобильных диагностических комплексов.</w:t>
            </w:r>
            <w:r w:rsidRPr="004A18EE">
              <w:rPr>
                <w:rFonts w:ascii="Times New Roman" w:hAnsi="Times New Roman"/>
                <w:sz w:val="16"/>
                <w:szCs w:val="16"/>
              </w:rPr>
              <w:t xml:space="preserve"> </w:t>
            </w:r>
          </w:p>
          <w:p w:rsidR="00861793" w:rsidRPr="004A18EE" w:rsidRDefault="00861793" w:rsidP="00861793">
            <w:pPr>
              <w:keepNext/>
              <w:spacing w:after="0" w:line="240" w:lineRule="auto"/>
              <w:jc w:val="both"/>
              <w:outlineLvl w:val="1"/>
              <w:rPr>
                <w:rFonts w:ascii="Times New Roman" w:hAnsi="Times New Roman"/>
                <w:sz w:val="16"/>
                <w:szCs w:val="16"/>
              </w:rPr>
            </w:pPr>
            <w:r w:rsidRPr="004A18EE">
              <w:rPr>
                <w:rFonts w:ascii="Times New Roman" w:hAnsi="Times New Roman"/>
                <w:sz w:val="16"/>
                <w:szCs w:val="16"/>
              </w:rPr>
              <w:t>Первый этап проекта предусматривал запуск 3 единиц мобильных диагностических комплексов, которые были запущены 2 мая 2019 года.</w:t>
            </w:r>
          </w:p>
          <w:p w:rsidR="00861793" w:rsidRPr="004A18EE" w:rsidRDefault="00861793" w:rsidP="00861793">
            <w:pPr>
              <w:keepNext/>
              <w:spacing w:after="0" w:line="240" w:lineRule="auto"/>
              <w:jc w:val="both"/>
              <w:outlineLvl w:val="1"/>
              <w:rPr>
                <w:rFonts w:ascii="Times New Roman" w:hAnsi="Times New Roman"/>
                <w:sz w:val="16"/>
                <w:szCs w:val="16"/>
              </w:rPr>
            </w:pPr>
            <w:r w:rsidRPr="004A18EE">
              <w:rPr>
                <w:rFonts w:ascii="Times New Roman" w:hAnsi="Times New Roman"/>
                <w:sz w:val="16"/>
                <w:szCs w:val="16"/>
              </w:rPr>
              <w:t>В марте 2020 года введены в эксплуатацию еще 3 единицы мобильных диагностических комплексов и начато диагностика инфраструктуры магистральных сетей при помощи 6 мобильных диагностических комплексов.</w:t>
            </w:r>
          </w:p>
          <w:p w:rsidR="00861793" w:rsidRPr="004A18EE" w:rsidRDefault="00861793" w:rsidP="00861793">
            <w:pPr>
              <w:spacing w:after="0" w:line="240" w:lineRule="auto"/>
              <w:jc w:val="both"/>
              <w:rPr>
                <w:rFonts w:ascii="Times New Roman" w:hAnsi="Times New Roman"/>
                <w:sz w:val="16"/>
                <w:szCs w:val="16"/>
              </w:rPr>
            </w:pPr>
            <w:r w:rsidRPr="004A18EE">
              <w:rPr>
                <w:rFonts w:ascii="Times New Roman" w:hAnsi="Times New Roman"/>
                <w:sz w:val="16"/>
                <w:szCs w:val="16"/>
                <w:shd w:val="clear" w:color="auto" w:fill="FFFFFF"/>
              </w:rPr>
              <w:t xml:space="preserve">По результатом работы за 2020 года, </w:t>
            </w:r>
            <w:r w:rsidRPr="004A18EE">
              <w:rPr>
                <w:rFonts w:ascii="Times New Roman" w:hAnsi="Times New Roman"/>
                <w:sz w:val="16"/>
                <w:szCs w:val="16"/>
              </w:rPr>
              <w:t>мобильными диагностическими  комплексами</w:t>
            </w:r>
            <w:r w:rsidRPr="004A18EE">
              <w:rPr>
                <w:rFonts w:ascii="Times New Roman" w:hAnsi="Times New Roman"/>
                <w:sz w:val="16"/>
                <w:szCs w:val="16"/>
                <w:shd w:val="clear" w:color="auto" w:fill="FFFFFF"/>
              </w:rPr>
              <w:t xml:space="preserve"> продиагностировано более </w:t>
            </w:r>
            <w:r w:rsidRPr="004A18EE">
              <w:rPr>
                <w:rFonts w:ascii="Times New Roman" w:hAnsi="Times New Roman"/>
                <w:sz w:val="16"/>
                <w:szCs w:val="16"/>
                <w:shd w:val="clear" w:color="auto" w:fill="FFFFFF"/>
                <w:lang w:val="kk-KZ"/>
              </w:rPr>
              <w:t>277</w:t>
            </w:r>
            <w:r w:rsidRPr="004A18EE">
              <w:rPr>
                <w:rFonts w:ascii="Times New Roman" w:hAnsi="Times New Roman"/>
                <w:sz w:val="16"/>
                <w:szCs w:val="16"/>
                <w:shd w:val="clear" w:color="auto" w:fill="FFFFFF"/>
              </w:rPr>
              <w:t xml:space="preserve"> тыс. км пути. При этом обнаружено </w:t>
            </w:r>
            <w:r w:rsidRPr="004A18EE">
              <w:rPr>
                <w:rFonts w:ascii="Times New Roman" w:hAnsi="Times New Roman"/>
                <w:sz w:val="16"/>
                <w:szCs w:val="16"/>
                <w:shd w:val="clear" w:color="auto" w:fill="FFFFFF"/>
                <w:lang w:val="kk-KZ"/>
              </w:rPr>
              <w:t>1630</w:t>
            </w:r>
            <w:r w:rsidRPr="004A18EE">
              <w:rPr>
                <w:rFonts w:ascii="Times New Roman" w:hAnsi="Times New Roman"/>
                <w:sz w:val="16"/>
                <w:szCs w:val="16"/>
                <w:shd w:val="clear" w:color="auto" w:fill="FFFFFF"/>
              </w:rPr>
              <w:t xml:space="preserve"> шт. опасных остродефектных рельсов, то есть </w:t>
            </w:r>
            <w:r w:rsidRPr="004A18EE">
              <w:rPr>
                <w:rFonts w:ascii="Times New Roman" w:hAnsi="Times New Roman"/>
                <w:sz w:val="16"/>
                <w:szCs w:val="16"/>
              </w:rPr>
              <w:t xml:space="preserve">предотвращено </w:t>
            </w:r>
            <w:r w:rsidRPr="004A18EE">
              <w:rPr>
                <w:rFonts w:ascii="Times New Roman" w:hAnsi="Times New Roman"/>
                <w:sz w:val="16"/>
                <w:szCs w:val="16"/>
                <w:lang w:val="kk-KZ"/>
              </w:rPr>
              <w:t>1630</w:t>
            </w:r>
            <w:r w:rsidRPr="004A18EE">
              <w:rPr>
                <w:rFonts w:ascii="Times New Roman" w:hAnsi="Times New Roman"/>
                <w:sz w:val="16"/>
                <w:szCs w:val="16"/>
              </w:rPr>
              <w:t xml:space="preserve"> мест изломов рельсов.</w:t>
            </w:r>
          </w:p>
          <w:p w:rsidR="00861793" w:rsidRPr="004A18EE" w:rsidRDefault="00861793" w:rsidP="00861793">
            <w:pPr>
              <w:spacing w:after="0" w:line="240" w:lineRule="auto"/>
              <w:jc w:val="both"/>
              <w:rPr>
                <w:rFonts w:ascii="Times New Roman" w:hAnsi="Times New Roman"/>
                <w:sz w:val="16"/>
                <w:szCs w:val="16"/>
                <w:lang w:eastAsia="ru-RU"/>
              </w:rPr>
            </w:pPr>
            <w:r w:rsidRPr="004A18EE">
              <w:rPr>
                <w:rFonts w:ascii="Times New Roman" w:hAnsi="Times New Roman"/>
                <w:sz w:val="16"/>
                <w:szCs w:val="16"/>
              </w:rPr>
              <w:t>Таким образом, результаты работы мобильных диагностических комплексов позволили обеспечить безопасность движения поездов за счет предотвращения сходов подвижного состава из-за изломов рельсов в результате своевременного и достоверного выявления неисправностей и дефектов рельсов.</w:t>
            </w:r>
          </w:p>
        </w:tc>
      </w:tr>
      <w:tr w:rsidR="00861793" w:rsidRPr="004A18EE" w:rsidTr="00287C04">
        <w:trPr>
          <w:trHeight w:val="20"/>
        </w:trPr>
        <w:tc>
          <w:tcPr>
            <w:tcW w:w="560" w:type="dxa"/>
            <w:shd w:val="clear" w:color="auto" w:fill="auto"/>
            <w:noWrap/>
            <w:hideMark/>
          </w:tcPr>
          <w:p w:rsidR="00861793" w:rsidRPr="004A18EE" w:rsidRDefault="00861793" w:rsidP="00287C04">
            <w:pPr>
              <w:spacing w:after="0" w:line="240" w:lineRule="auto"/>
              <w:ind w:left="-113" w:right="-110"/>
              <w:jc w:val="center"/>
              <w:rPr>
                <w:rFonts w:ascii="Times New Roman" w:hAnsi="Times New Roman"/>
                <w:sz w:val="16"/>
                <w:szCs w:val="16"/>
                <w:lang w:eastAsia="ru-RU"/>
              </w:rPr>
            </w:pPr>
            <w:r w:rsidRPr="004A18EE">
              <w:rPr>
                <w:rFonts w:ascii="Times New Roman" w:hAnsi="Times New Roman"/>
                <w:sz w:val="16"/>
                <w:szCs w:val="16"/>
                <w:lang w:eastAsia="ru-RU"/>
              </w:rPr>
              <w:t>13</w:t>
            </w:r>
          </w:p>
        </w:tc>
        <w:tc>
          <w:tcPr>
            <w:tcW w:w="5247" w:type="dxa"/>
            <w:shd w:val="clear" w:color="auto" w:fill="auto"/>
            <w:hideMark/>
          </w:tcPr>
          <w:p w:rsidR="00861793" w:rsidRPr="004A18EE" w:rsidRDefault="00861793"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интеллектуальной транспортной системы</w:t>
            </w:r>
          </w:p>
        </w:tc>
        <w:tc>
          <w:tcPr>
            <w:tcW w:w="2092" w:type="dxa"/>
            <w:shd w:val="clear" w:color="auto" w:fill="auto"/>
            <w:noWrap/>
            <w:hideMark/>
          </w:tcPr>
          <w:p w:rsidR="00861793" w:rsidRPr="004A18EE" w:rsidRDefault="00861793"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МИИР, АО «Холдинг «Зерде» (по согласованию)</w:t>
            </w:r>
          </w:p>
        </w:tc>
        <w:tc>
          <w:tcPr>
            <w:tcW w:w="7972" w:type="dxa"/>
            <w:shd w:val="clear" w:color="auto" w:fill="auto"/>
            <w:hideMark/>
          </w:tcPr>
          <w:p w:rsidR="00861793" w:rsidRPr="004A18EE" w:rsidRDefault="00861793" w:rsidP="00861793">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 (декабрь 2021г).</w:t>
            </w:r>
          </w:p>
          <w:p w:rsidR="00861793" w:rsidRPr="004A18EE" w:rsidRDefault="00861793" w:rsidP="00861793">
            <w:pPr>
              <w:spacing w:after="0" w:line="240" w:lineRule="auto"/>
              <w:rPr>
                <w:rFonts w:ascii="Times New Roman" w:hAnsi="Times New Roman"/>
                <w:b/>
                <w:spacing w:val="2"/>
                <w:sz w:val="16"/>
                <w:szCs w:val="16"/>
                <w:lang w:val="kk-KZ" w:eastAsia="ru-RU"/>
              </w:rPr>
            </w:pPr>
            <w:r w:rsidRPr="004A18EE">
              <w:rPr>
                <w:rFonts w:ascii="Times New Roman" w:hAnsi="Times New Roman"/>
                <w:b/>
                <w:spacing w:val="2"/>
                <w:sz w:val="16"/>
                <w:szCs w:val="16"/>
                <w:lang w:val="kk-KZ" w:eastAsia="ru-RU"/>
              </w:rPr>
              <w:t xml:space="preserve">Интеллектуальная транспортная система состоит из 5 компонентов: </w:t>
            </w:r>
          </w:p>
          <w:p w:rsidR="00861793" w:rsidRPr="004A18EE" w:rsidRDefault="00861793" w:rsidP="00861793">
            <w:pPr>
              <w:spacing w:after="0" w:line="240" w:lineRule="auto"/>
              <w:rPr>
                <w:rFonts w:ascii="Times New Roman" w:hAnsi="Times New Roman"/>
                <w:b/>
                <w:spacing w:val="2"/>
                <w:sz w:val="16"/>
                <w:szCs w:val="16"/>
                <w:lang w:val="kk-KZ" w:eastAsia="ru-RU"/>
              </w:rPr>
            </w:pPr>
            <w:r w:rsidRPr="004A18EE">
              <w:rPr>
                <w:rFonts w:ascii="Times New Roman" w:hAnsi="Times New Roman"/>
                <w:b/>
                <w:spacing w:val="2"/>
                <w:sz w:val="16"/>
                <w:szCs w:val="16"/>
                <w:lang w:val="kk-KZ" w:eastAsia="ru-RU"/>
              </w:rPr>
              <w:t>Система взимания платы</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 2019 году Система взимания платы внедрена на 3-х участках (сроки – август 2018г. -  март 2019г. акт – выполнено): «Алматы - Капшагай», «Алматы - Хоргос», «Астана - Темиртау».</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С 2013 года функционирует платный участок «Нур-Султан-Щучинск». На сегодняшний день протяженность 4 платных участков составляет 682 км. </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Кроме того, в 2019 году принято решение о переходе на открытую систему взимания платы. 24 декабря 2019 года подписан инвестиционный договор с Инвестором на устройство и обслуживание СВП. Консорциум осуществит внедрение системы взимания платы на 11 тыс. км автомобильных дорог РК республиканского значения.</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Реализация проекта будет осуществлена в 2 этапа: в 2020-21 г. – 5,8 тыс. км, в 2021-2024 гг. – 5,2 тыс. км.</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 рамках Договора в 2020 году завершены все строительно-монтажные работы по устройству контрольных арок в количестве 99 единиц (при плане 99 ед.) в 12 областях страны (кроме СКО и Карагандинской области). Введены в тестовую эксплуатацию 5 участков (Шымкент – гр.Узбекистана (с 5 августа т.г.), Уральск – гр. РФ (Саратов), Уральск – гр. РФ (Самара), Актобе – гр. РФ (Оренбург) (с 25 сентября т.г.) и Щучинск – Петропавловск).</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Ввод в тестовую эксплуатацию остальных участков планируется в первом квартале 2021 года.</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Инвестором завершены все работы по оборудованию Центра мониторинга, основного Центра по работе с клиентами и Контакт центра, также по организации Центров обработки данных (ЦОД).</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Сборы за 2020 год составили - 5,7 млрд.тенге.</w:t>
            </w:r>
          </w:p>
          <w:p w:rsidR="00861793" w:rsidRPr="004A18EE" w:rsidRDefault="00861793" w:rsidP="00861793">
            <w:pPr>
              <w:spacing w:after="0" w:line="240" w:lineRule="auto"/>
              <w:jc w:val="both"/>
              <w:rPr>
                <w:rFonts w:ascii="Times New Roman" w:hAnsi="Times New Roman"/>
                <w:b/>
                <w:spacing w:val="2"/>
                <w:sz w:val="16"/>
                <w:szCs w:val="16"/>
                <w:lang w:val="kk-KZ" w:eastAsia="ru-RU"/>
              </w:rPr>
            </w:pPr>
            <w:r w:rsidRPr="004A18EE">
              <w:rPr>
                <w:rFonts w:ascii="Times New Roman" w:hAnsi="Times New Roman"/>
                <w:b/>
                <w:spacing w:val="2"/>
                <w:sz w:val="16"/>
                <w:szCs w:val="16"/>
                <w:lang w:val="kk-KZ" w:eastAsia="ru-RU"/>
              </w:rPr>
              <w:t xml:space="preserve">Специальные автоматизированные измерительные средства </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Установлено 24 ед. специальных автоматизированных измерительных средств (далее - САИС).</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АО «Национальный центр экспертизы и сертификации» выданы сертификаты о поверке по 12 ед. САИС.</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Восстановлен САИС в п. Мерке в Жамбылской области (замена датчиков) и 4 августа 2020 года получен сертификат о метрологической поверке.</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По установленным в 2019 году САИС проводятся работы по прохождению сертифицированной проверке и интеграционные работы с системой Комитета транспорта для передачи данных.</w:t>
            </w:r>
          </w:p>
          <w:p w:rsidR="00861793" w:rsidRPr="004A18EE" w:rsidRDefault="00861793" w:rsidP="00861793">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 xml:space="preserve">Система анализа и прогнозирования метеоусловий </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На 4 платных участках установлены 18 метеостанций (Нур-Султан-Темиртау – 6 ед. метеостанций, Алматы-Капшагай – 2 ед. метеостанции, Алматы-Хоргос – 6 ед. метеостанций, Нур-Султан-Щучинск – 4 ед. метеостанции), способных определять следующие параметры:</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температуры воздуха и дорожного полотна;</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относительную влажность;</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атмосферное давление;</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интенсивность и вид осадков;</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направление и скорость ветра;</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определение параметров дорожного полотна;</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прогноз состояние дорожного полотна за 3 часа.</w:t>
            </w:r>
          </w:p>
          <w:p w:rsidR="00861793" w:rsidRPr="004A18EE" w:rsidRDefault="00861793" w:rsidP="00861793">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Цифровизация объектов дорожного сервиса</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Для цифровизации придорожного сервиса разработано мобильное приложение «KazWay» с базой всех ОДС, населенных пунктов и пунктов медицинской помощи на дорогах республиканского значения с возможностью осуществления телефонного звонка. Внесено 100% информации обо всех ОДС в Google Maps, Яндекс Карты, HERE Kazakhstan и карты TransPark а также на корпоративном сайте qaj.kz были загружены все объекты придорожного сервиса.</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Также, разработано мобильное приложение «QAJ», в функционал которого входит:</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карта автомобильных дорог, в том числе ОПС, дорожные работы и ситуацция на дорогах (закрыто/ремонт);</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расчет маршрута (протяженность и время) по указанному направлению и расчет стоимости по платным дорогам;</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обратная связь с операторами 24/7;</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личный кабинет для пользователей платных дорог;</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доступен на двух языках: казахский, русский.</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В данный момент приложение доступно в AppStore (iOS) и в Play Market (Android) доступен только личный кабинет (полный функционал ожидается в первом квартале 2021 года).</w:t>
            </w:r>
          </w:p>
          <w:p w:rsidR="00861793" w:rsidRPr="004A18EE" w:rsidRDefault="00861793" w:rsidP="00861793">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w:t>
            </w:r>
            <w:r w:rsidRPr="004A18EE">
              <w:rPr>
                <w:rFonts w:ascii="Times New Roman" w:hAnsi="Times New Roman"/>
                <w:spacing w:val="2"/>
                <w:sz w:val="16"/>
                <w:szCs w:val="16"/>
                <w:lang w:eastAsia="ru-RU"/>
              </w:rPr>
              <w:t>доль автодорог республиканского и международного значения функционирует 1 854 объектов придорожного сервиса, из которых 1004 (60%) соответствуют требованиям Национального стандарта.</w:t>
            </w:r>
          </w:p>
          <w:p w:rsidR="00861793" w:rsidRPr="004A18EE" w:rsidRDefault="00861793" w:rsidP="00861793">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Система контроля и мониторинга перевозок пассажиров и багажа автомобильным транспортом</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val="kk-KZ" w:eastAsia="ru-RU"/>
              </w:rPr>
              <w:t>У</w:t>
            </w:r>
            <w:r w:rsidRPr="004A18EE">
              <w:rPr>
                <w:rFonts w:ascii="Times New Roman" w:hAnsi="Times New Roman"/>
                <w:spacing w:val="2"/>
                <w:sz w:val="16"/>
                <w:szCs w:val="16"/>
                <w:lang w:eastAsia="ru-RU"/>
              </w:rPr>
              <w:t xml:space="preserve">твержден детальный план по созданию и внедрению интеллектуальной транспортной системы со сроком исполнения декабрь 2021 года.  </w:t>
            </w:r>
          </w:p>
          <w:p w:rsidR="00861793" w:rsidRPr="004A18EE" w:rsidRDefault="00861793" w:rsidP="00861793">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Разработан проект технической документации.</w:t>
            </w:r>
          </w:p>
          <w:p w:rsidR="00861793" w:rsidRPr="004A18EE" w:rsidRDefault="00861793" w:rsidP="00861793">
            <w:pPr>
              <w:spacing w:after="0" w:line="240" w:lineRule="auto"/>
              <w:rPr>
                <w:rFonts w:ascii="Times New Roman" w:hAnsi="Times New Roman"/>
                <w:b/>
                <w:bCs/>
                <w:sz w:val="16"/>
                <w:szCs w:val="16"/>
                <w:lang w:eastAsia="ru-RU"/>
              </w:rPr>
            </w:pPr>
            <w:r w:rsidRPr="004A18EE">
              <w:rPr>
                <w:rFonts w:ascii="Times New Roman" w:hAnsi="Times New Roman"/>
                <w:spacing w:val="2"/>
                <w:sz w:val="16"/>
                <w:szCs w:val="16"/>
                <w:lang w:eastAsia="ru-RU"/>
              </w:rPr>
              <w:t>Кроме того, для создания и внедрения данной Системы финансирования на 2020 год не было.</w:t>
            </w:r>
          </w:p>
        </w:tc>
      </w:tr>
      <w:tr w:rsidR="00861793" w:rsidRPr="004A18EE" w:rsidTr="00287C04">
        <w:trPr>
          <w:trHeight w:val="20"/>
        </w:trPr>
        <w:tc>
          <w:tcPr>
            <w:tcW w:w="560" w:type="dxa"/>
            <w:shd w:val="clear" w:color="auto" w:fill="auto"/>
            <w:noWrap/>
            <w:hideMark/>
          </w:tcPr>
          <w:p w:rsidR="00861793" w:rsidRPr="004A18EE" w:rsidRDefault="00646DAA" w:rsidP="00287C04">
            <w:pPr>
              <w:spacing w:after="0" w:line="240" w:lineRule="auto"/>
              <w:ind w:left="-113" w:right="-110"/>
              <w:jc w:val="center"/>
              <w:rPr>
                <w:rFonts w:ascii="Times New Roman" w:hAnsi="Times New Roman"/>
                <w:sz w:val="16"/>
                <w:szCs w:val="16"/>
                <w:lang w:eastAsia="ru-RU"/>
              </w:rPr>
            </w:pPr>
            <w:r w:rsidRPr="004A18EE">
              <w:rPr>
                <w:rFonts w:ascii="Times New Roman" w:hAnsi="Times New Roman"/>
                <w:sz w:val="16"/>
                <w:szCs w:val="16"/>
                <w:lang w:eastAsia="ru-RU"/>
              </w:rPr>
              <w:t>14</w:t>
            </w:r>
          </w:p>
        </w:tc>
        <w:tc>
          <w:tcPr>
            <w:tcW w:w="5247" w:type="dxa"/>
            <w:shd w:val="clear" w:color="auto" w:fill="auto"/>
            <w:hideMark/>
          </w:tcPr>
          <w:p w:rsidR="00861793" w:rsidRPr="004A18EE" w:rsidRDefault="00646DAA"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системы по управлению дорожными активами с применением цифровых технологий</w:t>
            </w:r>
          </w:p>
        </w:tc>
        <w:tc>
          <w:tcPr>
            <w:tcW w:w="2092" w:type="dxa"/>
            <w:shd w:val="clear" w:color="auto" w:fill="auto"/>
            <w:hideMark/>
          </w:tcPr>
          <w:p w:rsidR="00861793" w:rsidRPr="004A18EE" w:rsidRDefault="00646DAA"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МИИР, АО «Холдинг «Зерде» (по согласованию)</w:t>
            </w:r>
          </w:p>
        </w:tc>
        <w:tc>
          <w:tcPr>
            <w:tcW w:w="7972" w:type="dxa"/>
            <w:shd w:val="clear" w:color="auto" w:fill="auto"/>
            <w:hideMark/>
          </w:tcPr>
          <w:p w:rsidR="00646DAA" w:rsidRPr="004A18EE" w:rsidRDefault="00646DAA" w:rsidP="008C13A2">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 (2020г).</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За отчетный период разработаны требования и необходимые модули отраслевой информационной системы ЕАСУ для реализации документальная прослеживаемость путем выдачи ветеринарных и фитосанитарных разрешительных документов.</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На сегодняшний день определяется поставщик услуги по модернизации отраслевой ИС, в разработке совместный план задач.</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Кроме того, МСХ реализует работы по внедрению отраслевой системы маркировки и прослеживаемости сельхоз продукцией. </w:t>
            </w:r>
            <w:r w:rsidRPr="004A18EE">
              <w:rPr>
                <w:rFonts w:ascii="Times New Roman" w:hAnsi="Times New Roman"/>
                <w:sz w:val="16"/>
                <w:szCs w:val="16"/>
                <w:lang w:val="kk-KZ"/>
              </w:rPr>
              <w:t>Соответствующим приказом утверждены</w:t>
            </w:r>
            <w:r w:rsidRPr="004A18EE">
              <w:rPr>
                <w:rFonts w:ascii="Times New Roman" w:hAnsi="Times New Roman"/>
                <w:sz w:val="16"/>
                <w:szCs w:val="16"/>
              </w:rPr>
              <w:t xml:space="preserve"> методически</w:t>
            </w:r>
            <w:r w:rsidRPr="004A18EE">
              <w:rPr>
                <w:rFonts w:ascii="Times New Roman" w:hAnsi="Times New Roman"/>
                <w:sz w:val="16"/>
                <w:szCs w:val="16"/>
                <w:lang w:val="kk-KZ"/>
              </w:rPr>
              <w:t>е</w:t>
            </w:r>
            <w:r w:rsidRPr="004A18EE">
              <w:rPr>
                <w:rFonts w:ascii="Times New Roman" w:hAnsi="Times New Roman"/>
                <w:sz w:val="16"/>
                <w:szCs w:val="16"/>
              </w:rPr>
              <w:t xml:space="preserve"> рекомендаци</w:t>
            </w:r>
            <w:r w:rsidRPr="004A18EE">
              <w:rPr>
                <w:rFonts w:ascii="Times New Roman" w:hAnsi="Times New Roman"/>
                <w:sz w:val="16"/>
                <w:szCs w:val="16"/>
                <w:lang w:val="kk-KZ"/>
              </w:rPr>
              <w:t>и</w:t>
            </w:r>
            <w:r w:rsidRPr="004A18EE">
              <w:rPr>
                <w:rFonts w:ascii="Times New Roman" w:hAnsi="Times New Roman"/>
                <w:sz w:val="16"/>
                <w:szCs w:val="16"/>
              </w:rPr>
              <w:t xml:space="preserve"> и дорожная карта проведения пилотного проекта в отношении молочной продукции.</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Пилотный проект планируется реализовать в 2020-2021 г.г. по принципу «уполномоченный орган – ІТ компания – предприятие-производитель».</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Указанная отраслевая система станет частью национальной системы маркировки и прослеживаемости путем проведения интеграционных процедур.</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Нужно отметить, что </w:t>
            </w:r>
            <w:r w:rsidRPr="004A18EE">
              <w:rPr>
                <w:rFonts w:ascii="Times New Roman" w:hAnsi="Times New Roman"/>
                <w:sz w:val="16"/>
                <w:szCs w:val="16"/>
                <w:lang w:val="kk-KZ"/>
              </w:rPr>
              <w:t>проект поправок в Государственную программу предусматривает перенос срока реализации проекта на</w:t>
            </w:r>
            <w:r w:rsidRPr="004A18EE">
              <w:rPr>
                <w:rFonts w:ascii="Times New Roman" w:hAnsi="Times New Roman"/>
                <w:sz w:val="16"/>
                <w:szCs w:val="16"/>
              </w:rPr>
              <w:t xml:space="preserve"> сентябрь 2021 года в целях корреспондирования со сроком мероприятия по маркировке и прослеживаемости товаров, реализуемым МТИ РК.</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свою очередь сегодня во исполнение соответствующего поручения Главы Государства в пилотных регионах акиматами реализовывается проект по выстраиванию цепочки «от фермы до стола», что позволить наладить процесс движения товара от производителя к потребителю, в то же время исключив простои, порчу, а также уменьшая стоимость через исключение звена посредников.</w:t>
            </w:r>
          </w:p>
          <w:p w:rsidR="00861793" w:rsidRPr="004A18EE" w:rsidRDefault="00646DAA" w:rsidP="00646DAA">
            <w:pPr>
              <w:spacing w:after="0" w:line="240" w:lineRule="auto"/>
              <w:rPr>
                <w:rFonts w:ascii="Times New Roman" w:hAnsi="Times New Roman"/>
                <w:sz w:val="16"/>
                <w:szCs w:val="16"/>
                <w:lang w:eastAsia="ru-RU"/>
              </w:rPr>
            </w:pPr>
            <w:r w:rsidRPr="004A18EE">
              <w:rPr>
                <w:rFonts w:ascii="Times New Roman" w:hAnsi="Times New Roman"/>
                <w:sz w:val="16"/>
                <w:szCs w:val="16"/>
              </w:rPr>
              <w:t xml:space="preserve">    В дальнейшем возможна интеграция двух указанных проектов МСХ, МТИ и МИО.</w:t>
            </w:r>
          </w:p>
        </w:tc>
      </w:tr>
      <w:tr w:rsidR="00861793" w:rsidRPr="004A18EE" w:rsidTr="00287C04">
        <w:trPr>
          <w:trHeight w:val="20"/>
        </w:trPr>
        <w:tc>
          <w:tcPr>
            <w:tcW w:w="560" w:type="dxa"/>
            <w:shd w:val="clear" w:color="auto" w:fill="auto"/>
            <w:noWrap/>
            <w:hideMark/>
          </w:tcPr>
          <w:p w:rsidR="00861793" w:rsidRPr="004A18EE" w:rsidRDefault="00646DAA"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15</w:t>
            </w:r>
          </w:p>
        </w:tc>
        <w:tc>
          <w:tcPr>
            <w:tcW w:w="5247" w:type="dxa"/>
            <w:shd w:val="clear" w:color="auto" w:fill="auto"/>
            <w:hideMark/>
          </w:tcPr>
          <w:p w:rsidR="00861793" w:rsidRPr="004A18EE" w:rsidRDefault="00646DAA"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Внедрение системы прослеживаемости сельскохозяйственной продукции</w:t>
            </w:r>
          </w:p>
        </w:tc>
        <w:tc>
          <w:tcPr>
            <w:tcW w:w="2092" w:type="dxa"/>
            <w:shd w:val="clear" w:color="auto" w:fill="auto"/>
            <w:hideMark/>
          </w:tcPr>
          <w:p w:rsidR="00861793" w:rsidRPr="004A18EE" w:rsidRDefault="00646DAA"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val="kk-KZ" w:eastAsia="ru-RU"/>
              </w:rPr>
              <w:t>МСХ, МТИ</w:t>
            </w:r>
          </w:p>
        </w:tc>
        <w:tc>
          <w:tcPr>
            <w:tcW w:w="7972" w:type="dxa"/>
            <w:shd w:val="clear" w:color="auto" w:fill="auto"/>
            <w:hideMark/>
          </w:tcPr>
          <w:p w:rsidR="00861793" w:rsidRPr="004A18EE" w:rsidRDefault="00861793" w:rsidP="00287C04">
            <w:pPr>
              <w:spacing w:after="0" w:line="240" w:lineRule="auto"/>
              <w:outlineLvl w:val="0"/>
              <w:rPr>
                <w:rFonts w:ascii="Times New Roman" w:hAnsi="Times New Roman"/>
                <w:b/>
                <w:bCs/>
                <w:sz w:val="16"/>
                <w:szCs w:val="16"/>
                <w:lang w:eastAsia="ru-RU"/>
              </w:rPr>
            </w:pPr>
            <w:bookmarkStart w:id="13" w:name="RANGE!E60"/>
            <w:r w:rsidRPr="004A18EE">
              <w:rPr>
                <w:rFonts w:ascii="Times New Roman" w:hAnsi="Times New Roman"/>
                <w:b/>
                <w:bCs/>
                <w:sz w:val="16"/>
                <w:szCs w:val="16"/>
                <w:lang w:eastAsia="ru-RU"/>
              </w:rPr>
              <w:t xml:space="preserve">Исполнено (2015г). </w:t>
            </w:r>
            <w:r w:rsidRPr="004A18EE">
              <w:rPr>
                <w:rFonts w:ascii="Times New Roman" w:hAnsi="Times New Roman"/>
                <w:sz w:val="16"/>
                <w:szCs w:val="16"/>
                <w:lang w:eastAsia="ru-RU"/>
              </w:rPr>
              <w:t>ХМИ им. Абишева разработана технология получения сталей класса прочности Х80. Проведена опытно-промышленная плавка стали легированная ванадием и ниобием в кислородно-конверторном цехе АО "АрселорМиттал Темиртау". Технология внедрена. Акт внедрения на АО "АрселорМиттал Темиртау" от 25.12.15 г</w:t>
            </w:r>
            <w:bookmarkEnd w:id="13"/>
          </w:p>
        </w:tc>
      </w:tr>
      <w:tr w:rsidR="00861793" w:rsidRPr="004A18EE" w:rsidTr="00287C04">
        <w:trPr>
          <w:trHeight w:val="20"/>
        </w:trPr>
        <w:tc>
          <w:tcPr>
            <w:tcW w:w="560" w:type="dxa"/>
            <w:shd w:val="clear" w:color="auto" w:fill="auto"/>
            <w:noWrap/>
            <w:hideMark/>
          </w:tcPr>
          <w:p w:rsidR="00861793" w:rsidRPr="004A18EE" w:rsidRDefault="00646DAA"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16</w:t>
            </w:r>
          </w:p>
        </w:tc>
        <w:tc>
          <w:tcPr>
            <w:tcW w:w="5247" w:type="dxa"/>
            <w:shd w:val="clear" w:color="auto" w:fill="auto"/>
            <w:hideMark/>
          </w:tcPr>
          <w:p w:rsidR="00861793" w:rsidRPr="004A18EE" w:rsidRDefault="00646DAA"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 xml:space="preserve">Внедрение элементов </w:t>
            </w:r>
            <w:r w:rsidRPr="004A18EE">
              <w:rPr>
                <w:rFonts w:ascii="Times New Roman" w:hAnsi="Times New Roman"/>
                <w:sz w:val="16"/>
                <w:szCs w:val="16"/>
                <w:lang w:val="kk-KZ" w:eastAsia="ru-RU"/>
              </w:rPr>
              <w:t>«</w:t>
            </w:r>
            <w:r w:rsidRPr="004A18EE">
              <w:rPr>
                <w:rFonts w:ascii="Times New Roman" w:hAnsi="Times New Roman"/>
                <w:sz w:val="16"/>
                <w:szCs w:val="16"/>
                <w:lang w:eastAsia="ru-RU"/>
              </w:rPr>
              <w:t>точного земледелия</w:t>
            </w:r>
            <w:r w:rsidRPr="004A18EE">
              <w:rPr>
                <w:rFonts w:ascii="Times New Roman" w:hAnsi="Times New Roman"/>
                <w:sz w:val="16"/>
                <w:szCs w:val="16"/>
                <w:lang w:val="kk-KZ" w:eastAsia="ru-RU"/>
              </w:rPr>
              <w:t>»</w:t>
            </w:r>
            <w:r w:rsidRPr="004A18EE">
              <w:rPr>
                <w:rFonts w:ascii="Times New Roman" w:hAnsi="Times New Roman"/>
                <w:sz w:val="16"/>
                <w:szCs w:val="16"/>
                <w:lang w:eastAsia="ru-RU"/>
              </w:rPr>
              <w:t xml:space="preserve"> в ряде фермерских хозяйств, включая применение метеорологических станций</w:t>
            </w:r>
          </w:p>
        </w:tc>
        <w:tc>
          <w:tcPr>
            <w:tcW w:w="2092" w:type="dxa"/>
            <w:shd w:val="clear" w:color="auto" w:fill="auto"/>
            <w:hideMark/>
          </w:tcPr>
          <w:p w:rsidR="00861793" w:rsidRPr="004A18EE" w:rsidRDefault="00646DAA"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val="kk-KZ" w:eastAsia="ru-RU"/>
              </w:rPr>
              <w:t>МСХ, Агротехнологи-ческий Хаб (по согласованию)</w:t>
            </w:r>
          </w:p>
        </w:tc>
        <w:tc>
          <w:tcPr>
            <w:tcW w:w="7972" w:type="dxa"/>
            <w:shd w:val="clear" w:color="auto" w:fill="auto"/>
            <w:hideMark/>
          </w:tcPr>
          <w:p w:rsidR="00646DAA" w:rsidRPr="004A18EE" w:rsidRDefault="00646DAA" w:rsidP="00646DAA">
            <w:pPr>
              <w:spacing w:after="0" w:line="240" w:lineRule="auto"/>
              <w:ind w:left="-62" w:right="-6"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 xml:space="preserve">Исполнено (2018г). </w:t>
            </w:r>
          </w:p>
          <w:p w:rsidR="00646DAA" w:rsidRPr="004A18EE" w:rsidRDefault="00646DAA" w:rsidP="00646DAA">
            <w:pPr>
              <w:spacing w:after="0" w:line="240" w:lineRule="auto"/>
              <w:ind w:left="-62" w:right="-6" w:firstLine="94"/>
              <w:jc w:val="both"/>
              <w:rPr>
                <w:rFonts w:ascii="Times New Roman" w:hAnsi="Times New Roman"/>
                <w:sz w:val="16"/>
                <w:szCs w:val="16"/>
                <w:lang w:eastAsia="ru-RU"/>
              </w:rPr>
            </w:pPr>
            <w:r w:rsidRPr="004A18EE">
              <w:rPr>
                <w:rFonts w:ascii="Times New Roman" w:hAnsi="Times New Roman"/>
                <w:b/>
                <w:bCs/>
                <w:sz w:val="16"/>
                <w:szCs w:val="16"/>
                <w:lang w:eastAsia="ru-RU"/>
              </w:rPr>
              <w:br w:type="page"/>
            </w:r>
            <w:r w:rsidRPr="004A18EE">
              <w:rPr>
                <w:rFonts w:ascii="Times New Roman" w:hAnsi="Times New Roman"/>
                <w:sz w:val="16"/>
                <w:szCs w:val="16"/>
                <w:lang w:eastAsia="ru-RU"/>
              </w:rPr>
              <w:t xml:space="preserve"> В ряде фермерских хозяйств в качестве пилотных проектов внедрены элементы «точного земледелия», включая применение метеорологических станций. Определены 9 фермерских хозяйств в СКО, Акмолинской, Карагандинской и Костанайской областях: по 3 фермерских хозяйства по молочному и мясному направлению и растениеводству. </w:t>
            </w:r>
          </w:p>
          <w:p w:rsidR="00861793" w:rsidRPr="004A18EE" w:rsidRDefault="00646DAA" w:rsidP="00646DAA">
            <w:pPr>
              <w:spacing w:after="0" w:line="240" w:lineRule="auto"/>
              <w:outlineLvl w:val="0"/>
              <w:rPr>
                <w:rFonts w:ascii="Times New Roman" w:hAnsi="Times New Roman"/>
                <w:b/>
                <w:bCs/>
                <w:sz w:val="16"/>
                <w:szCs w:val="16"/>
                <w:lang w:eastAsia="ru-RU"/>
              </w:rPr>
            </w:pPr>
            <w:r w:rsidRPr="004A18EE">
              <w:rPr>
                <w:rFonts w:ascii="Times New Roman" w:hAnsi="Times New Roman"/>
                <w:sz w:val="16"/>
                <w:szCs w:val="16"/>
                <w:lang w:eastAsia="ru-RU"/>
              </w:rPr>
              <w:t>Внедрение цифровых технологий на молочно-товарных фермах позволило повысить надои с одной коровы на 25%.</w:t>
            </w:r>
          </w:p>
        </w:tc>
      </w:tr>
      <w:tr w:rsidR="00861793" w:rsidRPr="004A18EE" w:rsidTr="00287C04">
        <w:trPr>
          <w:trHeight w:val="20"/>
        </w:trPr>
        <w:tc>
          <w:tcPr>
            <w:tcW w:w="560" w:type="dxa"/>
            <w:shd w:val="clear" w:color="auto" w:fill="auto"/>
            <w:noWrap/>
            <w:hideMark/>
          </w:tcPr>
          <w:p w:rsidR="00861793" w:rsidRPr="004A18EE" w:rsidRDefault="00646DAA"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17</w:t>
            </w:r>
          </w:p>
        </w:tc>
        <w:tc>
          <w:tcPr>
            <w:tcW w:w="5247" w:type="dxa"/>
            <w:shd w:val="clear" w:color="auto" w:fill="auto"/>
            <w:hideMark/>
          </w:tcPr>
          <w:p w:rsidR="00861793" w:rsidRPr="004A18EE" w:rsidRDefault="00646DAA"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Внедрение электронной торговли в АПК (декабрь 2020 года)</w:t>
            </w:r>
          </w:p>
        </w:tc>
        <w:tc>
          <w:tcPr>
            <w:tcW w:w="2092" w:type="dxa"/>
            <w:shd w:val="clear" w:color="auto" w:fill="auto"/>
            <w:hideMark/>
          </w:tcPr>
          <w:p w:rsidR="00861793" w:rsidRPr="004A18EE" w:rsidRDefault="00646DAA"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МСХ, МТИ, АО «Холдинг «Зерде» (по согласованию)</w:t>
            </w:r>
          </w:p>
        </w:tc>
        <w:tc>
          <w:tcPr>
            <w:tcW w:w="7972" w:type="dxa"/>
            <w:shd w:val="clear" w:color="auto" w:fill="auto"/>
            <w:hideMark/>
          </w:tcPr>
          <w:p w:rsidR="00646DAA" w:rsidRPr="004A18EE" w:rsidRDefault="00646DAA" w:rsidP="00646DAA">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 (2020г).</w:t>
            </w:r>
            <w:r w:rsidRPr="004A18EE">
              <w:rPr>
                <w:rFonts w:ascii="Times New Roman" w:hAnsi="Times New Roman"/>
                <w:sz w:val="16"/>
                <w:szCs w:val="16"/>
                <w:lang w:eastAsia="ru-RU"/>
              </w:rPr>
              <w:br w:type="page"/>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В настоящее время на рынке уже реализованы проекты по реализации продукции агропромышленного комплекса по каналам B2C, как интернет-магазины торговых сетей «Магнум», «Golmart», «Астыкжан», а также маркетплейсы «Arbuz.kz», «JMart» и т.д. </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В 2020 году Министерство продолжило отработку вопроса с ІТ-рынком, позиция которых также привела к необходимости немалых финансовых затрат для создания отдельной электронной торговой площадки.</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Далее работы были приостановлены в связи с ограничительными мерами, вызванными пандемией коронавируса.</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Ограничение работы торговых сетей дало толчок развитию сегмента ІТ-услуг в том числе по доставке продуктов питания, активизировались доски заказов, что должно продолжаться и развиваться и по окончании карантинных мер.</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w:t>
            </w:r>
            <w:r w:rsidRPr="004A18EE">
              <w:rPr>
                <w:rFonts w:ascii="Times New Roman" w:hAnsi="Times New Roman"/>
                <w:sz w:val="16"/>
                <w:szCs w:val="16"/>
                <w:lang w:val="kk-KZ"/>
              </w:rPr>
              <w:t>Вопрос</w:t>
            </w:r>
            <w:r w:rsidRPr="004A18EE">
              <w:rPr>
                <w:rFonts w:ascii="Times New Roman" w:hAnsi="Times New Roman"/>
                <w:sz w:val="16"/>
                <w:szCs w:val="16"/>
              </w:rPr>
              <w:t xml:space="preserve"> </w:t>
            </w:r>
            <w:r w:rsidRPr="004A18EE">
              <w:rPr>
                <w:rFonts w:ascii="Times New Roman" w:hAnsi="Times New Roman"/>
                <w:sz w:val="16"/>
                <w:szCs w:val="16"/>
                <w:lang w:val="kk-KZ"/>
              </w:rPr>
              <w:t xml:space="preserve">реализации проекта также прорабатывался с </w:t>
            </w:r>
            <w:r w:rsidRPr="004A18EE">
              <w:rPr>
                <w:rFonts w:ascii="Times New Roman" w:hAnsi="Times New Roman"/>
                <w:sz w:val="16"/>
                <w:szCs w:val="16"/>
              </w:rPr>
              <w:t>АО «Казпочта»</w:t>
            </w:r>
            <w:r w:rsidRPr="004A18EE">
              <w:rPr>
                <w:rFonts w:ascii="Times New Roman" w:hAnsi="Times New Roman"/>
                <w:sz w:val="16"/>
                <w:szCs w:val="16"/>
                <w:lang w:val="kk-KZ"/>
              </w:rPr>
              <w:t>, где со стороны почтового оператора</w:t>
            </w:r>
            <w:r w:rsidRPr="004A18EE">
              <w:rPr>
                <w:rFonts w:ascii="Times New Roman" w:hAnsi="Times New Roman"/>
                <w:sz w:val="16"/>
                <w:szCs w:val="16"/>
              </w:rPr>
              <w:t xml:space="preserve"> выражена позиция о высокой стоимости разработки и со</w:t>
            </w:r>
            <w:r w:rsidRPr="004A18EE">
              <w:rPr>
                <w:rFonts w:ascii="Times New Roman" w:hAnsi="Times New Roman"/>
                <w:sz w:val="16"/>
                <w:szCs w:val="16"/>
                <w:lang w:val="kk-KZ"/>
              </w:rPr>
              <w:t>п</w:t>
            </w:r>
            <w:r w:rsidRPr="004A18EE">
              <w:rPr>
                <w:rFonts w:ascii="Times New Roman" w:hAnsi="Times New Roman"/>
                <w:sz w:val="16"/>
                <w:szCs w:val="16"/>
              </w:rPr>
              <w:t>ровождения</w:t>
            </w:r>
            <w:r w:rsidRPr="004A18EE">
              <w:rPr>
                <w:rFonts w:ascii="Times New Roman" w:hAnsi="Times New Roman"/>
                <w:sz w:val="16"/>
                <w:szCs w:val="16"/>
                <w:lang w:val="kk-KZ"/>
              </w:rPr>
              <w:t xml:space="preserve"> отдельной</w:t>
            </w:r>
            <w:r w:rsidRPr="004A18EE">
              <w:rPr>
                <w:rFonts w:ascii="Times New Roman" w:hAnsi="Times New Roman"/>
                <w:sz w:val="16"/>
                <w:szCs w:val="16"/>
              </w:rPr>
              <w:t xml:space="preserve"> торговой платформы.</w:t>
            </w:r>
          </w:p>
          <w:p w:rsidR="00646DAA" w:rsidRPr="004A18EE" w:rsidRDefault="00646DAA" w:rsidP="00646DAA">
            <w:pPr>
              <w:spacing w:after="0" w:line="240" w:lineRule="auto"/>
              <w:jc w:val="both"/>
              <w:rPr>
                <w:rFonts w:ascii="Times New Roman" w:hAnsi="Times New Roman"/>
                <w:sz w:val="16"/>
                <w:szCs w:val="16"/>
                <w:lang w:val="kk-KZ"/>
              </w:rPr>
            </w:pPr>
            <w:r w:rsidRPr="004A18EE">
              <w:rPr>
                <w:rFonts w:ascii="Times New Roman" w:hAnsi="Times New Roman"/>
                <w:sz w:val="16"/>
                <w:szCs w:val="16"/>
              </w:rPr>
              <w:t xml:space="preserve">   Так, проект поправок в Государственную программу пр</w:t>
            </w:r>
            <w:r w:rsidRPr="004A18EE">
              <w:rPr>
                <w:rFonts w:ascii="Times New Roman" w:hAnsi="Times New Roman"/>
                <w:sz w:val="16"/>
                <w:szCs w:val="16"/>
                <w:lang w:val="kk-KZ"/>
              </w:rPr>
              <w:t>е</w:t>
            </w:r>
            <w:r w:rsidRPr="004A18EE">
              <w:rPr>
                <w:rFonts w:ascii="Times New Roman" w:hAnsi="Times New Roman"/>
                <w:sz w:val="16"/>
                <w:szCs w:val="16"/>
              </w:rPr>
              <w:t xml:space="preserve">дусматривает перенос срока реализации проект на </w:t>
            </w:r>
            <w:r w:rsidRPr="004A18EE">
              <w:rPr>
                <w:rFonts w:ascii="Times New Roman" w:hAnsi="Times New Roman"/>
                <w:sz w:val="16"/>
                <w:szCs w:val="16"/>
                <w:lang w:val="kk-KZ"/>
              </w:rPr>
              <w:t>дека</w:t>
            </w:r>
            <w:r w:rsidRPr="004A18EE">
              <w:rPr>
                <w:rFonts w:ascii="Times New Roman" w:hAnsi="Times New Roman"/>
                <w:sz w:val="16"/>
                <w:szCs w:val="16"/>
              </w:rPr>
              <w:t>брь 2021 года в целях</w:t>
            </w:r>
            <w:r w:rsidRPr="004A18EE">
              <w:rPr>
                <w:rFonts w:ascii="Times New Roman" w:hAnsi="Times New Roman"/>
                <w:sz w:val="16"/>
                <w:szCs w:val="16"/>
                <w:lang w:val="kk-KZ"/>
              </w:rPr>
              <w:t xml:space="preserve"> поиска других путей реализации проекта.</w:t>
            </w:r>
          </w:p>
          <w:p w:rsidR="00646DAA" w:rsidRPr="004A18EE" w:rsidRDefault="00646DAA" w:rsidP="00646DAA">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При этом, сегодня разработано предложение по реализации базовой ІТ-инфраструктуры национальной товаропроводящей сети в направлении сельскохозяйственной отрасли.</w:t>
            </w:r>
          </w:p>
          <w:p w:rsidR="00646DAA" w:rsidRPr="004A18EE" w:rsidRDefault="00646DAA" w:rsidP="00646DAA">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Основанием создания служат такие проблемы, как отсутствие у государственных органов полной информации по продуктовым запасам, отсутствие эффективного рыночного механизма контроля цен, низкий уровень производительности в сельскохозяйственной отрасли, высокие наценки на сельскохозяйственную продукцию, а также отсутствие прозрачной и гарантированной инфраструктуры складирования и хранения сельхозпродукции.</w:t>
            </w:r>
          </w:p>
          <w:p w:rsidR="00646DAA" w:rsidRPr="004A18EE" w:rsidRDefault="00646DAA" w:rsidP="00646DAA">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Параллельно будут решаться проблемы фермеров, как доступ к кредитным ресурсам, доступ к каналам сбыта готовой продукции, нехватка новых технологий.</w:t>
            </w:r>
          </w:p>
          <w:p w:rsidR="00646DAA" w:rsidRPr="004A18EE" w:rsidRDefault="00646DAA" w:rsidP="00646DAA">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Планируемая к созданию платформа путем регистрации в ней ЛПХ, ОРЦ, торговых сетей позволит автоматизировать хозяйственный учет, торговлю готовой продукцией, контрактное фермерство, торговлю фьючерсными контрактами, документооборот между продавцами и покупателями.</w:t>
            </w:r>
          </w:p>
          <w:p w:rsidR="00646DAA" w:rsidRPr="004A18EE" w:rsidRDefault="00646DAA" w:rsidP="00646DAA">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В ходе фукнционирования платформы будут вводиться рейтинги продавцов и покупателей, а также появится возможность получения услуг транспортировки, сертификации качества, хранения, консалтинга.</w:t>
            </w:r>
          </w:p>
          <w:p w:rsidR="00646DAA" w:rsidRPr="004A18EE" w:rsidRDefault="00646DAA" w:rsidP="00646DAA">
            <w:pPr>
              <w:spacing w:after="0" w:line="240" w:lineRule="auto"/>
              <w:jc w:val="both"/>
              <w:rPr>
                <w:rFonts w:ascii="Times New Roman" w:hAnsi="Times New Roman"/>
                <w:sz w:val="16"/>
                <w:szCs w:val="16"/>
              </w:rPr>
            </w:pPr>
            <w:r w:rsidRPr="004A18EE">
              <w:rPr>
                <w:rFonts w:ascii="Times New Roman" w:hAnsi="Times New Roman"/>
                <w:sz w:val="16"/>
                <w:szCs w:val="16"/>
              </w:rPr>
              <w:t xml:space="preserve">   Вместе с тем, действует Программа «Цифровой бизнес» Фонда Даму, а </w:t>
            </w:r>
            <w:r w:rsidRPr="004A18EE">
              <w:rPr>
                <w:rFonts w:ascii="Times New Roman" w:hAnsi="Times New Roman"/>
                <w:sz w:val="16"/>
                <w:szCs w:val="16"/>
                <w:lang w:val="kk-KZ"/>
              </w:rPr>
              <w:t xml:space="preserve">также </w:t>
            </w:r>
            <w:r w:rsidRPr="004A18EE">
              <w:rPr>
                <w:rFonts w:ascii="Times New Roman" w:hAnsi="Times New Roman"/>
                <w:sz w:val="16"/>
                <w:szCs w:val="16"/>
              </w:rPr>
              <w:t xml:space="preserve">предоставляются гранты в рамках приоритетных направлений Центром инжиниринга и трансферта технологий, направленные на обеспечение финансирования субъектов МСБ в сфере электронной коммерции, цифровых платформ и их экосистем. </w:t>
            </w:r>
          </w:p>
          <w:p w:rsidR="00861793" w:rsidRPr="004A18EE" w:rsidRDefault="00646DAA" w:rsidP="00646DAA">
            <w:pPr>
              <w:spacing w:after="0" w:line="240" w:lineRule="auto"/>
              <w:outlineLvl w:val="0"/>
              <w:rPr>
                <w:rFonts w:ascii="Times New Roman" w:hAnsi="Times New Roman"/>
                <w:b/>
                <w:bCs/>
                <w:sz w:val="16"/>
                <w:szCs w:val="16"/>
                <w:lang w:eastAsia="ru-RU"/>
              </w:rPr>
            </w:pPr>
            <w:r w:rsidRPr="004A18EE">
              <w:rPr>
                <w:rFonts w:ascii="Times New Roman" w:hAnsi="Times New Roman"/>
                <w:sz w:val="16"/>
                <w:szCs w:val="16"/>
              </w:rPr>
              <w:t xml:space="preserve">    Таким образом, вышеуказанные проекты по реализации продукции агропромышленного комплекса по каналам B2C могут получить дополнительное финансирование.</w:t>
            </w:r>
          </w:p>
        </w:tc>
      </w:tr>
      <w:tr w:rsidR="00861793" w:rsidRPr="004A18EE" w:rsidTr="00287C04">
        <w:trPr>
          <w:trHeight w:val="20"/>
        </w:trPr>
        <w:tc>
          <w:tcPr>
            <w:tcW w:w="560" w:type="dxa"/>
            <w:shd w:val="clear" w:color="auto" w:fill="auto"/>
            <w:noWrap/>
            <w:hideMark/>
          </w:tcPr>
          <w:p w:rsidR="00861793" w:rsidRPr="004A18EE" w:rsidRDefault="008C13A2"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18</w:t>
            </w:r>
          </w:p>
        </w:tc>
        <w:tc>
          <w:tcPr>
            <w:tcW w:w="5247" w:type="dxa"/>
            <w:shd w:val="clear" w:color="auto" w:fill="auto"/>
            <w:hideMark/>
          </w:tcPr>
          <w:p w:rsidR="00861793" w:rsidRPr="004A18EE" w:rsidRDefault="008C13A2"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Оказание сервисной поддержки в ведении электронной торговли</w:t>
            </w:r>
          </w:p>
        </w:tc>
        <w:tc>
          <w:tcPr>
            <w:tcW w:w="2092" w:type="dxa"/>
            <w:shd w:val="clear" w:color="auto" w:fill="auto"/>
            <w:hideMark/>
          </w:tcPr>
          <w:p w:rsidR="00861793" w:rsidRPr="004A18EE" w:rsidRDefault="008C13A2"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val="kk-KZ" w:eastAsia="ru-RU"/>
              </w:rPr>
              <w:t>МНЭ, АО «Казпочта» (по согласованию), МФ, НПП РК «Атамекен» (по согласованию)</w:t>
            </w:r>
          </w:p>
        </w:tc>
        <w:tc>
          <w:tcPr>
            <w:tcW w:w="7972" w:type="dxa"/>
            <w:shd w:val="clear" w:color="auto" w:fill="auto"/>
            <w:hideMark/>
          </w:tcPr>
          <w:p w:rsidR="008C13A2" w:rsidRPr="004A18EE" w:rsidRDefault="008C13A2" w:rsidP="008C13A2">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 (декабрь 2021г).</w:t>
            </w:r>
            <w:r w:rsidRPr="004A18EE">
              <w:rPr>
                <w:rFonts w:ascii="Times New Roman" w:hAnsi="Times New Roman"/>
                <w:sz w:val="16"/>
                <w:szCs w:val="16"/>
                <w:lang w:eastAsia="ru-RU"/>
              </w:rPr>
              <w:br w:type="page"/>
            </w:r>
          </w:p>
          <w:p w:rsidR="008C13A2" w:rsidRPr="004A18EE" w:rsidRDefault="008C13A2" w:rsidP="008C13A2">
            <w:pPr>
              <w:spacing w:after="0" w:line="240" w:lineRule="auto"/>
              <w:ind w:firstLine="94"/>
              <w:jc w:val="both"/>
              <w:rPr>
                <w:rFonts w:ascii="Times New Roman" w:hAnsi="Times New Roman"/>
                <w:sz w:val="16"/>
                <w:szCs w:val="16"/>
                <w:lang w:eastAsia="ru-RU"/>
              </w:rPr>
            </w:pPr>
            <w:r w:rsidRPr="004A18EE">
              <w:rPr>
                <w:rFonts w:ascii="Times New Roman" w:hAnsi="Times New Roman"/>
                <w:color w:val="000000"/>
                <w:sz w:val="16"/>
                <w:szCs w:val="16"/>
                <w:lang w:val="kk-KZ" w:eastAsia="ru-RU"/>
              </w:rPr>
              <w:t>Одним из основных факторов сдерживающий развитие электронную торговлю в Казахстане является низкий уровень компетенций населения и профессиональной среды в ведении электронной торговли. Сюда можно отнести:</w:t>
            </w:r>
          </w:p>
          <w:p w:rsidR="008C13A2" w:rsidRPr="004A18EE" w:rsidRDefault="008C13A2" w:rsidP="008C13A2">
            <w:pPr>
              <w:shd w:val="clear" w:color="auto" w:fill="FFFFFF"/>
              <w:tabs>
                <w:tab w:val="left" w:pos="993"/>
                <w:tab w:val="left" w:pos="1985"/>
                <w:tab w:val="left" w:pos="2127"/>
              </w:tabs>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1. низкая цифровая грамотность не позволяет осуществлять покупки  онлайн; </w:t>
            </w:r>
          </w:p>
          <w:p w:rsidR="008C13A2" w:rsidRPr="004A18EE" w:rsidRDefault="008C13A2" w:rsidP="008C13A2">
            <w:pPr>
              <w:shd w:val="clear" w:color="auto" w:fill="FFFFFF"/>
              <w:tabs>
                <w:tab w:val="left" w:pos="993"/>
                <w:tab w:val="left" w:pos="1985"/>
                <w:tab w:val="left" w:pos="2127"/>
              </w:tabs>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2. боязнь стать жертвами интернет-мошенничества, низкий уровень защиты потребителей; </w:t>
            </w:r>
          </w:p>
          <w:p w:rsidR="008C13A2" w:rsidRPr="004A18EE" w:rsidRDefault="008C13A2" w:rsidP="008C13A2">
            <w:pPr>
              <w:shd w:val="clear" w:color="auto" w:fill="FFFFFF"/>
              <w:tabs>
                <w:tab w:val="left" w:pos="993"/>
                <w:tab w:val="left" w:pos="1985"/>
                <w:tab w:val="left" w:pos="2127"/>
              </w:tabs>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3. не все предприниматели понимают инструменты безналичных платежей (только 50% МСБ пользуются безналичными латежами.</w:t>
            </w:r>
          </w:p>
          <w:p w:rsidR="008C13A2" w:rsidRPr="004A18EE" w:rsidRDefault="008C13A2" w:rsidP="008C13A2">
            <w:pPr>
              <w:shd w:val="clear" w:color="auto" w:fill="FFFFFF"/>
              <w:tabs>
                <w:tab w:val="left" w:pos="993"/>
                <w:tab w:val="left" w:pos="1985"/>
                <w:tab w:val="left" w:pos="2127"/>
              </w:tabs>
              <w:spacing w:after="0" w:line="240" w:lineRule="auto"/>
              <w:jc w:val="both"/>
              <w:rPr>
                <w:rFonts w:ascii="Times New Roman" w:eastAsia="Arial" w:hAnsi="Times New Roman"/>
                <w:b/>
                <w:bCs/>
                <w:color w:val="000000" w:themeColor="text1"/>
                <w:sz w:val="16"/>
                <w:szCs w:val="16"/>
              </w:rPr>
            </w:pPr>
            <w:r w:rsidRPr="004A18EE">
              <w:rPr>
                <w:rFonts w:ascii="Times New Roman" w:hAnsi="Times New Roman"/>
                <w:color w:val="000000"/>
                <w:sz w:val="16"/>
                <w:szCs w:val="16"/>
                <w:lang w:val="kk-KZ" w:eastAsia="ru-RU"/>
              </w:rPr>
              <w:t xml:space="preserve">Для решения данных проблем реализуются следующие мероприятия. АО «Казпочта» </w:t>
            </w:r>
            <w:r w:rsidRPr="004A18EE">
              <w:rPr>
                <w:rFonts w:ascii="Times New Roman" w:eastAsia="Arial" w:hAnsi="Times New Roman"/>
                <w:color w:val="000000" w:themeColor="text1"/>
                <w:sz w:val="16"/>
                <w:szCs w:val="16"/>
              </w:rPr>
              <w:t xml:space="preserve">в текущем году проведено </w:t>
            </w:r>
            <w:r w:rsidRPr="004A18EE">
              <w:rPr>
                <w:rFonts w:ascii="Times New Roman" w:eastAsia="Arial" w:hAnsi="Times New Roman"/>
                <w:b/>
                <w:bCs/>
                <w:color w:val="000000" w:themeColor="text1"/>
                <w:sz w:val="16"/>
                <w:szCs w:val="16"/>
              </w:rPr>
              <w:t xml:space="preserve">6 семинаров, </w:t>
            </w:r>
            <w:r w:rsidRPr="004A18EE">
              <w:rPr>
                <w:rFonts w:ascii="Times New Roman" w:eastAsia="Arial" w:hAnsi="Times New Roman"/>
                <w:bCs/>
                <w:color w:val="000000" w:themeColor="text1"/>
                <w:sz w:val="16"/>
                <w:szCs w:val="16"/>
              </w:rPr>
              <w:t>на которых обучено</w:t>
            </w:r>
            <w:r w:rsidRPr="004A18EE">
              <w:rPr>
                <w:rFonts w:ascii="Times New Roman" w:eastAsia="Arial" w:hAnsi="Times New Roman"/>
                <w:b/>
                <w:bCs/>
                <w:color w:val="000000" w:themeColor="text1"/>
                <w:sz w:val="16"/>
                <w:szCs w:val="16"/>
              </w:rPr>
              <w:t xml:space="preserve"> 706 человек. </w:t>
            </w:r>
            <w:r w:rsidRPr="004A18EE">
              <w:rPr>
                <w:rFonts w:ascii="Times New Roman" w:eastAsia="Arial" w:hAnsi="Times New Roman"/>
                <w:bCs/>
                <w:color w:val="000000" w:themeColor="text1"/>
                <w:sz w:val="16"/>
                <w:szCs w:val="16"/>
              </w:rPr>
              <w:t xml:space="preserve">После введения карантина формат проведения семинаров был переведен в онлайн формат. Проведены 4 вебинара, на которых было обучено 2 916 слушателей. Всего обучено </w:t>
            </w:r>
            <w:r w:rsidRPr="004A18EE">
              <w:rPr>
                <w:rFonts w:ascii="Times New Roman" w:eastAsia="Arial" w:hAnsi="Times New Roman"/>
                <w:b/>
                <w:bCs/>
                <w:color w:val="000000" w:themeColor="text1"/>
                <w:sz w:val="16"/>
                <w:szCs w:val="16"/>
              </w:rPr>
              <w:t xml:space="preserve">3 622 </w:t>
            </w:r>
            <w:r w:rsidRPr="004A18EE">
              <w:rPr>
                <w:rFonts w:ascii="Times New Roman" w:eastAsia="Arial" w:hAnsi="Times New Roman"/>
                <w:bCs/>
                <w:color w:val="000000" w:themeColor="text1"/>
                <w:sz w:val="16"/>
                <w:szCs w:val="16"/>
              </w:rPr>
              <w:t xml:space="preserve">слушателя, из запланированных </w:t>
            </w:r>
            <w:r w:rsidRPr="004A18EE">
              <w:rPr>
                <w:rFonts w:ascii="Times New Roman" w:eastAsia="Arial" w:hAnsi="Times New Roman"/>
                <w:b/>
                <w:bCs/>
                <w:color w:val="000000" w:themeColor="text1"/>
                <w:sz w:val="16"/>
                <w:szCs w:val="16"/>
              </w:rPr>
              <w:t xml:space="preserve">3 600.  </w:t>
            </w:r>
          </w:p>
          <w:p w:rsidR="008C13A2" w:rsidRPr="004A18EE" w:rsidRDefault="008C13A2" w:rsidP="008C13A2">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Вместе с тем, НПП «Атамекен» создан собственный сервис bastaumarket.kz, на котором агрегируются заявки участников обучения для продвижения на международном маркетплейсе Etsy.com. Национальная палата безвозмездно предлагает свою помощь в выведении на зарубежный рынок товаров отечественных производителей. В рамках сервиса bastaumarket.kz у участников есть возможность получить поддержку в проведении маркетингового анализа продукции (какие товары пользуются спросом, уровень конкуренции, прогнозы продаж и т.д.), консультации поставщикам по оформлению товаров, продвижении и имиджевом позиционировании, обучении поставщиков в самостоятельном использовании маркетплейса. </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Центры электронной коммерции и Школы экспорта</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На сегодняшний день открыты и функционируют 4 E-commerce центра в городах Нур-Султан, Алматы, Караганда и Шымкент. К 2025 года планируется открытие E-commerce центров во всех областных центрах РК.</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За 2019 год проведено 25 семинаров в городах Алматы (5 раз), Шымкент (3 раза), Караганда (2 раза), Нур-Султан (2 раза), Актау (2 раза), Актобе, Атырау, Уральск, Кызыл-Орда, Костанай, Усть-Каменогорск, Петропавловск, Тараз, Павлодар, Туркестан и Талдыкорган на которых обучено 2 414 при 2 000 планируемых предпринимателей.</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 xml:space="preserve">За 2020 год проведено 6 подобных мероприятий в городах Алматы (два раза), Атырау, Тараз, Кызылорда и Уральск, на которых обучено 706 человек. С марта в семинары в регионах РК приостановлены ввиду введения карантинного режима по РК, в этой связи вместо запланированных согласно утвержденному Плану 30 семинаров за период с марта по декабрь текущего года, проведено 4 вебинара, на которых обучено 2 916 слушателей. Всего было обучено 3 622 слушателя, из запланированных 3 600. </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 xml:space="preserve">По Школе экспорта в 2020 году обучено также 3 622 представителя МСБ, на сегодняшний день на торговой площадке Etsy.com размещено более 6400 товаров казахстанскими продавцами. </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Фулфилмент-центры</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В городах Нур-Султан, Алматы и Актобе имеются 4 фулфилмент центра, в которых предприниматели могут получить комплексное обслуживание, включающих приемку, обработку, хранение, отслеживание и доставку товаров до конечного потребителя.</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 xml:space="preserve">В настоящее время, фулфилмент центры обслуживают 35 компаний, 8,6 млн. шт. товаров находится на хранении. </w:t>
            </w:r>
          </w:p>
          <w:p w:rsidR="00861793" w:rsidRPr="004A18EE" w:rsidRDefault="008C13A2" w:rsidP="008C13A2">
            <w:pPr>
              <w:spacing w:after="0" w:line="240" w:lineRule="auto"/>
              <w:outlineLvl w:val="0"/>
              <w:rPr>
                <w:rFonts w:ascii="Times New Roman" w:hAnsi="Times New Roman"/>
                <w:sz w:val="16"/>
                <w:szCs w:val="16"/>
                <w:lang w:eastAsia="ru-RU"/>
              </w:rPr>
            </w:pPr>
            <w:r w:rsidRPr="004A18EE">
              <w:rPr>
                <w:rFonts w:ascii="Times New Roman" w:hAnsi="Times New Roman"/>
                <w:sz w:val="16"/>
                <w:szCs w:val="16"/>
                <w:shd w:val="clear" w:color="auto" w:fill="FFFFFF"/>
                <w:lang w:eastAsia="ru-RU"/>
              </w:rPr>
              <w:t>На сегодняшний день заполнено 100% площадей фулфилмент центров.</w:t>
            </w:r>
          </w:p>
        </w:tc>
      </w:tr>
      <w:tr w:rsidR="00861793" w:rsidRPr="004A18EE" w:rsidTr="00287C04">
        <w:trPr>
          <w:trHeight w:val="20"/>
        </w:trPr>
        <w:tc>
          <w:tcPr>
            <w:tcW w:w="560" w:type="dxa"/>
            <w:shd w:val="clear" w:color="auto" w:fill="auto"/>
            <w:noWrap/>
            <w:hideMark/>
          </w:tcPr>
          <w:p w:rsidR="00861793" w:rsidRPr="004A18EE" w:rsidRDefault="008C13A2" w:rsidP="00287C04">
            <w:pPr>
              <w:spacing w:after="0" w:line="240" w:lineRule="auto"/>
              <w:ind w:left="-113" w:right="-110"/>
              <w:jc w:val="center"/>
              <w:outlineLvl w:val="0"/>
              <w:rPr>
                <w:rFonts w:ascii="Times New Roman" w:hAnsi="Times New Roman"/>
                <w:sz w:val="16"/>
                <w:szCs w:val="16"/>
                <w:lang w:eastAsia="ru-RU"/>
              </w:rPr>
            </w:pPr>
            <w:r w:rsidRPr="004A18EE">
              <w:rPr>
                <w:rFonts w:ascii="Times New Roman" w:hAnsi="Times New Roman"/>
                <w:sz w:val="16"/>
                <w:szCs w:val="16"/>
                <w:lang w:eastAsia="ru-RU"/>
              </w:rPr>
              <w:t>19</w:t>
            </w:r>
          </w:p>
        </w:tc>
        <w:tc>
          <w:tcPr>
            <w:tcW w:w="5247" w:type="dxa"/>
            <w:shd w:val="clear" w:color="auto" w:fill="auto"/>
            <w:hideMark/>
          </w:tcPr>
          <w:p w:rsidR="00861793" w:rsidRPr="004A18EE" w:rsidRDefault="008C13A2" w:rsidP="00287C04">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eastAsia="ru-RU"/>
              </w:rPr>
              <w:t>Развитие почтовой инфраструктуры для сокращения сроков доставки почтовых отправлений</w:t>
            </w:r>
          </w:p>
        </w:tc>
        <w:tc>
          <w:tcPr>
            <w:tcW w:w="2092" w:type="dxa"/>
            <w:shd w:val="clear" w:color="auto" w:fill="auto"/>
            <w:hideMark/>
          </w:tcPr>
          <w:p w:rsidR="00861793" w:rsidRPr="004A18EE" w:rsidRDefault="008C13A2"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АО «Казпочта» (по согласованию)</w:t>
            </w:r>
          </w:p>
        </w:tc>
        <w:tc>
          <w:tcPr>
            <w:tcW w:w="7972" w:type="dxa"/>
            <w:shd w:val="clear" w:color="auto" w:fill="auto"/>
            <w:hideMark/>
          </w:tcPr>
          <w:p w:rsidR="008C13A2" w:rsidRPr="004A18EE" w:rsidRDefault="008C13A2" w:rsidP="008C13A2">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(декабрь ежегодно).</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Сокращение средних сроков доставки почтовых отправлений внутри РК – до Д+3.</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1) Взаимодействие с авиаперевозчиками при пересылке почтовых отправлений внутри РК на магистральных почтовых маршрутах.</w:t>
            </w:r>
            <w:r w:rsidRPr="004A18EE">
              <w:rPr>
                <w:rFonts w:eastAsia="Times New Roman"/>
                <w:sz w:val="16"/>
                <w:szCs w:val="16"/>
                <w:shd w:val="clear" w:color="auto" w:fill="FFFFFF"/>
                <w:lang w:eastAsia="ru-RU"/>
              </w:rPr>
              <w:br/>
              <w:t xml:space="preserve">АО «Казпочта» заключены Договора на перевозку почты воздушным транспортом: </w:t>
            </w:r>
            <w:r w:rsidRPr="004A18EE">
              <w:rPr>
                <w:rFonts w:eastAsia="Times New Roman"/>
                <w:sz w:val="16"/>
                <w:szCs w:val="16"/>
                <w:shd w:val="clear" w:color="auto" w:fill="FFFFFF"/>
                <w:lang w:eastAsia="ru-RU"/>
              </w:rPr>
              <w:br/>
              <w:t>• АО «Air Astana», Договор №200006906 от 13.01.2020</w:t>
            </w:r>
            <w:r w:rsidRPr="004A18EE">
              <w:rPr>
                <w:rFonts w:eastAsia="Times New Roman"/>
                <w:sz w:val="16"/>
                <w:szCs w:val="16"/>
                <w:shd w:val="clear" w:color="auto" w:fill="FFFFFF"/>
                <w:lang w:eastAsia="ru-RU"/>
              </w:rPr>
              <w:br/>
              <w:t>• АО «Qazaq Air», Договор №200008042 от 20.02.2020г</w:t>
            </w:r>
            <w:r w:rsidRPr="004A18EE">
              <w:rPr>
                <w:rFonts w:eastAsia="Times New Roman"/>
                <w:sz w:val="16"/>
                <w:szCs w:val="16"/>
                <w:shd w:val="clear" w:color="auto" w:fill="FFFFFF"/>
                <w:lang w:eastAsia="ru-RU"/>
              </w:rPr>
              <w:br/>
              <w:t>• АО «Asia Freight», Договор №200009336 от 21.04.2020г</w:t>
            </w:r>
            <w:r w:rsidRPr="004A18EE">
              <w:rPr>
                <w:rFonts w:eastAsia="Times New Roman"/>
                <w:sz w:val="16"/>
                <w:szCs w:val="16"/>
                <w:shd w:val="clear" w:color="auto" w:fill="FFFFFF"/>
                <w:lang w:eastAsia="ru-RU"/>
              </w:rPr>
              <w:br/>
              <w:t>• АО «Scat», Договор № 200010277 от 24.08.2020г</w:t>
            </w:r>
          </w:p>
          <w:p w:rsidR="008C13A2" w:rsidRPr="004A18EE" w:rsidRDefault="008C13A2" w:rsidP="008C13A2">
            <w:pPr>
              <w:pStyle w:val="Default"/>
              <w:jc w:val="both"/>
              <w:rPr>
                <w:rFonts w:eastAsia="Times New Roman"/>
                <w:sz w:val="16"/>
                <w:szCs w:val="16"/>
                <w:shd w:val="clear" w:color="auto" w:fill="FFFFFF"/>
                <w:lang w:eastAsia="ru-RU"/>
              </w:rPr>
            </w:pPr>
            <w:r w:rsidRPr="004A18EE">
              <w:rPr>
                <w:rFonts w:eastAsia="Times New Roman"/>
                <w:sz w:val="16"/>
                <w:szCs w:val="16"/>
                <w:shd w:val="clear" w:color="auto" w:fill="FFFFFF"/>
                <w:lang w:eastAsia="ru-RU"/>
              </w:rPr>
              <w:t>2) Развитие почтовой сети сервис по выдаче почтовых отправлений за счет шаговой доступности сети. Открытие/замещение отделений почтовой связи по выдаче почтовых отправлений - 15 ед.</w:t>
            </w:r>
            <w:r w:rsidRPr="004A18EE">
              <w:rPr>
                <w:rFonts w:eastAsia="Times New Roman"/>
                <w:sz w:val="16"/>
                <w:szCs w:val="16"/>
                <w:shd w:val="clear" w:color="auto" w:fill="FFFFFF"/>
                <w:lang w:eastAsia="ru-RU"/>
              </w:rPr>
              <w:br/>
              <w:t>В АО «Казпочта» действует сеть по выдаче почтовых отправлений за счет шаговой доступности:</w:t>
            </w:r>
          </w:p>
          <w:p w:rsidR="00861793" w:rsidRPr="004A18EE" w:rsidRDefault="008C13A2" w:rsidP="008C13A2">
            <w:pPr>
              <w:spacing w:after="0" w:line="240" w:lineRule="auto"/>
              <w:outlineLvl w:val="0"/>
              <w:rPr>
                <w:rFonts w:ascii="Times New Roman" w:hAnsi="Times New Roman"/>
                <w:b/>
                <w:bCs/>
                <w:sz w:val="16"/>
                <w:szCs w:val="16"/>
                <w:lang w:eastAsia="ru-RU"/>
              </w:rPr>
            </w:pPr>
            <w:r w:rsidRPr="004A18EE">
              <w:rPr>
                <w:rFonts w:ascii="Times New Roman" w:hAnsi="Times New Roman"/>
                <w:sz w:val="16"/>
                <w:szCs w:val="16"/>
                <w:shd w:val="clear" w:color="auto" w:fill="FFFFFF"/>
                <w:lang w:eastAsia="ru-RU"/>
              </w:rPr>
              <w:t>совместно с бизнесом открыто 649 партнерских отделений, 248 супермаркетов посылок, 151 почтомат.</w:t>
            </w:r>
          </w:p>
        </w:tc>
      </w:tr>
      <w:tr w:rsidR="00861793" w:rsidRPr="004A18EE" w:rsidTr="00287C04">
        <w:trPr>
          <w:trHeight w:val="20"/>
        </w:trPr>
        <w:tc>
          <w:tcPr>
            <w:tcW w:w="560" w:type="dxa"/>
            <w:shd w:val="clear" w:color="auto" w:fill="auto"/>
            <w:noWrap/>
            <w:hideMark/>
          </w:tcPr>
          <w:p w:rsidR="00861793" w:rsidRPr="004A18EE" w:rsidRDefault="008C13A2" w:rsidP="00287C04">
            <w:pPr>
              <w:spacing w:after="0" w:line="240" w:lineRule="auto"/>
              <w:ind w:left="-113" w:right="-110"/>
              <w:jc w:val="center"/>
              <w:rPr>
                <w:rFonts w:ascii="Times New Roman" w:hAnsi="Times New Roman"/>
                <w:sz w:val="16"/>
                <w:szCs w:val="16"/>
                <w:lang w:eastAsia="ru-RU"/>
              </w:rPr>
            </w:pPr>
            <w:r w:rsidRPr="004A18EE">
              <w:rPr>
                <w:rFonts w:ascii="Times New Roman" w:hAnsi="Times New Roman"/>
                <w:sz w:val="16"/>
                <w:szCs w:val="16"/>
                <w:lang w:eastAsia="ru-RU"/>
              </w:rPr>
              <w:t>20</w:t>
            </w:r>
          </w:p>
        </w:tc>
        <w:tc>
          <w:tcPr>
            <w:tcW w:w="5247" w:type="dxa"/>
            <w:shd w:val="clear" w:color="auto" w:fill="auto"/>
            <w:hideMark/>
          </w:tcPr>
          <w:p w:rsidR="00861793" w:rsidRPr="004A18EE" w:rsidRDefault="008C13A2"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Совершенствование законодательства по вопросам электронной торговли</w:t>
            </w:r>
          </w:p>
        </w:tc>
        <w:tc>
          <w:tcPr>
            <w:tcW w:w="2092" w:type="dxa"/>
            <w:shd w:val="clear" w:color="auto" w:fill="auto"/>
            <w:hideMark/>
          </w:tcPr>
          <w:p w:rsidR="008C13A2" w:rsidRPr="004A18EE" w:rsidRDefault="008C13A2" w:rsidP="008C13A2">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МНЭ, МИК, МФ, МСХ, НПП РК «Атамекен» </w:t>
            </w:r>
          </w:p>
          <w:p w:rsidR="008C13A2" w:rsidRPr="004A18EE" w:rsidRDefault="008C13A2" w:rsidP="008C13A2">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(по согласованию), </w:t>
            </w:r>
          </w:p>
          <w:p w:rsidR="008C13A2" w:rsidRPr="004A18EE" w:rsidRDefault="008C13A2" w:rsidP="008C13A2">
            <w:pPr>
              <w:spacing w:after="0" w:line="240" w:lineRule="auto"/>
              <w:ind w:left="-108" w:right="-108"/>
              <w:jc w:val="center"/>
              <w:rPr>
                <w:rFonts w:ascii="Times New Roman" w:hAnsi="Times New Roman"/>
                <w:sz w:val="16"/>
                <w:szCs w:val="16"/>
                <w:lang w:eastAsia="ru-RU"/>
              </w:rPr>
            </w:pPr>
            <w:r w:rsidRPr="004A18EE">
              <w:rPr>
                <w:rFonts w:ascii="Times New Roman" w:hAnsi="Times New Roman"/>
                <w:sz w:val="16"/>
                <w:szCs w:val="16"/>
                <w:lang w:eastAsia="ru-RU"/>
              </w:rPr>
              <w:t xml:space="preserve">АО «Казпочта» </w:t>
            </w:r>
          </w:p>
          <w:p w:rsidR="00861793" w:rsidRPr="004A18EE" w:rsidRDefault="008C13A2" w:rsidP="008C13A2">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(по согласованию), АО «Холдинг «Зерде» (по согласованию)</w:t>
            </w:r>
          </w:p>
        </w:tc>
        <w:tc>
          <w:tcPr>
            <w:tcW w:w="7972" w:type="dxa"/>
            <w:shd w:val="clear" w:color="auto" w:fill="auto"/>
            <w:hideMark/>
          </w:tcPr>
          <w:p w:rsidR="008C13A2" w:rsidRPr="004A18EE" w:rsidRDefault="008C13A2" w:rsidP="008C13A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 xml:space="preserve">Исполнено (2018г). </w:t>
            </w:r>
            <w:r w:rsidRPr="004A18EE">
              <w:rPr>
                <w:rFonts w:ascii="Times New Roman" w:hAnsi="Times New Roman"/>
                <w:sz w:val="16"/>
                <w:szCs w:val="16"/>
                <w:lang w:eastAsia="ru-RU"/>
              </w:rPr>
              <w:br w:type="page"/>
            </w:r>
          </w:p>
          <w:p w:rsidR="008C13A2" w:rsidRPr="004A18EE" w:rsidRDefault="008C13A2" w:rsidP="008C13A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color w:val="000000"/>
                <w:sz w:val="16"/>
                <w:szCs w:val="16"/>
                <w:shd w:val="clear" w:color="auto" w:fill="FFFFFF"/>
                <w:lang w:eastAsia="ru-RU"/>
              </w:rPr>
              <w:t>Мероприятие выполнено в установленный срок (2018 г.) в полном объеме.</w:t>
            </w:r>
          </w:p>
          <w:p w:rsidR="008C13A2" w:rsidRPr="004A18EE" w:rsidRDefault="008C13A2" w:rsidP="008C13A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нового Налогового кодекса с 1 января 2018 года введена в действие норма, предусматривающая освобождение доходов от уплаты корпоративного и индивидуального подоходного налогов, получаемых в сфере электронной торговли товарами (действует до 1 января 2023 года). Данная норма применяется юридическими лицами и индивидуальными предпринимателями в общеустановленном порядке в случае, если доходы от осуществления электронной торговли составляют не менее 90% от совокупного годового дохода. Субъекту электронной торговли будут предоставлены налоговые преференции в виде уменьшения исчисленного корпоративного подоходного налога для юридических лиц на 100% и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В целях реализации норм Кодекса «О налогах и других обязательных платежах в бюджет», в части налогового администрирования электронной торговли в марте 2018 года зарегистрированы НПА в МЮ РК (уведомления о начале деятельности в электронной торговле, сведения представляемые налогоплательщиком в сфере электронной торговли и другие): </w:t>
            </w:r>
          </w:p>
          <w:p w:rsidR="008C13A2" w:rsidRPr="004A18EE" w:rsidRDefault="008C13A2" w:rsidP="008C13A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Приказ Министра финансов Республики Казахстан от 20 февраля 2018 года №249 «Об утверждении Правил и сроков представления банками второго уровня и организациями, осуществляющими отдельные виды банковских операций, сведений о наличии банковских счетов и их номерах, об остатках и движении денег на этих счетах по налогоплательщикам, состоящим на регистрационном учете по электронной торговле товарами» (НПА зарегистрирован в МЮ РК от 2 марта 2018 года №16474);</w:t>
            </w:r>
          </w:p>
          <w:p w:rsidR="008C13A2" w:rsidRPr="004A18EE" w:rsidRDefault="008C13A2" w:rsidP="008C13A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Приказ Министра финансов Республики Казахстан от 16 февраля 2018 года №221 «Об утверждении Правил, сроков и формы представления сведений лицами, осуществляющими пересылку, перевозку, доставку товаров при электронной торговле товарами по запросу органов государственных доходов» (НПА зарегистрирован в МЮ РК от 3 марта 2018 года №16491);</w:t>
            </w:r>
          </w:p>
          <w:p w:rsidR="00861793" w:rsidRPr="004A18EE" w:rsidRDefault="008C13A2" w:rsidP="008C13A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Приказ Министра финансов Республики Казахстан от 16 февраля 2018 года №222 «Об утверждении Правил, сроков и формы предоставления информации лицами, осуществляющими электронную торговлю товарами и применяющими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уменьшение облагаемого дохода физического лица на налогооблагаемый доход индивидуального предпринимателя по такой деятельности» (НПА зарегистрирован в МЮ РК от 5 марта 2018 года №16503).</w:t>
            </w:r>
          </w:p>
        </w:tc>
      </w:tr>
      <w:tr w:rsidR="00861793" w:rsidRPr="004A18EE" w:rsidTr="00287C04">
        <w:trPr>
          <w:trHeight w:val="20"/>
        </w:trPr>
        <w:tc>
          <w:tcPr>
            <w:tcW w:w="560" w:type="dxa"/>
            <w:shd w:val="clear" w:color="auto" w:fill="auto"/>
            <w:noWrap/>
            <w:hideMark/>
          </w:tcPr>
          <w:p w:rsidR="00861793" w:rsidRPr="004A18EE" w:rsidRDefault="008C13A2" w:rsidP="00287C04">
            <w:pPr>
              <w:spacing w:after="0" w:line="240" w:lineRule="auto"/>
              <w:ind w:left="-113" w:right="-110"/>
              <w:jc w:val="center"/>
              <w:rPr>
                <w:rFonts w:ascii="Times New Roman" w:hAnsi="Times New Roman"/>
                <w:sz w:val="16"/>
                <w:szCs w:val="16"/>
                <w:lang w:eastAsia="ru-RU"/>
              </w:rPr>
            </w:pPr>
            <w:r w:rsidRPr="004A18EE">
              <w:rPr>
                <w:rFonts w:ascii="Times New Roman" w:hAnsi="Times New Roman"/>
                <w:sz w:val="16"/>
                <w:szCs w:val="16"/>
                <w:lang w:eastAsia="ru-RU"/>
              </w:rPr>
              <w:t>21</w:t>
            </w:r>
          </w:p>
        </w:tc>
        <w:tc>
          <w:tcPr>
            <w:tcW w:w="5247" w:type="dxa"/>
            <w:shd w:val="clear" w:color="auto" w:fill="auto"/>
            <w:hideMark/>
          </w:tcPr>
          <w:p w:rsidR="00861793" w:rsidRPr="004A18EE" w:rsidRDefault="008C13A2"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удаленной идентификации личности</w:t>
            </w:r>
          </w:p>
        </w:tc>
        <w:tc>
          <w:tcPr>
            <w:tcW w:w="2092" w:type="dxa"/>
            <w:shd w:val="clear" w:color="auto" w:fill="auto"/>
            <w:hideMark/>
          </w:tcPr>
          <w:p w:rsidR="00861793" w:rsidRPr="004A18EE" w:rsidRDefault="008C13A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МЦРИАП, МФ, ОЮЛ «Ассоциация финансистов Казахстана» (по согласованию), БВУ (по согласованию)</w:t>
            </w:r>
          </w:p>
        </w:tc>
        <w:tc>
          <w:tcPr>
            <w:tcW w:w="7972" w:type="dxa"/>
            <w:shd w:val="clear" w:color="auto" w:fill="auto"/>
            <w:hideMark/>
          </w:tcPr>
          <w:p w:rsidR="008C13A2" w:rsidRPr="004A18EE" w:rsidRDefault="008C13A2" w:rsidP="008C13A2">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(2020г) .</w:t>
            </w:r>
            <w:r w:rsidRPr="004A18EE">
              <w:rPr>
                <w:rFonts w:ascii="Times New Roman" w:hAnsi="Times New Roman"/>
                <w:sz w:val="16"/>
                <w:szCs w:val="16"/>
                <w:lang w:eastAsia="ru-RU"/>
              </w:rPr>
              <w:br w:type="page"/>
            </w:r>
          </w:p>
          <w:p w:rsidR="008C13A2" w:rsidRPr="004A18EE" w:rsidRDefault="008C13A2" w:rsidP="008C13A2">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С ноября 2019 года по март 2020 года с</w:t>
            </w:r>
            <w:r w:rsidRPr="004A18EE">
              <w:rPr>
                <w:rFonts w:ascii="Times New Roman" w:hAnsi="Times New Roman"/>
                <w:sz w:val="16"/>
                <w:szCs w:val="16"/>
              </w:rPr>
              <w:t>овместно с банками второго уровня проведены тестовые работы по апробации биометрических решений, представленных потенциальными поставщиками</w:t>
            </w:r>
            <w:r w:rsidRPr="004A18EE">
              <w:rPr>
                <w:rFonts w:ascii="Times New Roman" w:hAnsi="Times New Roman"/>
                <w:sz w:val="16"/>
                <w:szCs w:val="16"/>
                <w:lang w:val="kk-KZ"/>
              </w:rPr>
              <w:t>.</w:t>
            </w:r>
          </w:p>
          <w:p w:rsidR="008C13A2" w:rsidRPr="004A18EE" w:rsidRDefault="008C13A2" w:rsidP="008C13A2">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rPr>
              <w:t xml:space="preserve">В первой декаде апреля 2020 года в «пилотном» режиме запущена работа сервиса удаленной идентификации. Оперативная реализация сервиса позволила банкам открывать счета удаленным способом для получения гражданами социальных выплат в период пандемии. </w:t>
            </w:r>
          </w:p>
          <w:p w:rsidR="008C13A2" w:rsidRPr="004A18EE" w:rsidRDefault="008C13A2" w:rsidP="008C13A2">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Проект «Внедрение удаленной биометрической идентификации личности» для финансового сектора реализован Национальным Банком. Бизнес-модель системы основана на идентификации клиента путем сличения его фотоизображения, полученного банком во время видеоконференцсвязи, с фотоизображением из государственной базы данных «Физические лица».</w:t>
            </w:r>
          </w:p>
          <w:p w:rsidR="008C13A2" w:rsidRPr="004A18EE" w:rsidRDefault="008C13A2" w:rsidP="008C13A2">
            <w:pPr>
              <w:spacing w:after="0" w:line="240" w:lineRule="auto"/>
              <w:jc w:val="both"/>
              <w:rPr>
                <w:rFonts w:ascii="Times New Roman" w:hAnsi="Times New Roman"/>
                <w:sz w:val="16"/>
                <w:szCs w:val="16"/>
              </w:rPr>
            </w:pPr>
            <w:r w:rsidRPr="004A18EE">
              <w:rPr>
                <w:rFonts w:ascii="Times New Roman" w:hAnsi="Times New Roman"/>
                <w:sz w:val="16"/>
                <w:szCs w:val="16"/>
              </w:rPr>
              <w:t xml:space="preserve">        Сервис запущен в пилотном режиме в апреле 2020 года. Оперативный запуск сервиса позволил банкам открывать удаленно счета граждан для получения социальных выплат в период пандемии. Во время пилота сервисом было обработано более 2,8 млн. банковских запросов по идентификации клиентов. </w:t>
            </w:r>
          </w:p>
          <w:p w:rsidR="008C13A2" w:rsidRPr="004A18EE" w:rsidRDefault="008C13A2" w:rsidP="008C13A2">
            <w:pPr>
              <w:spacing w:after="0" w:line="240" w:lineRule="auto"/>
              <w:jc w:val="both"/>
              <w:rPr>
                <w:rFonts w:ascii="Times New Roman" w:hAnsi="Times New Roman"/>
                <w:sz w:val="16"/>
                <w:szCs w:val="16"/>
              </w:rPr>
            </w:pPr>
            <w:r w:rsidRPr="004A18EE">
              <w:rPr>
                <w:rFonts w:ascii="Times New Roman" w:hAnsi="Times New Roman"/>
                <w:sz w:val="16"/>
                <w:szCs w:val="16"/>
              </w:rPr>
              <w:t xml:space="preserve">         1 октября 2020 года сервис был запущен в промышленную эксплуатацию. В настоящее время к сервису подключено 13 банков второго уровня и </w:t>
            </w:r>
            <w:r w:rsidRPr="004A18EE">
              <w:rPr>
                <w:rFonts w:ascii="Times New Roman" w:hAnsi="Times New Roman"/>
                <w:sz w:val="16"/>
                <w:szCs w:val="16"/>
                <w:lang w:val="kk-KZ"/>
              </w:rPr>
              <w:t>3</w:t>
            </w:r>
            <w:r w:rsidRPr="004A18EE">
              <w:rPr>
                <w:rFonts w:ascii="Times New Roman" w:hAnsi="Times New Roman"/>
                <w:sz w:val="16"/>
                <w:szCs w:val="16"/>
              </w:rPr>
              <w:t xml:space="preserve"> платежные организации. </w:t>
            </w:r>
            <w:r w:rsidRPr="004A18EE">
              <w:rPr>
                <w:rFonts w:ascii="Times New Roman" w:hAnsi="Times New Roman"/>
                <w:sz w:val="16"/>
                <w:szCs w:val="16"/>
                <w:lang w:val="kk-KZ"/>
              </w:rPr>
              <w:t xml:space="preserve">С даты запуска системы в промышленную эксплуатацию </w:t>
            </w:r>
            <w:r w:rsidRPr="004A18EE">
              <w:rPr>
                <w:rFonts w:ascii="Times New Roman" w:hAnsi="Times New Roman"/>
                <w:sz w:val="16"/>
                <w:szCs w:val="16"/>
              </w:rPr>
              <w:t xml:space="preserve">посредством сервиса оказано более 900 тыс. банковских услуг. </w:t>
            </w:r>
          </w:p>
          <w:p w:rsidR="008C13A2" w:rsidRPr="004A18EE" w:rsidRDefault="008C13A2" w:rsidP="008C13A2">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Использование данного сервиса позволяет обеспечить удаленную идентификацию клиентов финансовыми и иными институтами, что создает значительные удобства клиентам, а также способствует повышению уровня и эффективности оказания финансовых и других услуг. </w:t>
            </w:r>
          </w:p>
          <w:p w:rsidR="008C13A2" w:rsidRPr="004A18EE" w:rsidRDefault="008C13A2" w:rsidP="008C13A2">
            <w:pPr>
              <w:tabs>
                <w:tab w:val="left" w:pos="993"/>
                <w:tab w:val="left" w:pos="1080"/>
              </w:tabs>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Кроме того, использование финансовыми организациями данного сервиса способствует:  </w:t>
            </w:r>
          </w:p>
          <w:p w:rsidR="008C13A2" w:rsidRPr="004A18EE" w:rsidRDefault="008C13A2" w:rsidP="008C13A2">
            <w:pPr>
              <w:tabs>
                <w:tab w:val="left" w:pos="993"/>
                <w:tab w:val="left" w:pos="1080"/>
              </w:tabs>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  увеличению территориального охвата отдаленных регионов страны финансовыми услугами (актуально для молодого поколения и людей с ограниченными возможностями);</w:t>
            </w:r>
          </w:p>
          <w:p w:rsidR="00861793" w:rsidRPr="004A18EE" w:rsidRDefault="008C13A2" w:rsidP="008C13A2">
            <w:pPr>
              <w:spacing w:after="0" w:line="240" w:lineRule="auto"/>
              <w:rPr>
                <w:rFonts w:ascii="Times New Roman" w:hAnsi="Times New Roman"/>
                <w:b/>
                <w:bCs/>
                <w:sz w:val="16"/>
                <w:szCs w:val="16"/>
                <w:lang w:eastAsia="ru-RU"/>
              </w:rPr>
            </w:pPr>
            <w:r w:rsidRPr="004A18EE">
              <w:rPr>
                <w:rFonts w:ascii="Times New Roman" w:hAnsi="Times New Roman"/>
                <w:sz w:val="16"/>
                <w:szCs w:val="16"/>
                <w:lang w:val="kk-KZ"/>
              </w:rPr>
              <w:t xml:space="preserve">      - оперативному открытию специальных текущих счетов граждан для получения социальных пособий и других выплат.   </w:t>
            </w:r>
          </w:p>
        </w:tc>
      </w:tr>
      <w:tr w:rsidR="00861793" w:rsidRPr="004A18EE" w:rsidTr="00287C04">
        <w:trPr>
          <w:trHeight w:val="20"/>
        </w:trPr>
        <w:tc>
          <w:tcPr>
            <w:tcW w:w="560" w:type="dxa"/>
            <w:shd w:val="clear" w:color="auto" w:fill="auto"/>
            <w:noWrap/>
            <w:hideMark/>
          </w:tcPr>
          <w:p w:rsidR="00861793" w:rsidRPr="004A18EE" w:rsidRDefault="008C13A2" w:rsidP="00287C04">
            <w:pPr>
              <w:spacing w:after="0" w:line="240" w:lineRule="auto"/>
              <w:ind w:left="-113" w:right="-110"/>
              <w:jc w:val="center"/>
              <w:rPr>
                <w:rFonts w:ascii="Times New Roman" w:hAnsi="Times New Roman"/>
                <w:sz w:val="16"/>
                <w:szCs w:val="16"/>
                <w:lang w:eastAsia="ru-RU"/>
              </w:rPr>
            </w:pPr>
            <w:r w:rsidRPr="004A18EE">
              <w:rPr>
                <w:rFonts w:ascii="Times New Roman" w:hAnsi="Times New Roman"/>
                <w:sz w:val="16"/>
                <w:szCs w:val="16"/>
                <w:lang w:eastAsia="ru-RU"/>
              </w:rPr>
              <w:t>22</w:t>
            </w:r>
          </w:p>
        </w:tc>
        <w:tc>
          <w:tcPr>
            <w:tcW w:w="5247" w:type="dxa"/>
            <w:shd w:val="clear" w:color="auto" w:fill="auto"/>
            <w:hideMark/>
          </w:tcPr>
          <w:p w:rsidR="00861793" w:rsidRPr="004A18EE" w:rsidRDefault="008C13A2" w:rsidP="00287C0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регулирования в части создания открытых платформ (Open API) в финансовой отрасли</w:t>
            </w:r>
          </w:p>
        </w:tc>
        <w:tc>
          <w:tcPr>
            <w:tcW w:w="2092" w:type="dxa"/>
            <w:shd w:val="clear" w:color="auto" w:fill="auto"/>
            <w:hideMark/>
          </w:tcPr>
          <w:p w:rsidR="00861793" w:rsidRPr="004A18EE" w:rsidRDefault="008C13A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ОЮЛ «Ассоциация финансистов Казахстана» (по согласованию), БВУ (по согласованию)</w:t>
            </w:r>
          </w:p>
        </w:tc>
        <w:tc>
          <w:tcPr>
            <w:tcW w:w="7972" w:type="dxa"/>
            <w:shd w:val="clear" w:color="auto" w:fill="auto"/>
            <w:hideMark/>
          </w:tcPr>
          <w:p w:rsidR="008C13A2" w:rsidRPr="004A18EE" w:rsidRDefault="008C13A2" w:rsidP="008C13A2">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досрочно в 2019г.</w:t>
            </w:r>
          </w:p>
          <w:p w:rsidR="008C13A2" w:rsidRPr="004A18EE" w:rsidRDefault="008C13A2" w:rsidP="008C13A2">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Проведен анализ нормативных правовых актов на соответствие текущим потребностям проекта в части реализации бизнес-процессов, а также в области информационной безопасности. Разработан проект по внесению изменений в НПА в части закрепления порядка по Открытым платформам. На этапе согласования было принято решение об отсутствии необходимости внесения изменений.</w:t>
            </w:r>
          </w:p>
          <w:p w:rsidR="008C13A2" w:rsidRPr="004A18EE" w:rsidRDefault="008C13A2" w:rsidP="008C13A2">
            <w:pPr>
              <w:spacing w:after="0" w:line="240" w:lineRule="auto"/>
              <w:ind w:left="-60"/>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Национальный Банк Республики Казахстан совместно с банками второго уровня в рамках реализации мероприятия разработал документ «Спецификация требований к программному обеспечению по взаимодействию информационных систем банков второго уровня и сторонних поставщиков платежных услуг» (далее – СТПО) с описанием унифицированных бизнес-процессов взаимодействия участников финансового рынка и нефинансовых организаций, состава данных, передаваемых между участниками взаимодействия, а также примеров передаваемых сообщений. 25.11.2019 года на СТПО получено положительное экспертное заключение от АФК.27 декабря 2019 года СТПО утвержден Заместителем Председателя Национального Банка Республики Казахстан Е.А. Биртановым. </w:t>
            </w:r>
          </w:p>
          <w:p w:rsidR="008C13A2" w:rsidRPr="004A18EE" w:rsidRDefault="008C13A2" w:rsidP="008C13A2">
            <w:pPr>
              <w:spacing w:after="0" w:line="240" w:lineRule="auto"/>
              <w:ind w:left="-60"/>
              <w:jc w:val="both"/>
              <w:rPr>
                <w:rFonts w:ascii="Times New Roman" w:hAnsi="Times New Roman"/>
                <w:bCs/>
                <w:sz w:val="16"/>
                <w:szCs w:val="16"/>
                <w:lang w:eastAsia="ru-RU"/>
              </w:rPr>
            </w:pPr>
            <w:r w:rsidRPr="004A18EE">
              <w:rPr>
                <w:rFonts w:ascii="Times New Roman" w:hAnsi="Times New Roman"/>
                <w:bCs/>
                <w:sz w:val="16"/>
                <w:szCs w:val="16"/>
                <w:lang w:eastAsia="ru-RU"/>
              </w:rPr>
              <w:t>Национальный Банк направил СТПО письмом №17-4-09/64 от 28.01.2020г. в Ассоциацию финансистов Казахстана для дальнейшего направления в банки второго уровня для принятия к сведению и использованию в работе, при необходимости.</w:t>
            </w:r>
          </w:p>
          <w:p w:rsidR="008C13A2" w:rsidRPr="004A18EE" w:rsidRDefault="008C13A2" w:rsidP="008C13A2">
            <w:pPr>
              <w:spacing w:after="0" w:line="240" w:lineRule="auto"/>
              <w:ind w:left="-60"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Ожидается, что СТПО упростит процедуры взаимодействия сторон в части технической реализации интеграции информационных систем. </w:t>
            </w:r>
          </w:p>
          <w:p w:rsidR="00861793" w:rsidRPr="004A18EE" w:rsidRDefault="008C13A2" w:rsidP="008C13A2">
            <w:pPr>
              <w:spacing w:after="0" w:line="240" w:lineRule="auto"/>
              <w:rPr>
                <w:rFonts w:ascii="Times New Roman" w:hAnsi="Times New Roman"/>
                <w:b/>
                <w:bCs/>
                <w:sz w:val="16"/>
                <w:szCs w:val="16"/>
                <w:lang w:eastAsia="ru-RU"/>
              </w:rPr>
            </w:pPr>
            <w:r w:rsidRPr="004A18EE">
              <w:rPr>
                <w:rFonts w:ascii="Times New Roman" w:hAnsi="Times New Roman"/>
                <w:bCs/>
                <w:sz w:val="16"/>
                <w:szCs w:val="16"/>
                <w:lang w:eastAsia="ru-RU"/>
              </w:rPr>
              <w:t>СТПО несет добровольный характер исполнения. Обязательности исполнения банками нет, в связи с чем нет возможности прогноза количества банков, которые будут использовать в будущем СТПО.</w:t>
            </w:r>
          </w:p>
        </w:tc>
      </w:tr>
      <w:tr w:rsidR="00744272" w:rsidRPr="004A18EE" w:rsidTr="00287C04">
        <w:trPr>
          <w:trHeight w:val="20"/>
        </w:trPr>
        <w:tc>
          <w:tcPr>
            <w:tcW w:w="560" w:type="dxa"/>
            <w:shd w:val="clear" w:color="auto" w:fill="auto"/>
            <w:noWrap/>
            <w:hideMark/>
          </w:tcPr>
          <w:p w:rsidR="00744272" w:rsidRPr="004A18EE" w:rsidRDefault="00744272" w:rsidP="008B68DE">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23</w:t>
            </w:r>
          </w:p>
        </w:tc>
        <w:tc>
          <w:tcPr>
            <w:tcW w:w="5247" w:type="dxa"/>
            <w:shd w:val="clear" w:color="auto" w:fill="auto"/>
            <w:hideMark/>
          </w:tcPr>
          <w:p w:rsidR="00744272" w:rsidRPr="004A18EE" w:rsidRDefault="00744272" w:rsidP="008B68DE">
            <w:pPr>
              <w:spacing w:after="0" w:line="240" w:lineRule="auto"/>
              <w:ind w:left="-57"/>
              <w:rPr>
                <w:rFonts w:ascii="Times New Roman" w:hAnsi="Times New Roman"/>
                <w:sz w:val="20"/>
                <w:szCs w:val="20"/>
                <w:lang w:eastAsia="ru-RU"/>
              </w:rPr>
            </w:pPr>
            <w:r w:rsidRPr="004A18EE">
              <w:rPr>
                <w:rFonts w:ascii="Times New Roman" w:hAnsi="Times New Roman"/>
                <w:sz w:val="16"/>
                <w:szCs w:val="16"/>
                <w:lang w:eastAsia="ru-RU"/>
              </w:rPr>
              <w:t>Разработка стандарта электронного обмена документацией, закрепление легитимности электронных договоров (в т.ч. страховых полисов)</w:t>
            </w:r>
          </w:p>
        </w:tc>
        <w:tc>
          <w:tcPr>
            <w:tcW w:w="2092" w:type="dxa"/>
            <w:shd w:val="clear" w:color="auto" w:fill="auto"/>
            <w:hideMark/>
          </w:tcPr>
          <w:p w:rsidR="00744272" w:rsidRPr="004A18EE" w:rsidRDefault="0074427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страховые организации (по согласованию)</w:t>
            </w:r>
          </w:p>
        </w:tc>
        <w:tc>
          <w:tcPr>
            <w:tcW w:w="7972" w:type="dxa"/>
            <w:shd w:val="clear" w:color="auto" w:fill="auto"/>
            <w:hideMark/>
          </w:tcPr>
          <w:p w:rsidR="00744272" w:rsidRPr="004A18EE" w:rsidRDefault="00744272" w:rsidP="00744272">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(досрочно в 2018 году).</w:t>
            </w:r>
            <w:r w:rsidRPr="004A18EE">
              <w:rPr>
                <w:rFonts w:ascii="Times New Roman" w:hAnsi="Times New Roman"/>
                <w:b/>
                <w:bCs/>
                <w:sz w:val="16"/>
                <w:szCs w:val="16"/>
                <w:lang w:eastAsia="ru-RU"/>
              </w:rPr>
              <w:br w:type="page"/>
            </w:r>
          </w:p>
          <w:p w:rsidR="00744272" w:rsidRPr="004A18EE" w:rsidRDefault="00744272" w:rsidP="00744272">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С 1 января 2019 года введено онлайн-страхование. В настоящее время населению и бизнесу предоставлена возможность заключения договоров страхования в электронной форме через интернет-ресурсы страховых компаний. Страховым компаниям также предоставлен сервис проверки сведений по страхователям (застрахованным) в государственных базах данных.</w:t>
            </w:r>
          </w:p>
          <w:p w:rsidR="00744272" w:rsidRPr="004A18EE" w:rsidRDefault="00744272" w:rsidP="00744272">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целях определения стандартов электронного обмена документацией Национальным Банком постановлением Правления от 29 октября 2018 года №268 утверждены Правила обмена электронными информационными ресурсами между страхователем (застрахованным, выгодоприобретателем) и страховщиком, Правила уведомления о заключении договора страхования и требований к содержанию уведомления, Требования к программно-техническим средствам и интернет-ресурсам страховой (перестраховочной) организации, обеспечивающим заключение договоров страхования, обмен электронными информационными ресурсами между страхователем и страховщиком.</w:t>
            </w:r>
          </w:p>
          <w:p w:rsidR="00744272" w:rsidRPr="004A18EE" w:rsidRDefault="00744272" w:rsidP="00744272">
            <w:pPr>
              <w:spacing w:after="0" w:line="240" w:lineRule="auto"/>
              <w:rPr>
                <w:rFonts w:ascii="Times New Roman" w:hAnsi="Times New Roman"/>
                <w:b/>
                <w:bCs/>
                <w:sz w:val="16"/>
                <w:szCs w:val="16"/>
                <w:lang w:eastAsia="ru-RU"/>
              </w:rPr>
            </w:pPr>
            <w:r w:rsidRPr="004A18EE">
              <w:rPr>
                <w:rFonts w:ascii="Times New Roman" w:hAnsi="Times New Roman"/>
                <w:bCs/>
                <w:sz w:val="16"/>
                <w:szCs w:val="16"/>
                <w:lang w:eastAsia="ru-RU"/>
              </w:rPr>
              <w:t>За 2019 год с использованием данного сервиса страховыми компаниями заключено более 3,5 млн. договоров страхования (или 67% от всех заключенных договоров). Через интернет-ресурсы страховых компаний за указанный период заключено порядка 60 тыс. договоров страхования (более 1% от всех заключенных договоров).</w:t>
            </w:r>
          </w:p>
        </w:tc>
      </w:tr>
      <w:tr w:rsidR="00744272" w:rsidRPr="004A18EE" w:rsidTr="00287C04">
        <w:trPr>
          <w:trHeight w:val="20"/>
        </w:trPr>
        <w:tc>
          <w:tcPr>
            <w:tcW w:w="560" w:type="dxa"/>
            <w:shd w:val="clear" w:color="auto" w:fill="auto"/>
            <w:noWrap/>
            <w:hideMark/>
          </w:tcPr>
          <w:p w:rsidR="00744272" w:rsidRPr="004A18EE" w:rsidRDefault="00744272" w:rsidP="008B68DE">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24</w:t>
            </w:r>
          </w:p>
        </w:tc>
        <w:tc>
          <w:tcPr>
            <w:tcW w:w="5247" w:type="dxa"/>
            <w:shd w:val="clear" w:color="auto" w:fill="auto"/>
            <w:hideMark/>
          </w:tcPr>
          <w:p w:rsidR="00744272" w:rsidRPr="004A18EE" w:rsidRDefault="00744272" w:rsidP="008B68DE">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Разработка мер по развитию безналичных платежей и снижению наличного оборота</w:t>
            </w:r>
          </w:p>
        </w:tc>
        <w:tc>
          <w:tcPr>
            <w:tcW w:w="2092" w:type="dxa"/>
            <w:shd w:val="clear" w:color="auto" w:fill="auto"/>
            <w:hideMark/>
          </w:tcPr>
          <w:p w:rsidR="00744272" w:rsidRPr="004A18EE" w:rsidRDefault="0074427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МНЭ, МФ, ОЮЛ «Ассоциация финансистов Казахстана» (по согласованию), БВУ (по согласованию)</w:t>
            </w:r>
          </w:p>
        </w:tc>
        <w:tc>
          <w:tcPr>
            <w:tcW w:w="7972" w:type="dxa"/>
            <w:shd w:val="clear" w:color="auto" w:fill="auto"/>
            <w:hideMark/>
          </w:tcPr>
          <w:p w:rsidR="00744272" w:rsidRPr="004A18EE" w:rsidRDefault="00744272" w:rsidP="0074427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 xml:space="preserve">Исполнено (2019г). </w:t>
            </w:r>
          </w:p>
          <w:p w:rsidR="00744272" w:rsidRPr="004A18EE" w:rsidRDefault="00744272" w:rsidP="00744272">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С февраля по март</w:t>
            </w:r>
            <w:r w:rsidRPr="004A18EE">
              <w:rPr>
                <w:rFonts w:ascii="Times New Roman" w:hAnsi="Times New Roman"/>
                <w:sz w:val="16"/>
                <w:szCs w:val="16"/>
              </w:rPr>
              <w:t xml:space="preserve"> 2018 года рабочей группой, созданной на базе НПП «Атамекен», с банками обсуждались вопросы по автоматизации операционной деятельности в МСБ и выработке стимулов для внедрения цифровизации, а также участия банков в данном проекте. Для детального изучения инициативы НПП «Атамекен» и роли банков в ней от национальной палаты была запрошена схема/механизм пилотного проекта в МСБ.</w:t>
            </w:r>
          </w:p>
          <w:p w:rsidR="00744272" w:rsidRPr="004A18EE" w:rsidRDefault="00744272" w:rsidP="00744272">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 xml:space="preserve">С апреля по август 2018 года </w:t>
            </w:r>
            <w:r w:rsidRPr="004A18EE">
              <w:rPr>
                <w:rFonts w:ascii="Times New Roman" w:hAnsi="Times New Roman"/>
                <w:sz w:val="16"/>
                <w:szCs w:val="16"/>
              </w:rPr>
              <w:t>с заинтересованными государственными органами и АФК обсуждались меры по ограничению наличного оборота и развитию безналичных платежей, в том числе путем налогового стимулирования безналичных платежей;</w:t>
            </w:r>
          </w:p>
          <w:p w:rsidR="00744272" w:rsidRPr="004A18EE" w:rsidRDefault="00744272" w:rsidP="00744272">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П</w:t>
            </w:r>
            <w:r w:rsidRPr="004A18EE">
              <w:rPr>
                <w:rFonts w:ascii="Times New Roman" w:hAnsi="Times New Roman"/>
                <w:sz w:val="16"/>
                <w:szCs w:val="16"/>
              </w:rPr>
              <w:t>редложения по ограничению расчетов в наличном порядке в отношении всех лиц, включая по сделкам физических лиц, на сумму свыше 1000 МРП направлены на рассмотрение в МНЭ РК, МФ РК, МЮ РК, МВД РК, МИК РК, МИИР РК, ГП РК, МТСЗН РК и АФК;</w:t>
            </w:r>
          </w:p>
          <w:p w:rsidR="00744272" w:rsidRPr="004A18EE" w:rsidRDefault="00744272" w:rsidP="00744272">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П</w:t>
            </w:r>
            <w:r w:rsidRPr="004A18EE">
              <w:rPr>
                <w:rFonts w:ascii="Times New Roman" w:hAnsi="Times New Roman"/>
                <w:sz w:val="16"/>
                <w:szCs w:val="16"/>
              </w:rPr>
              <w:t>роведен свод и анализ позиций/предложений государственных органов (предложения не были поддержаны)</w:t>
            </w:r>
            <w:r w:rsidRPr="004A18EE">
              <w:rPr>
                <w:rFonts w:ascii="Times New Roman" w:hAnsi="Times New Roman"/>
                <w:sz w:val="16"/>
                <w:szCs w:val="16"/>
                <w:lang w:val="kk-KZ"/>
              </w:rPr>
              <w:t>.</w:t>
            </w:r>
          </w:p>
          <w:p w:rsidR="00744272" w:rsidRPr="004A18EE" w:rsidRDefault="00744272" w:rsidP="00744272">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 xml:space="preserve">7 сентября 2018 года 2018 года </w:t>
            </w:r>
            <w:r w:rsidRPr="004A18EE">
              <w:rPr>
                <w:rFonts w:ascii="Times New Roman" w:hAnsi="Times New Roman"/>
                <w:sz w:val="16"/>
                <w:szCs w:val="16"/>
              </w:rPr>
              <w:t>НБ РК в КПМ РК направлена информация о согласовании с заинтересованными государственными органами поправок в законодательство Республики Казахстан по вопросам мгновенных платежей.</w:t>
            </w:r>
          </w:p>
          <w:p w:rsidR="00744272" w:rsidRPr="004A18EE" w:rsidRDefault="00744272" w:rsidP="00744272">
            <w:pPr>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rPr>
              <w:t>В ноябре 2018 года с представителями НПП «Атамекен» обсуждались предложения/инициативы:</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rPr>
              <w:t>-  по выводу из тени субъектов бизнеса и перехода их на безналичные расчеты;</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rPr>
              <w:t>- поправки в законодательство РК по стимулированию бизнеса к использованию безналичного расчета. В декабре 2018 года с представителями КГД МФ РК, банков второго уровня и Ассоциации финансистов Казахстана обсуждались поправки налоговое законодательство РК по применению трехкомпонентной системы, а также вопросы администрирования принимаемых мер в отношении субъектов торговли и сервиса.</w:t>
            </w:r>
          </w:p>
          <w:p w:rsidR="00744272" w:rsidRPr="004A18EE" w:rsidRDefault="00744272" w:rsidP="00744272">
            <w:pPr>
              <w:spacing w:after="0" w:line="240" w:lineRule="auto"/>
              <w:jc w:val="both"/>
              <w:rPr>
                <w:rFonts w:ascii="Times New Roman" w:hAnsi="Times New Roman"/>
                <w:sz w:val="16"/>
                <w:szCs w:val="16"/>
                <w:lang w:val="kk-KZ"/>
              </w:rPr>
            </w:pPr>
            <w:r w:rsidRPr="004A18EE">
              <w:rPr>
                <w:rFonts w:ascii="Times New Roman" w:hAnsi="Times New Roman"/>
                <w:sz w:val="16"/>
                <w:szCs w:val="16"/>
              </w:rPr>
              <w:t>В МФ РК направлялись предложения для включения в проект Плана мероприятий по противодействию теневой экономике на 2019-2021 годы, способствующие развитию безналичных платежей (субсидирование государством «кэшбэк» инициатору (отправителю) мгновенного платежа).</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lang w:val="kk-KZ"/>
              </w:rPr>
              <w:t>С февраля по март 2019 года с</w:t>
            </w:r>
            <w:r w:rsidRPr="004A18EE">
              <w:rPr>
                <w:rFonts w:ascii="Times New Roman" w:hAnsi="Times New Roman"/>
                <w:sz w:val="16"/>
                <w:szCs w:val="16"/>
              </w:rPr>
              <w:t xml:space="preserve"> АФК, НПП «Атамекен» обсуждались вопросы по определению барьеров для развития безналичных платежей в РК, выводу из тени субъектов бизнеса и перехода их на безналичные расчеты.    По результатам обсуждения в МНЭ РК направлены предложения по внесению изменений в Налоговый Кодекс РК в рамках законопроекта по вопросам развития бизнес-среды и регулирования торговой деятельности».</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lang w:val="kk-KZ"/>
              </w:rPr>
              <w:t>С марта по апрель 2019 года в</w:t>
            </w:r>
            <w:r w:rsidRPr="004A18EE">
              <w:rPr>
                <w:rFonts w:ascii="Times New Roman" w:hAnsi="Times New Roman"/>
                <w:sz w:val="16"/>
                <w:szCs w:val="16"/>
              </w:rPr>
              <w:t xml:space="preserve"> целях перевода сделок с недвижимостью в безналичную среду проводится следующая работа:</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rPr>
              <w:t>- Приказом НБ РК в июне текущего года создана межведомственная рабочая группа;</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rPr>
              <w:t>- в июне-июле 2019 года разработана и согласована заинтересованными сторонами Дорожная карта по внедрению механизма осуществления сделок с недвижимостью в безналичном порядке (срок завершения декабрь 2020 года);</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rPr>
              <w:t>- выработан и согласован механизм/способ по совершению сделок с недвижимым имуществом в безналичном порядке путем интеграции систем банков второго уровня и единой нотариальной информационной системой (ЕНИС) и с использованием Эскроу-счета и Депозита нотариуса;</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rPr>
              <w:t>- в настоящее время проводится работа по согласованию Технической спецификации по внедрению данного механизма;</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rPr>
              <w:t>- в целях реализации проекта с недвижимостью разработаны поправки в законодательные акты РК;</w:t>
            </w:r>
          </w:p>
          <w:p w:rsidR="00744272" w:rsidRPr="004A18EE" w:rsidRDefault="00744272" w:rsidP="00744272">
            <w:pPr>
              <w:spacing w:after="0" w:line="240" w:lineRule="auto"/>
              <w:jc w:val="both"/>
              <w:rPr>
                <w:rFonts w:ascii="Times New Roman" w:hAnsi="Times New Roman"/>
                <w:sz w:val="16"/>
                <w:szCs w:val="16"/>
              </w:rPr>
            </w:pPr>
            <w:r w:rsidRPr="004A18EE">
              <w:rPr>
                <w:rFonts w:ascii="Times New Roman" w:hAnsi="Times New Roman"/>
                <w:sz w:val="16"/>
                <w:szCs w:val="16"/>
              </w:rPr>
              <w:t xml:space="preserve"> - по мере возникновения вопросов и их регулирования на постоянной основе проводится анализ законодательства и принимаются меры по их решению.</w:t>
            </w:r>
          </w:p>
          <w:p w:rsidR="00744272" w:rsidRPr="004A18EE" w:rsidRDefault="00744272" w:rsidP="00744272">
            <w:pPr>
              <w:spacing w:after="0" w:line="240" w:lineRule="auto"/>
              <w:jc w:val="both"/>
              <w:rPr>
                <w:rFonts w:ascii="Times New Roman" w:hAnsi="Times New Roman"/>
                <w:i/>
                <w:sz w:val="16"/>
                <w:szCs w:val="16"/>
              </w:rPr>
            </w:pPr>
            <w:r w:rsidRPr="004A18EE">
              <w:rPr>
                <w:rFonts w:ascii="Times New Roman" w:hAnsi="Times New Roman"/>
                <w:i/>
                <w:sz w:val="16"/>
                <w:szCs w:val="16"/>
              </w:rPr>
              <w:t>Справочно:</w:t>
            </w:r>
          </w:p>
          <w:p w:rsidR="00744272" w:rsidRPr="004A18EE" w:rsidRDefault="00744272" w:rsidP="00744272">
            <w:pPr>
              <w:spacing w:after="0" w:line="240" w:lineRule="auto"/>
              <w:jc w:val="both"/>
              <w:rPr>
                <w:rFonts w:ascii="Times New Roman" w:hAnsi="Times New Roman"/>
                <w:i/>
                <w:sz w:val="16"/>
                <w:szCs w:val="16"/>
              </w:rPr>
            </w:pPr>
            <w:r w:rsidRPr="004A18EE">
              <w:rPr>
                <w:rFonts w:ascii="Times New Roman" w:hAnsi="Times New Roman"/>
                <w:i/>
                <w:sz w:val="16"/>
                <w:szCs w:val="16"/>
              </w:rPr>
              <w:t xml:space="preserve">В рамках исполнения данного пункта в 2019 году разработаны следующие меры: </w:t>
            </w:r>
          </w:p>
          <w:p w:rsidR="00744272" w:rsidRPr="004A18EE" w:rsidRDefault="00744272" w:rsidP="00744272">
            <w:pPr>
              <w:spacing w:after="0" w:line="240" w:lineRule="auto"/>
              <w:jc w:val="both"/>
              <w:rPr>
                <w:rFonts w:ascii="Times New Roman" w:hAnsi="Times New Roman"/>
                <w:i/>
                <w:sz w:val="16"/>
                <w:szCs w:val="16"/>
              </w:rPr>
            </w:pPr>
            <w:r w:rsidRPr="004A18EE">
              <w:rPr>
                <w:rFonts w:ascii="Times New Roman" w:hAnsi="Times New Roman"/>
                <w:i/>
                <w:sz w:val="16"/>
                <w:szCs w:val="16"/>
              </w:rPr>
              <w:t>1. В рамках законопроекта «О внесении изменений и дополнений в некоторые законодательные акты Республики Казахстан по вопросам регулирования цифровых технологий» инициированы поправки в части предоставления субъектам торговли и сервиса права выбора способа приема платежей в оплату товаров/услуг - с использованием платежных карточек посредством POS-терминалов или путем организации мгновенных платежей с помощью мобильных приложений/устройств.</w:t>
            </w:r>
          </w:p>
          <w:p w:rsidR="00744272" w:rsidRPr="004A18EE" w:rsidRDefault="00744272" w:rsidP="00744272">
            <w:pPr>
              <w:spacing w:after="0" w:line="240" w:lineRule="auto"/>
              <w:jc w:val="both"/>
              <w:rPr>
                <w:rFonts w:ascii="Times New Roman" w:hAnsi="Times New Roman"/>
                <w:i/>
                <w:sz w:val="16"/>
                <w:szCs w:val="16"/>
              </w:rPr>
            </w:pPr>
            <w:r w:rsidRPr="004A18EE">
              <w:rPr>
                <w:rFonts w:ascii="Times New Roman" w:hAnsi="Times New Roman"/>
                <w:i/>
                <w:sz w:val="16"/>
                <w:szCs w:val="16"/>
              </w:rPr>
              <w:t>2. Совместно с государственными органами и Министерством финансов РК в законопроект «О внесении изменений и дополнений в некоторые законодательные акты Республики Казахстан по вопросам налогообложения и совершенствования инвестиционного климата» включены следующие поправки:</w:t>
            </w:r>
          </w:p>
          <w:p w:rsidR="00744272" w:rsidRPr="004A18EE" w:rsidRDefault="00744272" w:rsidP="00744272">
            <w:pPr>
              <w:spacing w:after="0" w:line="240" w:lineRule="auto"/>
              <w:jc w:val="both"/>
              <w:rPr>
                <w:rFonts w:ascii="Times New Roman" w:hAnsi="Times New Roman"/>
                <w:i/>
                <w:sz w:val="16"/>
                <w:szCs w:val="16"/>
              </w:rPr>
            </w:pPr>
            <w:r w:rsidRPr="004A18EE">
              <w:rPr>
                <w:rFonts w:ascii="Times New Roman" w:hAnsi="Times New Roman"/>
                <w:i/>
                <w:sz w:val="16"/>
                <w:szCs w:val="16"/>
              </w:rPr>
              <w:t>- распространение нормы по соблюдению порогового значения наличных расчетов (1 000 МРП) на всех ИП (независимо от того, состоит он на учете в качестве плательщика НДС или нет);</w:t>
            </w:r>
          </w:p>
          <w:p w:rsidR="00744272" w:rsidRPr="004A18EE" w:rsidRDefault="00744272" w:rsidP="00744272">
            <w:pPr>
              <w:spacing w:after="0" w:line="240" w:lineRule="auto"/>
              <w:jc w:val="both"/>
              <w:rPr>
                <w:rFonts w:ascii="Times New Roman" w:hAnsi="Times New Roman"/>
                <w:i/>
                <w:sz w:val="16"/>
                <w:szCs w:val="16"/>
              </w:rPr>
            </w:pPr>
            <w:r w:rsidRPr="004A18EE">
              <w:rPr>
                <w:rFonts w:ascii="Times New Roman" w:hAnsi="Times New Roman"/>
                <w:i/>
                <w:sz w:val="16"/>
                <w:szCs w:val="16"/>
              </w:rPr>
              <w:t>- введение ограничения на реализацию производителем или лицом, являющимся уполномоченным представителем производителя транспортных средств, нового автомобильного средства за наличный расчет (первичная реализация);</w:t>
            </w:r>
          </w:p>
          <w:p w:rsidR="00744272" w:rsidRPr="004A18EE" w:rsidRDefault="00744272" w:rsidP="00744272">
            <w:pPr>
              <w:spacing w:after="0" w:line="240" w:lineRule="auto"/>
              <w:rPr>
                <w:rFonts w:ascii="Times New Roman" w:hAnsi="Times New Roman"/>
                <w:b/>
                <w:bCs/>
                <w:sz w:val="16"/>
                <w:szCs w:val="16"/>
                <w:lang w:eastAsia="ru-RU"/>
              </w:rPr>
            </w:pPr>
            <w:r w:rsidRPr="004A18EE">
              <w:rPr>
                <w:rFonts w:ascii="Times New Roman" w:hAnsi="Times New Roman"/>
                <w:i/>
                <w:sz w:val="16"/>
                <w:szCs w:val="16"/>
              </w:rPr>
              <w:t>- запрет на первичную реализацию недвижимого имущества, а также долевого участия в жилищном строительстве в столице, городах республиканского и областного значения за наличный расчет, в случае, если сумма сделки превышает 3000 МРП.</w:t>
            </w:r>
          </w:p>
        </w:tc>
      </w:tr>
      <w:tr w:rsidR="00744272" w:rsidRPr="004A18EE" w:rsidTr="00287C04">
        <w:trPr>
          <w:trHeight w:val="20"/>
        </w:trPr>
        <w:tc>
          <w:tcPr>
            <w:tcW w:w="560" w:type="dxa"/>
            <w:shd w:val="clear" w:color="auto" w:fill="auto"/>
            <w:noWrap/>
            <w:hideMark/>
          </w:tcPr>
          <w:p w:rsidR="00744272" w:rsidRPr="004A18EE" w:rsidRDefault="00744272" w:rsidP="008B68DE">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25</w:t>
            </w:r>
          </w:p>
        </w:tc>
        <w:tc>
          <w:tcPr>
            <w:tcW w:w="5247" w:type="dxa"/>
            <w:shd w:val="clear" w:color="auto" w:fill="auto"/>
            <w:hideMark/>
          </w:tcPr>
          <w:p w:rsidR="00744272" w:rsidRPr="004A18EE" w:rsidRDefault="00744272" w:rsidP="008B68DE">
            <w:pPr>
              <w:spacing w:after="0" w:line="240" w:lineRule="auto"/>
              <w:ind w:left="-57"/>
              <w:jc w:val="both"/>
              <w:rPr>
                <w:rFonts w:ascii="Times New Roman" w:hAnsi="Times New Roman"/>
                <w:sz w:val="16"/>
                <w:szCs w:val="16"/>
                <w:lang w:eastAsia="ru-RU"/>
              </w:rPr>
            </w:pPr>
            <w:r w:rsidRPr="004A18EE">
              <w:rPr>
                <w:rFonts w:ascii="Times New Roman" w:hAnsi="Times New Roman"/>
                <w:sz w:val="16"/>
                <w:szCs w:val="16"/>
                <w:lang w:eastAsia="ru-RU"/>
              </w:rPr>
              <w:t>Модернизация системы межбанковских расчетов, способствующая поддержке платежей в режиме реального времени и внедрение на ее базе мобильных платежей</w:t>
            </w:r>
          </w:p>
          <w:p w:rsidR="00744272" w:rsidRPr="004A18EE" w:rsidRDefault="00744272" w:rsidP="008B68DE">
            <w:pPr>
              <w:spacing w:after="0" w:line="240" w:lineRule="auto"/>
              <w:ind w:left="-57"/>
              <w:jc w:val="both"/>
              <w:rPr>
                <w:rFonts w:ascii="Times New Roman" w:hAnsi="Times New Roman"/>
                <w:sz w:val="16"/>
                <w:szCs w:val="16"/>
                <w:lang w:eastAsia="ru-RU"/>
              </w:rPr>
            </w:pPr>
          </w:p>
        </w:tc>
        <w:tc>
          <w:tcPr>
            <w:tcW w:w="2092" w:type="dxa"/>
            <w:shd w:val="clear" w:color="auto" w:fill="auto"/>
            <w:hideMark/>
          </w:tcPr>
          <w:p w:rsidR="00744272" w:rsidRPr="004A18EE" w:rsidRDefault="0074427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НБ (по согласованию), ОЮЛ «Ассоциация финансистов Казахстана» (по согласованию), БВУ (по согласованию)</w:t>
            </w:r>
          </w:p>
        </w:tc>
        <w:tc>
          <w:tcPr>
            <w:tcW w:w="7972" w:type="dxa"/>
            <w:shd w:val="clear" w:color="auto" w:fill="auto"/>
            <w:hideMark/>
          </w:tcPr>
          <w:p w:rsidR="00744272" w:rsidRPr="004A18EE" w:rsidRDefault="00744272" w:rsidP="00744272">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(досрочно в 2018г.).</w:t>
            </w:r>
          </w:p>
          <w:p w:rsidR="00744272" w:rsidRPr="004A18EE" w:rsidRDefault="00744272" w:rsidP="00744272">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Национальным банком РК разработана система мгновенных платежей (СМП). 7 Февраля 2019 года СМП запущена в промышленную эксплуатацию. Разработчиком приложения, как и самой системы мгновенных мобильных платежей, выступает Национальный Банк РК.</w:t>
            </w:r>
          </w:p>
          <w:p w:rsidR="00744272" w:rsidRPr="004A18EE" w:rsidRDefault="00744272" w:rsidP="00744272">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Функционал сервиса СМП позволяет проводить мгновенные платежи по номеру мобильного телефона в онлайн режиме между клиентами разных банков-участников СМП. Участниками системы могут быть банки второго уровня и небанковские платежные организации.</w:t>
            </w:r>
          </w:p>
          <w:p w:rsidR="00744272" w:rsidRPr="004A18EE" w:rsidRDefault="00744272" w:rsidP="00744272">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 настоящее время сервис мгновенных платежей оказывают АО «Банк ЦентрКредит», АО «Altyn Bank» и АО «Евразийский Банк». Сервис предоставляется банками через дистанционные каналы обслуживания.</w:t>
            </w:r>
          </w:p>
          <w:p w:rsidR="00744272" w:rsidRPr="004A18EE" w:rsidRDefault="00744272" w:rsidP="00744272">
            <w:pPr>
              <w:spacing w:after="0" w:line="240" w:lineRule="auto"/>
              <w:rPr>
                <w:rFonts w:ascii="Times New Roman" w:hAnsi="Times New Roman"/>
                <w:sz w:val="16"/>
                <w:szCs w:val="16"/>
                <w:lang w:eastAsia="ru-RU"/>
              </w:rPr>
            </w:pPr>
            <w:r w:rsidRPr="004A18EE">
              <w:rPr>
                <w:rFonts w:ascii="Times New Roman" w:hAnsi="Times New Roman"/>
                <w:bCs/>
                <w:sz w:val="16"/>
                <w:szCs w:val="16"/>
                <w:lang w:eastAsia="ru-RU"/>
              </w:rPr>
              <w:t>Национальным Банком РК проводится работа по привлечению банков второго уровня, а также небанковских субъектов (платежных организаций) для участия в СМП. Средняя сумма платежа посредством СМП составляет 150000 тенге.</w:t>
            </w:r>
          </w:p>
        </w:tc>
      </w:tr>
      <w:tr w:rsidR="00744272" w:rsidRPr="004A18EE" w:rsidTr="00287C04">
        <w:trPr>
          <w:trHeight w:val="20"/>
        </w:trPr>
        <w:tc>
          <w:tcPr>
            <w:tcW w:w="560" w:type="dxa"/>
            <w:shd w:val="clear" w:color="auto" w:fill="auto"/>
            <w:noWrap/>
            <w:hideMark/>
          </w:tcPr>
          <w:p w:rsidR="00744272" w:rsidRPr="004A18EE" w:rsidRDefault="00744272" w:rsidP="008B68DE">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26</w:t>
            </w:r>
          </w:p>
        </w:tc>
        <w:tc>
          <w:tcPr>
            <w:tcW w:w="5247" w:type="dxa"/>
            <w:shd w:val="clear" w:color="auto" w:fill="auto"/>
            <w:hideMark/>
          </w:tcPr>
          <w:p w:rsidR="00744272" w:rsidRPr="004A18EE" w:rsidRDefault="00744272" w:rsidP="008B68DE">
            <w:pPr>
              <w:spacing w:after="0" w:line="240" w:lineRule="auto"/>
              <w:ind w:left="-57"/>
              <w:rPr>
                <w:rFonts w:ascii="Times New Roman" w:hAnsi="Times New Roman"/>
                <w:sz w:val="16"/>
                <w:szCs w:val="16"/>
                <w:lang w:eastAsia="ru-RU"/>
              </w:rPr>
            </w:pPr>
            <w:r w:rsidRPr="004A18EE">
              <w:rPr>
                <w:rFonts w:ascii="Times New Roman" w:hAnsi="Times New Roman"/>
                <w:sz w:val="16"/>
                <w:szCs w:val="16"/>
                <w:lang w:eastAsia="ru-RU"/>
              </w:rPr>
              <w:t>Разработка мер по обеспечению интероперабельности систем электронных денег</w:t>
            </w:r>
          </w:p>
          <w:p w:rsidR="00744272" w:rsidRPr="004A18EE" w:rsidRDefault="00744272" w:rsidP="008B68DE">
            <w:pPr>
              <w:spacing w:after="0" w:line="240" w:lineRule="auto"/>
              <w:ind w:left="-57"/>
              <w:rPr>
                <w:rFonts w:ascii="Times New Roman" w:hAnsi="Times New Roman"/>
                <w:sz w:val="16"/>
                <w:szCs w:val="16"/>
                <w:lang w:eastAsia="ru-RU"/>
              </w:rPr>
            </w:pPr>
          </w:p>
        </w:tc>
        <w:tc>
          <w:tcPr>
            <w:tcW w:w="2092" w:type="dxa"/>
            <w:shd w:val="clear" w:color="auto" w:fill="auto"/>
            <w:hideMark/>
          </w:tcPr>
          <w:p w:rsidR="00744272" w:rsidRPr="004A18EE" w:rsidRDefault="00744272"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НБ (по согласованию), операторы систем электронных денег (по согласованию)</w:t>
            </w:r>
          </w:p>
        </w:tc>
        <w:tc>
          <w:tcPr>
            <w:tcW w:w="7972" w:type="dxa"/>
            <w:shd w:val="clear" w:color="auto" w:fill="auto"/>
            <w:hideMark/>
          </w:tcPr>
          <w:p w:rsidR="00744272" w:rsidRPr="004A18EE" w:rsidRDefault="00744272" w:rsidP="0074427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(2019г).</w:t>
            </w:r>
            <w:r w:rsidRPr="004A18EE">
              <w:rPr>
                <w:rFonts w:ascii="Times New Roman" w:hAnsi="Times New Roman"/>
                <w:sz w:val="16"/>
                <w:szCs w:val="16"/>
                <w:lang w:eastAsia="ru-RU"/>
              </w:rPr>
              <w:br w:type="page"/>
            </w:r>
          </w:p>
          <w:p w:rsidR="00744272" w:rsidRPr="004A18EE" w:rsidRDefault="00744272" w:rsidP="0074427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Национальный Банк Республики Казахстан совместно с операторами систем электронных денег в рамках реализации данного мероприятия разработал следующие меры.</w:t>
            </w:r>
          </w:p>
          <w:p w:rsidR="00744272" w:rsidRPr="004A18EE" w:rsidRDefault="00744272" w:rsidP="0074427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обеспечения прохождения платежей между иными платежными организациями проведены работы по созданию условий для подключения операторов систем электронных денег на добровольной основе к общей платформе мгновенных платежей. Для реализации данной модели разработаны соответствующие законодательные поправки, которые отражены в проекте Закона Республики Казахстан «О внесении изменений и дополнений в некоторые законодательные акты Республики Казахстан по вопросам регулирования цифровых технологий».</w:t>
            </w:r>
          </w:p>
          <w:p w:rsidR="00744272" w:rsidRPr="004A18EE" w:rsidRDefault="00744272" w:rsidP="00744272">
            <w:pPr>
              <w:tabs>
                <w:tab w:val="left" w:pos="303"/>
              </w:tabs>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При этом отдельные системы электронных денег (QIWI, WOOPAY) уже взаимодействуют между собой посредством установления прямых договорных отношений.</w:t>
            </w:r>
          </w:p>
          <w:p w:rsidR="00744272" w:rsidRPr="004A18EE" w:rsidRDefault="00744272" w:rsidP="00744272">
            <w:pPr>
              <w:spacing w:after="0" w:line="240" w:lineRule="auto"/>
              <w:outlineLvl w:val="0"/>
              <w:rPr>
                <w:rFonts w:ascii="Times New Roman" w:hAnsi="Times New Roman"/>
                <w:b/>
                <w:bCs/>
                <w:sz w:val="16"/>
                <w:szCs w:val="16"/>
                <w:lang w:eastAsia="ru-RU"/>
              </w:rPr>
            </w:pPr>
            <w:r w:rsidRPr="004A18EE">
              <w:rPr>
                <w:rFonts w:ascii="Times New Roman" w:hAnsi="Times New Roman"/>
                <w:sz w:val="16"/>
                <w:szCs w:val="16"/>
                <w:lang w:eastAsia="ru-RU"/>
              </w:rPr>
              <w:t xml:space="preserve"> Таким образом, имеющиеся меры обеспечили возможности для интероперабельности операторов систем электронных денег.</w:t>
            </w:r>
          </w:p>
        </w:tc>
      </w:tr>
      <w:tr w:rsidR="008B68DE" w:rsidRPr="004A18EE" w:rsidTr="00287C04">
        <w:trPr>
          <w:trHeight w:val="20"/>
        </w:trPr>
        <w:tc>
          <w:tcPr>
            <w:tcW w:w="560" w:type="dxa"/>
            <w:shd w:val="clear" w:color="auto" w:fill="auto"/>
            <w:noWrap/>
            <w:hideMark/>
          </w:tcPr>
          <w:p w:rsidR="008B68DE" w:rsidRPr="004A18EE" w:rsidRDefault="008B68DE" w:rsidP="008B68DE">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27</w:t>
            </w:r>
          </w:p>
        </w:tc>
        <w:tc>
          <w:tcPr>
            <w:tcW w:w="5247" w:type="dxa"/>
            <w:shd w:val="clear" w:color="auto" w:fill="auto"/>
            <w:hideMark/>
          </w:tcPr>
          <w:p w:rsidR="008B68DE" w:rsidRPr="004A18EE" w:rsidRDefault="008B68DE" w:rsidP="008B68DE">
            <w:pPr>
              <w:spacing w:after="0" w:line="240" w:lineRule="auto"/>
              <w:ind w:left="-57"/>
              <w:jc w:val="both"/>
              <w:rPr>
                <w:rFonts w:ascii="Times New Roman" w:hAnsi="Times New Roman"/>
                <w:sz w:val="16"/>
                <w:szCs w:val="16"/>
                <w:lang w:eastAsia="ru-RU"/>
              </w:rPr>
            </w:pPr>
            <w:r w:rsidRPr="004A18EE">
              <w:rPr>
                <w:rFonts w:ascii="Times New Roman" w:hAnsi="Times New Roman"/>
                <w:sz w:val="16"/>
                <w:szCs w:val="16"/>
                <w:lang w:eastAsia="ru-RU"/>
              </w:rPr>
              <w:t>Внедрение платежного инструмента, интегрированного с инфраструктурой электронного правительства, для перевода граждан в безналичную среду с целью продвижения мобильных платежей и мобильного правительства</w:t>
            </w:r>
          </w:p>
          <w:p w:rsidR="008B68DE" w:rsidRPr="004A18EE" w:rsidRDefault="008B68DE" w:rsidP="008B68DE">
            <w:pPr>
              <w:spacing w:after="0" w:line="240" w:lineRule="auto"/>
              <w:jc w:val="both"/>
              <w:rPr>
                <w:rFonts w:ascii="Times New Roman" w:hAnsi="Times New Roman"/>
                <w:sz w:val="16"/>
                <w:szCs w:val="16"/>
                <w:lang w:eastAsia="ru-RU"/>
              </w:rPr>
            </w:pPr>
          </w:p>
        </w:tc>
        <w:tc>
          <w:tcPr>
            <w:tcW w:w="2092" w:type="dxa"/>
            <w:shd w:val="clear" w:color="auto" w:fill="auto"/>
            <w:hideMark/>
          </w:tcPr>
          <w:p w:rsidR="008B68DE" w:rsidRPr="004A18EE" w:rsidRDefault="008B68DE"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АО «Казпочта» (по согласованию)</w:t>
            </w:r>
          </w:p>
        </w:tc>
        <w:tc>
          <w:tcPr>
            <w:tcW w:w="7972" w:type="dxa"/>
            <w:shd w:val="clear" w:color="auto" w:fill="auto"/>
            <w:hideMark/>
          </w:tcPr>
          <w:p w:rsidR="008B68DE" w:rsidRPr="004A18EE" w:rsidRDefault="008B68DE" w:rsidP="008B68DE">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 xml:space="preserve">Исполнено (2018г). </w:t>
            </w:r>
          </w:p>
          <w:p w:rsidR="008B68DE" w:rsidRPr="004A18EE" w:rsidRDefault="008B68DE" w:rsidP="008B68DE">
            <w:pPr>
              <w:spacing w:after="0" w:line="240" w:lineRule="auto"/>
              <w:jc w:val="both"/>
              <w:rPr>
                <w:rFonts w:ascii="Times New Roman" w:hAnsi="Times New Roman"/>
                <w:color w:val="000000"/>
                <w:sz w:val="16"/>
                <w:szCs w:val="16"/>
                <w:shd w:val="clear" w:color="auto" w:fill="FFFFFF"/>
                <w:lang w:eastAsia="ru-RU"/>
              </w:rPr>
            </w:pPr>
            <w:r w:rsidRPr="004A18EE">
              <w:rPr>
                <w:rFonts w:ascii="Times New Roman" w:hAnsi="Times New Roman"/>
                <w:color w:val="000000"/>
                <w:sz w:val="16"/>
                <w:szCs w:val="16"/>
                <w:shd w:val="clear" w:color="auto" w:fill="FFFFFF"/>
                <w:lang w:eastAsia="ru-RU"/>
              </w:rPr>
              <w:t>Мероприятие выполнено в установленный срок (2018 г.) в полном объеме.</w:t>
            </w:r>
          </w:p>
          <w:p w:rsidR="008B68DE" w:rsidRPr="004A18EE" w:rsidRDefault="008B68DE" w:rsidP="008B68DE">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Платежный инструмент – это электронный кошелек на базе карточного процессинга, где роль идентификатора номер телефона гражданина Республики Казахстан. Данный инструмент позволяет проводить мобильные платежи в рамках инфраструктуры электронного правительства. 24 сентября 2018 года завершена и введена в промышленную эксплуатацию интеграция Платежного шлюза «Электронного правительства» (далее - ПШЭП) в части взаимодействия с Платежным инструментом по проведению уплаты государственной пошлины посредством интернет-эквайринга на веб-портале «Электронного правительства» (далее - ПЭП).</w:t>
            </w:r>
          </w:p>
          <w:p w:rsidR="008B68DE" w:rsidRPr="004A18EE" w:rsidRDefault="008B68DE" w:rsidP="008B68DE">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По итогам интеграции платежного инструмента с инфраструктурой электронного правительства доступны 42 услуги для оплаты платежным инструментом. В октябре 2018 г. данный проект завершен. </w:t>
            </w:r>
          </w:p>
          <w:p w:rsidR="008B68DE" w:rsidRPr="004A18EE" w:rsidRDefault="008B68DE" w:rsidP="008B68DE">
            <w:pPr>
              <w:spacing w:after="0" w:line="240" w:lineRule="auto"/>
              <w:jc w:val="both"/>
              <w:rPr>
                <w:rFonts w:ascii="Times New Roman" w:hAnsi="Times New Roman"/>
                <w:color w:val="000000"/>
                <w:sz w:val="16"/>
                <w:szCs w:val="16"/>
                <w:shd w:val="clear" w:color="auto" w:fill="FFFFFF"/>
                <w:lang w:eastAsia="ru-RU"/>
              </w:rPr>
            </w:pPr>
            <w:r w:rsidRPr="004A18EE">
              <w:rPr>
                <w:rFonts w:ascii="Times New Roman" w:hAnsi="Times New Roman"/>
                <w:bCs/>
                <w:sz w:val="16"/>
                <w:szCs w:val="16"/>
                <w:lang w:eastAsia="ru-RU"/>
              </w:rPr>
              <w:t xml:space="preserve"> </w:t>
            </w:r>
            <w:r w:rsidRPr="004A18EE">
              <w:rPr>
                <w:rFonts w:ascii="Times New Roman" w:hAnsi="Times New Roman"/>
                <w:color w:val="000000"/>
                <w:sz w:val="16"/>
                <w:szCs w:val="16"/>
                <w:shd w:val="clear" w:color="auto" w:fill="FFFFFF"/>
                <w:lang w:eastAsia="ru-RU"/>
              </w:rPr>
              <w:t>За 2019 год открыто более 18 тысячи электронных кошельков (в 2018 г. – 15 027). Проведены более 39 тыс. транзакции (в 2018 г. – 4 334) на egov.</w:t>
            </w:r>
          </w:p>
          <w:p w:rsidR="008B68DE" w:rsidRPr="004A18EE" w:rsidRDefault="008B68DE" w:rsidP="008B68DE">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Вместе с тем, АО «Казпочта» совместно с АО «НИТ» продолжают работы в части взаимодействия Платежного инструмента с ПШЭП по реализации дополнительного функционала по оплате с номера мобильного телефона. </w:t>
            </w:r>
          </w:p>
          <w:p w:rsidR="008B68DE" w:rsidRPr="004A18EE" w:rsidRDefault="008B68DE" w:rsidP="008B68DE">
            <w:pPr>
              <w:spacing w:after="0" w:line="240" w:lineRule="auto"/>
              <w:jc w:val="both"/>
              <w:outlineLvl w:val="0"/>
              <w:rPr>
                <w:rFonts w:ascii="Times New Roman" w:hAnsi="Times New Roman"/>
                <w:b/>
                <w:bCs/>
                <w:sz w:val="16"/>
                <w:szCs w:val="16"/>
                <w:lang w:eastAsia="ru-RU"/>
              </w:rPr>
            </w:pPr>
            <w:r w:rsidRPr="004A18EE">
              <w:rPr>
                <w:rFonts w:ascii="Times New Roman" w:hAnsi="Times New Roman"/>
                <w:color w:val="000000"/>
                <w:sz w:val="16"/>
                <w:szCs w:val="16"/>
                <w:shd w:val="clear" w:color="auto" w:fill="FFFFFF"/>
                <w:lang w:eastAsia="ru-RU"/>
              </w:rPr>
              <w:t>За 2019 год открыто более 18 тысячи электронных кошельков (в 2018 г. – 15 027). Проведены более 39 тыс. транзакции (в 2018 г. – 4 334) на egov.</w:t>
            </w:r>
          </w:p>
        </w:tc>
      </w:tr>
      <w:tr w:rsidR="008B68DE" w:rsidRPr="004A18EE" w:rsidTr="00287C04">
        <w:trPr>
          <w:trHeight w:val="20"/>
        </w:trPr>
        <w:tc>
          <w:tcPr>
            <w:tcW w:w="560" w:type="dxa"/>
            <w:shd w:val="clear" w:color="auto" w:fill="auto"/>
            <w:noWrap/>
            <w:hideMark/>
          </w:tcPr>
          <w:p w:rsidR="008B68DE" w:rsidRPr="004A18EE" w:rsidRDefault="008B68DE" w:rsidP="008B68DE">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28</w:t>
            </w:r>
          </w:p>
        </w:tc>
        <w:tc>
          <w:tcPr>
            <w:tcW w:w="5247" w:type="dxa"/>
            <w:shd w:val="clear" w:color="auto" w:fill="auto"/>
            <w:hideMark/>
          </w:tcPr>
          <w:p w:rsidR="008B68DE" w:rsidRPr="004A18EE" w:rsidRDefault="008B68DE" w:rsidP="008B68DE">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компонентов Электронного Правительства (ПЭП, ИИС ЦОН, ЕЛ, mgov)</w:t>
            </w:r>
          </w:p>
        </w:tc>
        <w:tc>
          <w:tcPr>
            <w:tcW w:w="2092" w:type="dxa"/>
            <w:shd w:val="clear" w:color="auto" w:fill="auto"/>
            <w:hideMark/>
          </w:tcPr>
          <w:p w:rsidR="008B68DE" w:rsidRPr="004A18EE" w:rsidRDefault="008B68DE"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МЭ, АО «ФНБ «Самрук-Казына (по согласованию)</w:t>
            </w:r>
          </w:p>
        </w:tc>
        <w:tc>
          <w:tcPr>
            <w:tcW w:w="7972" w:type="dxa"/>
            <w:shd w:val="clear" w:color="auto" w:fill="auto"/>
            <w:hideMark/>
          </w:tcPr>
          <w:p w:rsidR="008B68DE" w:rsidRPr="004A18EE" w:rsidRDefault="008B68DE" w:rsidP="008B68DE">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 (декабрь 2021г).</w:t>
            </w:r>
          </w:p>
          <w:p w:rsidR="008B68DE" w:rsidRPr="004A18EE" w:rsidRDefault="008B68DE" w:rsidP="008B68DE">
            <w:pPr>
              <w:spacing w:after="0" w:line="240" w:lineRule="auto"/>
              <w:ind w:firstLine="709"/>
              <w:jc w:val="both"/>
              <w:rPr>
                <w:rFonts w:ascii="Times New Roman" w:hAnsi="Times New Roman"/>
                <w:sz w:val="16"/>
                <w:szCs w:val="16"/>
              </w:rPr>
            </w:pPr>
            <w:r w:rsidRPr="004A18EE">
              <w:rPr>
                <w:rFonts w:ascii="Times New Roman" w:hAnsi="Times New Roman"/>
                <w:sz w:val="16"/>
                <w:szCs w:val="16"/>
              </w:rPr>
              <w:t xml:space="preserve">Работа по разработке ТЭО «Развитие компонентов Электронного Правительства (ПЭП, ИИС ЦОН, ЕЛ, mgov)» началась в 2017 году, </w:t>
            </w:r>
            <w:r w:rsidRPr="004A18EE">
              <w:rPr>
                <w:rFonts w:ascii="Times New Roman" w:hAnsi="Times New Roman"/>
                <w:sz w:val="16"/>
                <w:szCs w:val="16"/>
                <w:lang w:val="kk-KZ"/>
              </w:rPr>
              <w:t>в рамках утверждения которого проведены следующие работы</w:t>
            </w:r>
            <w:r w:rsidRPr="004A18EE">
              <w:rPr>
                <w:rFonts w:ascii="Times New Roman" w:hAnsi="Times New Roman"/>
                <w:sz w:val="16"/>
                <w:szCs w:val="16"/>
              </w:rPr>
              <w:t>:</w:t>
            </w:r>
          </w:p>
          <w:p w:rsidR="008B68DE" w:rsidRPr="004A18EE" w:rsidRDefault="008B68DE" w:rsidP="001D10B6">
            <w:pPr>
              <w:pStyle w:val="a6"/>
              <w:numPr>
                <w:ilvl w:val="0"/>
                <w:numId w:val="12"/>
              </w:numPr>
              <w:spacing w:line="240" w:lineRule="auto"/>
              <w:ind w:left="0" w:firstLine="709"/>
              <w:jc w:val="both"/>
              <w:rPr>
                <w:rFonts w:ascii="Times New Roman" w:hAnsi="Times New Roman"/>
                <w:i/>
                <w:sz w:val="16"/>
                <w:szCs w:val="16"/>
              </w:rPr>
            </w:pPr>
            <w:r w:rsidRPr="004A18EE">
              <w:rPr>
                <w:rFonts w:ascii="Times New Roman" w:hAnsi="Times New Roman"/>
                <w:i/>
                <w:sz w:val="16"/>
                <w:szCs w:val="16"/>
              </w:rPr>
              <w:t xml:space="preserve">25 июля 2018г. от МНЭ получено положительное экономическое заключение на </w:t>
            </w:r>
            <w:r w:rsidRPr="004A18EE">
              <w:rPr>
                <w:rFonts w:ascii="Times New Roman" w:hAnsi="Times New Roman"/>
                <w:i/>
                <w:sz w:val="16"/>
                <w:szCs w:val="16"/>
                <w:lang w:val="kk-KZ"/>
              </w:rPr>
              <w:t>инвестиционное предложение</w:t>
            </w:r>
            <w:r w:rsidRPr="004A18EE">
              <w:rPr>
                <w:rFonts w:ascii="Times New Roman" w:hAnsi="Times New Roman"/>
                <w:i/>
                <w:sz w:val="16"/>
                <w:szCs w:val="16"/>
              </w:rPr>
              <w:t xml:space="preserve"> (от 25.07.2018г. № 23-2/10222-1);</w:t>
            </w:r>
          </w:p>
          <w:p w:rsidR="008B68DE" w:rsidRPr="004A18EE" w:rsidRDefault="008B68DE" w:rsidP="001D10B6">
            <w:pPr>
              <w:pStyle w:val="a6"/>
              <w:numPr>
                <w:ilvl w:val="0"/>
                <w:numId w:val="12"/>
              </w:numPr>
              <w:spacing w:line="240" w:lineRule="auto"/>
              <w:ind w:left="0" w:firstLine="709"/>
              <w:jc w:val="both"/>
              <w:rPr>
                <w:rFonts w:ascii="Times New Roman" w:hAnsi="Times New Roman"/>
                <w:i/>
                <w:sz w:val="16"/>
                <w:szCs w:val="16"/>
              </w:rPr>
            </w:pPr>
            <w:r w:rsidRPr="004A18EE">
              <w:rPr>
                <w:rFonts w:ascii="Times New Roman" w:hAnsi="Times New Roman"/>
                <w:i/>
                <w:sz w:val="16"/>
                <w:szCs w:val="16"/>
              </w:rPr>
              <w:t>25 октября 2018 года получено заключение в сфере информатизации на проект ТЭО (от 25.10.2018г. № 10-2/4936-ВН);</w:t>
            </w:r>
          </w:p>
          <w:p w:rsidR="008B68DE" w:rsidRPr="004A18EE" w:rsidRDefault="008B68DE" w:rsidP="001D10B6">
            <w:pPr>
              <w:pStyle w:val="a6"/>
              <w:numPr>
                <w:ilvl w:val="0"/>
                <w:numId w:val="12"/>
              </w:numPr>
              <w:spacing w:line="240" w:lineRule="auto"/>
              <w:ind w:left="0" w:firstLine="709"/>
              <w:jc w:val="both"/>
              <w:rPr>
                <w:rFonts w:ascii="Times New Roman" w:hAnsi="Times New Roman"/>
                <w:i/>
                <w:sz w:val="16"/>
                <w:szCs w:val="16"/>
              </w:rPr>
            </w:pPr>
            <w:r w:rsidRPr="004A18EE">
              <w:rPr>
                <w:rFonts w:ascii="Times New Roman" w:hAnsi="Times New Roman"/>
                <w:i/>
                <w:sz w:val="16"/>
                <w:szCs w:val="16"/>
              </w:rPr>
              <w:t>31 октября 2018 года проект ТЭО направлено в МНЭ для проведения экономической экспертизы (от 31.10.2018г. № 03-3-12/4472-И);</w:t>
            </w:r>
          </w:p>
          <w:p w:rsidR="008B68DE" w:rsidRPr="004A18EE" w:rsidRDefault="008B68DE" w:rsidP="001D10B6">
            <w:pPr>
              <w:pStyle w:val="a6"/>
              <w:numPr>
                <w:ilvl w:val="0"/>
                <w:numId w:val="12"/>
              </w:numPr>
              <w:spacing w:line="240" w:lineRule="auto"/>
              <w:ind w:left="0" w:firstLine="709"/>
              <w:jc w:val="both"/>
              <w:rPr>
                <w:rFonts w:ascii="Times New Roman" w:hAnsi="Times New Roman"/>
                <w:i/>
                <w:sz w:val="16"/>
                <w:szCs w:val="16"/>
              </w:rPr>
            </w:pPr>
            <w:r w:rsidRPr="004A18EE">
              <w:rPr>
                <w:rFonts w:ascii="Times New Roman" w:hAnsi="Times New Roman"/>
                <w:i/>
                <w:sz w:val="16"/>
                <w:szCs w:val="16"/>
              </w:rPr>
              <w:t>28 декабря 2018 года проект ТЭО возвра</w:t>
            </w:r>
            <w:r w:rsidRPr="004A18EE">
              <w:rPr>
                <w:rFonts w:ascii="Times New Roman" w:hAnsi="Times New Roman"/>
                <w:i/>
                <w:sz w:val="16"/>
                <w:szCs w:val="16"/>
                <w:lang w:val="kk-KZ"/>
              </w:rPr>
              <w:t xml:space="preserve">щен </w:t>
            </w:r>
            <w:r w:rsidRPr="004A18EE">
              <w:rPr>
                <w:rFonts w:ascii="Times New Roman" w:hAnsi="Times New Roman"/>
                <w:i/>
                <w:sz w:val="16"/>
                <w:szCs w:val="16"/>
              </w:rPr>
              <w:t>на доработку (от 28.12.2018г. № 23-1/24293-1);</w:t>
            </w:r>
          </w:p>
          <w:p w:rsidR="008B68DE" w:rsidRPr="004A18EE" w:rsidRDefault="008B68DE" w:rsidP="001D10B6">
            <w:pPr>
              <w:pStyle w:val="a6"/>
              <w:numPr>
                <w:ilvl w:val="0"/>
                <w:numId w:val="12"/>
              </w:numPr>
              <w:spacing w:after="0" w:line="240" w:lineRule="auto"/>
              <w:ind w:left="0" w:firstLine="709"/>
              <w:jc w:val="both"/>
              <w:rPr>
                <w:rFonts w:ascii="Times New Roman" w:hAnsi="Times New Roman"/>
                <w:i/>
                <w:sz w:val="16"/>
                <w:szCs w:val="16"/>
              </w:rPr>
            </w:pPr>
            <w:r w:rsidRPr="004A18EE">
              <w:rPr>
                <w:rFonts w:ascii="Times New Roman" w:hAnsi="Times New Roman"/>
                <w:bCs/>
                <w:i/>
                <w:sz w:val="16"/>
                <w:szCs w:val="16"/>
                <w:lang w:val="kk-KZ"/>
              </w:rPr>
              <w:t>18 февраля 2019 года проект ТЭО повторно внесен в МНЭ на экономическую экспертизу.</w:t>
            </w:r>
          </w:p>
          <w:p w:rsidR="008B68DE" w:rsidRPr="004A18EE" w:rsidRDefault="008B68DE" w:rsidP="008B68DE">
            <w:pPr>
              <w:spacing w:after="0" w:line="240" w:lineRule="auto"/>
              <w:ind w:firstLine="709"/>
              <w:jc w:val="both"/>
              <w:rPr>
                <w:rFonts w:ascii="Times New Roman" w:hAnsi="Times New Roman"/>
                <w:sz w:val="16"/>
                <w:szCs w:val="16"/>
                <w:lang w:val="kk-KZ"/>
              </w:rPr>
            </w:pPr>
            <w:r w:rsidRPr="004A18EE">
              <w:rPr>
                <w:rFonts w:ascii="Times New Roman" w:hAnsi="Times New Roman"/>
                <w:sz w:val="16"/>
                <w:szCs w:val="16"/>
                <w:lang w:val="kk-KZ"/>
              </w:rPr>
              <w:t>Между тем</w:t>
            </w:r>
            <w:r w:rsidRPr="004A18EE">
              <w:rPr>
                <w:rFonts w:ascii="Times New Roman" w:hAnsi="Times New Roman"/>
                <w:sz w:val="16"/>
                <w:szCs w:val="16"/>
              </w:rPr>
              <w:t xml:space="preserve">, ТЭО предполагалось создать единый интеграционную платформу, на котором будут расположены компоненты э-правительства </w:t>
            </w:r>
            <w:r w:rsidRPr="004A18EE">
              <w:rPr>
                <w:rFonts w:ascii="Times New Roman" w:hAnsi="Times New Roman"/>
                <w:i/>
                <w:sz w:val="16"/>
                <w:szCs w:val="16"/>
              </w:rPr>
              <w:t>(ИИС ЦОН, ПЭП, ГБД ЕЛ, МГОВ)</w:t>
            </w:r>
            <w:r w:rsidRPr="004A18EE">
              <w:rPr>
                <w:rFonts w:ascii="Times New Roman" w:hAnsi="Times New Roman"/>
                <w:sz w:val="16"/>
                <w:szCs w:val="16"/>
              </w:rPr>
              <w:t xml:space="preserve">, а также реализация базовых функционалов платформы </w:t>
            </w:r>
            <w:r w:rsidRPr="004A18EE">
              <w:rPr>
                <w:rFonts w:ascii="Times New Roman" w:hAnsi="Times New Roman"/>
                <w:i/>
                <w:sz w:val="16"/>
                <w:szCs w:val="16"/>
              </w:rPr>
              <w:t>(</w:t>
            </w:r>
            <w:r w:rsidRPr="004A18EE">
              <w:rPr>
                <w:rStyle w:val="s0"/>
                <w:i/>
                <w:sz w:val="16"/>
                <w:szCs w:val="16"/>
              </w:rPr>
              <w:t xml:space="preserve">Управление процессами оказания услуг – iBPMS, Единая система управления контентом </w:t>
            </w:r>
            <w:r w:rsidRPr="004A18EE">
              <w:rPr>
                <w:rStyle w:val="s0"/>
                <w:i/>
                <w:sz w:val="16"/>
                <w:szCs w:val="16"/>
                <w:lang w:val="kk-KZ"/>
              </w:rPr>
              <w:t xml:space="preserve">– </w:t>
            </w:r>
            <w:r w:rsidRPr="004A18EE">
              <w:rPr>
                <w:rStyle w:val="s0"/>
                <w:i/>
                <w:sz w:val="16"/>
                <w:szCs w:val="16"/>
              </w:rPr>
              <w:t>CMS</w:t>
            </w:r>
            <w:r w:rsidRPr="004A18EE">
              <w:rPr>
                <w:rStyle w:val="s0"/>
                <w:i/>
                <w:sz w:val="16"/>
                <w:szCs w:val="16"/>
                <w:lang w:val="kk-KZ"/>
              </w:rPr>
              <w:t xml:space="preserve">, </w:t>
            </w:r>
            <w:r w:rsidRPr="004A18EE">
              <w:rPr>
                <w:rStyle w:val="s0"/>
                <w:i/>
                <w:sz w:val="16"/>
                <w:szCs w:val="16"/>
              </w:rPr>
              <w:t xml:space="preserve">Система управления потребителями </w:t>
            </w:r>
            <w:r w:rsidRPr="004A18EE">
              <w:rPr>
                <w:rStyle w:val="s0"/>
                <w:i/>
                <w:sz w:val="16"/>
                <w:szCs w:val="16"/>
                <w:lang w:val="kk-KZ"/>
              </w:rPr>
              <w:t xml:space="preserve">госуслуг – </w:t>
            </w:r>
            <w:r w:rsidRPr="004A18EE">
              <w:rPr>
                <w:rStyle w:val="s0"/>
                <w:i/>
                <w:sz w:val="16"/>
                <w:szCs w:val="16"/>
              </w:rPr>
              <w:t>CRM</w:t>
            </w:r>
            <w:r w:rsidRPr="004A18EE">
              <w:rPr>
                <w:rStyle w:val="s0"/>
                <w:i/>
                <w:sz w:val="16"/>
                <w:szCs w:val="16"/>
                <w:lang w:val="kk-KZ"/>
              </w:rPr>
              <w:t xml:space="preserve">, </w:t>
            </w:r>
            <w:r w:rsidRPr="004A18EE">
              <w:rPr>
                <w:rStyle w:val="s0"/>
                <w:i/>
                <w:sz w:val="16"/>
                <w:szCs w:val="16"/>
              </w:rPr>
              <w:t>Предиктивная аналитик</w:t>
            </w:r>
            <w:r w:rsidRPr="004A18EE">
              <w:rPr>
                <w:rStyle w:val="s0"/>
                <w:i/>
                <w:sz w:val="16"/>
                <w:szCs w:val="16"/>
                <w:lang w:val="kk-KZ"/>
              </w:rPr>
              <w:t>а и т.д.</w:t>
            </w:r>
            <w:r w:rsidRPr="004A18EE">
              <w:rPr>
                <w:rFonts w:ascii="Times New Roman" w:hAnsi="Times New Roman"/>
                <w:i/>
                <w:sz w:val="16"/>
                <w:szCs w:val="16"/>
              </w:rPr>
              <w:t>)</w:t>
            </w:r>
            <w:r w:rsidRPr="004A18EE">
              <w:rPr>
                <w:rFonts w:ascii="Times New Roman" w:hAnsi="Times New Roman"/>
                <w:sz w:val="16"/>
                <w:szCs w:val="16"/>
                <w:lang w:val="kk-KZ"/>
              </w:rPr>
              <w:t xml:space="preserve">. </w:t>
            </w:r>
            <w:r w:rsidRPr="004A18EE">
              <w:rPr>
                <w:rFonts w:ascii="Times New Roman" w:hAnsi="Times New Roman"/>
                <w:sz w:val="16"/>
                <w:szCs w:val="16"/>
              </w:rPr>
              <w:t xml:space="preserve">  </w:t>
            </w:r>
          </w:p>
          <w:p w:rsidR="008B68DE" w:rsidRPr="004A18EE" w:rsidRDefault="008B68DE" w:rsidP="008B68DE">
            <w:pPr>
              <w:spacing w:after="0" w:line="240" w:lineRule="auto"/>
              <w:ind w:firstLine="709"/>
              <w:jc w:val="both"/>
              <w:rPr>
                <w:rFonts w:ascii="Times New Roman" w:hAnsi="Times New Roman"/>
                <w:sz w:val="16"/>
                <w:szCs w:val="16"/>
              </w:rPr>
            </w:pPr>
            <w:r w:rsidRPr="004A18EE">
              <w:rPr>
                <w:rFonts w:ascii="Times New Roman" w:hAnsi="Times New Roman"/>
                <w:sz w:val="16"/>
                <w:szCs w:val="16"/>
              </w:rPr>
              <w:t>В это же время, в 2018 году, по итогам визита Заместителя Премьер-Министра РК в Англию и Эстонию были даны поручения АО «НИТ» о модернизации компонентов э-правительства (ПЭП, ШЭП) в соответствии с аналогичными проектами, реализованными в этих странах. Таким образом, появились следующие проекты, инициированные АО «НИТ»: «Smart Bridge», «Smart contract», «Smart Data Ukimet», «ЕПИР ГО».</w:t>
            </w:r>
          </w:p>
          <w:p w:rsidR="008B68DE" w:rsidRPr="004A18EE" w:rsidRDefault="008B68DE" w:rsidP="008B68DE">
            <w:pPr>
              <w:spacing w:after="0" w:line="240" w:lineRule="auto"/>
              <w:ind w:firstLine="709"/>
              <w:jc w:val="both"/>
              <w:rPr>
                <w:rFonts w:ascii="Times New Roman" w:hAnsi="Times New Roman"/>
                <w:sz w:val="16"/>
                <w:szCs w:val="16"/>
              </w:rPr>
            </w:pPr>
            <w:r w:rsidRPr="004A18EE">
              <w:rPr>
                <w:rFonts w:ascii="Times New Roman" w:hAnsi="Times New Roman"/>
                <w:sz w:val="16"/>
                <w:szCs w:val="16"/>
              </w:rPr>
              <w:t xml:space="preserve"> Необходимо отметить, что реализуемые проекты АО «НИТ» дублируют функциональность компонентов, предусмотренных в ТЭО.</w:t>
            </w:r>
          </w:p>
          <w:p w:rsidR="008B68DE" w:rsidRPr="004A18EE" w:rsidRDefault="008B68DE" w:rsidP="008B68DE">
            <w:pPr>
              <w:spacing w:after="0" w:line="240" w:lineRule="auto"/>
              <w:ind w:firstLine="709"/>
              <w:jc w:val="both"/>
              <w:rPr>
                <w:rFonts w:ascii="Times New Roman" w:hAnsi="Times New Roman"/>
                <w:i/>
                <w:sz w:val="16"/>
                <w:szCs w:val="16"/>
              </w:rPr>
            </w:pPr>
            <w:r w:rsidRPr="004A18EE">
              <w:rPr>
                <w:rFonts w:ascii="Times New Roman" w:hAnsi="Times New Roman"/>
                <w:i/>
                <w:sz w:val="16"/>
                <w:szCs w:val="16"/>
              </w:rPr>
              <w:t>Например:</w:t>
            </w:r>
          </w:p>
          <w:p w:rsidR="008B68DE" w:rsidRPr="004A18EE" w:rsidRDefault="008B68DE" w:rsidP="008B68DE">
            <w:pPr>
              <w:spacing w:after="0" w:line="240" w:lineRule="auto"/>
              <w:ind w:firstLine="709"/>
              <w:jc w:val="both"/>
              <w:rPr>
                <w:rFonts w:ascii="Times New Roman" w:hAnsi="Times New Roman"/>
                <w:i/>
                <w:sz w:val="16"/>
                <w:szCs w:val="16"/>
              </w:rPr>
            </w:pPr>
            <w:r w:rsidRPr="004A18EE">
              <w:rPr>
                <w:rFonts w:ascii="Times New Roman" w:hAnsi="Times New Roman"/>
                <w:i/>
                <w:sz w:val="16"/>
                <w:szCs w:val="16"/>
              </w:rPr>
              <w:t>- «Витрина сервисов» дублирует функциональность ШЭП. В ТЭО предусмотрено развитие ШЭП в части реализации «Open API», которое также предусмотрено в «Витрине сервисов».</w:t>
            </w:r>
          </w:p>
          <w:p w:rsidR="008B68DE" w:rsidRPr="004A18EE" w:rsidRDefault="008B68DE" w:rsidP="008B68DE">
            <w:pPr>
              <w:spacing w:after="0" w:line="240" w:lineRule="auto"/>
              <w:ind w:firstLine="709"/>
              <w:jc w:val="both"/>
              <w:rPr>
                <w:rFonts w:ascii="Times New Roman" w:hAnsi="Times New Roman"/>
                <w:i/>
                <w:sz w:val="16"/>
                <w:szCs w:val="16"/>
              </w:rPr>
            </w:pPr>
            <w:r w:rsidRPr="004A18EE">
              <w:rPr>
                <w:rFonts w:ascii="Times New Roman" w:hAnsi="Times New Roman"/>
                <w:i/>
                <w:sz w:val="16"/>
                <w:szCs w:val="16"/>
              </w:rPr>
              <w:t>- ЕПИР дублирует функциональность компонента «Content management service».</w:t>
            </w:r>
          </w:p>
          <w:p w:rsidR="008B68DE" w:rsidRPr="004A18EE" w:rsidRDefault="008B68DE" w:rsidP="008B68DE">
            <w:pPr>
              <w:spacing w:after="0" w:line="240" w:lineRule="auto"/>
              <w:ind w:firstLine="709"/>
              <w:jc w:val="both"/>
              <w:rPr>
                <w:rFonts w:ascii="Times New Roman" w:hAnsi="Times New Roman"/>
                <w:i/>
                <w:sz w:val="16"/>
                <w:szCs w:val="16"/>
              </w:rPr>
            </w:pPr>
            <w:r w:rsidRPr="004A18EE">
              <w:rPr>
                <w:rFonts w:ascii="Times New Roman" w:hAnsi="Times New Roman"/>
                <w:i/>
                <w:sz w:val="16"/>
                <w:szCs w:val="16"/>
              </w:rPr>
              <w:t>- «Smart contract» - это дальнейшее развитие M-gov.</w:t>
            </w:r>
          </w:p>
          <w:p w:rsidR="008B68DE" w:rsidRPr="004A18EE" w:rsidRDefault="008B68DE" w:rsidP="008B68DE">
            <w:pPr>
              <w:spacing w:after="0" w:line="240" w:lineRule="auto"/>
              <w:ind w:firstLine="709"/>
              <w:jc w:val="both"/>
              <w:rPr>
                <w:rFonts w:ascii="Times New Roman" w:hAnsi="Times New Roman"/>
                <w:sz w:val="16"/>
                <w:szCs w:val="16"/>
              </w:rPr>
            </w:pPr>
            <w:r w:rsidRPr="004A18EE">
              <w:rPr>
                <w:rFonts w:ascii="Times New Roman" w:hAnsi="Times New Roman"/>
                <w:sz w:val="16"/>
                <w:szCs w:val="16"/>
              </w:rPr>
              <w:t>В связи с этим, для исключения повторного финансирования работ, предусмотренных в ТЭО и проектах АО «НИТ», а также в связи с вступлением в силу изменений в законодательство Республики Казахстан в части исключения ТЭО, работы по согласованию и утверждению ТЭО приостановлены.</w:t>
            </w:r>
          </w:p>
          <w:p w:rsidR="008B68DE" w:rsidRPr="004A18EE" w:rsidRDefault="008B68DE" w:rsidP="008B68DE">
            <w:pPr>
              <w:spacing w:after="0" w:line="240" w:lineRule="auto"/>
              <w:ind w:firstLine="709"/>
              <w:jc w:val="both"/>
              <w:rPr>
                <w:rFonts w:ascii="Times New Roman" w:hAnsi="Times New Roman"/>
                <w:sz w:val="16"/>
                <w:szCs w:val="16"/>
                <w:lang w:val="kk-KZ"/>
              </w:rPr>
            </w:pPr>
            <w:r w:rsidRPr="004A18EE">
              <w:rPr>
                <w:rFonts w:ascii="Times New Roman" w:hAnsi="Times New Roman"/>
                <w:sz w:val="16"/>
                <w:szCs w:val="16"/>
                <w:lang w:val="kk-KZ"/>
              </w:rPr>
              <w:t xml:space="preserve">Между тем, согласно поручению Главы государства по уточнению республиканского бюджета на 2020 год приняты меры по сокращению бюджетных расходов предусмотренные с отлагательным условием. </w:t>
            </w:r>
          </w:p>
          <w:p w:rsidR="008B68DE" w:rsidRPr="004A18EE" w:rsidRDefault="008B68DE" w:rsidP="008B68DE">
            <w:pPr>
              <w:spacing w:after="0" w:line="240" w:lineRule="auto"/>
              <w:ind w:firstLine="709"/>
              <w:jc w:val="both"/>
              <w:rPr>
                <w:rFonts w:ascii="Times New Roman" w:hAnsi="Times New Roman"/>
                <w:sz w:val="16"/>
                <w:szCs w:val="16"/>
                <w:lang w:val="kk-KZ"/>
              </w:rPr>
            </w:pPr>
            <w:r w:rsidRPr="004A18EE">
              <w:rPr>
                <w:rFonts w:ascii="Times New Roman" w:hAnsi="Times New Roman"/>
                <w:sz w:val="16"/>
                <w:szCs w:val="16"/>
                <w:lang w:val="kk-KZ"/>
              </w:rPr>
              <w:t xml:space="preserve">На сегодняшний день </w:t>
            </w:r>
            <w:r w:rsidRPr="004A18EE">
              <w:rPr>
                <w:rFonts w:ascii="Times New Roman" w:hAnsi="Times New Roman"/>
                <w:sz w:val="16"/>
                <w:szCs w:val="16"/>
              </w:rPr>
              <w:t xml:space="preserve">данные проекты функционируют должным образом. </w:t>
            </w:r>
            <w:r w:rsidRPr="004A18EE">
              <w:rPr>
                <w:rFonts w:ascii="Times New Roman" w:hAnsi="Times New Roman"/>
                <w:sz w:val="16"/>
                <w:szCs w:val="16"/>
                <w:lang w:val="kk-KZ"/>
              </w:rPr>
              <w:t xml:space="preserve">Кроме того, </w:t>
            </w:r>
            <w:r w:rsidRPr="004A18EE">
              <w:rPr>
                <w:rFonts w:ascii="Times New Roman" w:hAnsi="Times New Roman"/>
                <w:sz w:val="16"/>
                <w:szCs w:val="16"/>
              </w:rPr>
              <w:t>согласно поручению Министра данные системы передаются в доверительное управление в АО «НИТ», который займется переводом системы в единую платформу.</w:t>
            </w:r>
          </w:p>
          <w:p w:rsidR="008B68DE" w:rsidRPr="004A18EE" w:rsidRDefault="008B68DE" w:rsidP="008B68DE">
            <w:pPr>
              <w:spacing w:after="0" w:line="240" w:lineRule="auto"/>
              <w:outlineLvl w:val="0"/>
              <w:rPr>
                <w:rFonts w:ascii="Times New Roman" w:hAnsi="Times New Roman"/>
                <w:sz w:val="16"/>
                <w:szCs w:val="16"/>
                <w:lang w:eastAsia="ru-RU"/>
              </w:rPr>
            </w:pPr>
            <w:r w:rsidRPr="004A18EE">
              <w:rPr>
                <w:rFonts w:ascii="Times New Roman" w:hAnsi="Times New Roman"/>
                <w:sz w:val="16"/>
                <w:szCs w:val="16"/>
                <w:lang w:val="kk-KZ"/>
              </w:rPr>
              <w:t>В связи с чем, предлагается исключить пункт 28 из Плана мероприятий по реализации ГП ЦК.</w:t>
            </w:r>
          </w:p>
        </w:tc>
      </w:tr>
      <w:tr w:rsidR="008B68DE" w:rsidRPr="004A18EE" w:rsidTr="00287C04">
        <w:trPr>
          <w:trHeight w:val="20"/>
        </w:trPr>
        <w:tc>
          <w:tcPr>
            <w:tcW w:w="560" w:type="dxa"/>
            <w:shd w:val="clear" w:color="auto" w:fill="auto"/>
            <w:noWrap/>
            <w:hideMark/>
          </w:tcPr>
          <w:p w:rsidR="008B68DE" w:rsidRPr="004A18EE" w:rsidRDefault="008B68DE" w:rsidP="008B68DE">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29</w:t>
            </w:r>
          </w:p>
        </w:tc>
        <w:tc>
          <w:tcPr>
            <w:tcW w:w="5247" w:type="dxa"/>
            <w:shd w:val="clear" w:color="auto" w:fill="auto"/>
            <w:hideMark/>
          </w:tcPr>
          <w:p w:rsidR="008B68DE" w:rsidRPr="004A18EE" w:rsidRDefault="008B68DE" w:rsidP="008B68DE">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Развитие электронной биржи труда (консолидация систем ИС «Рынок труда», портал Enbek.kz, частные агентства занятости и онлайн интернет площадки)</w:t>
            </w:r>
          </w:p>
        </w:tc>
        <w:tc>
          <w:tcPr>
            <w:tcW w:w="2092" w:type="dxa"/>
            <w:shd w:val="clear" w:color="auto" w:fill="auto"/>
            <w:hideMark/>
          </w:tcPr>
          <w:p w:rsidR="008B68DE" w:rsidRPr="004A18EE" w:rsidRDefault="008B68DE"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МТСЗН, АО «ЦРТР» (по согласованию), частные компании (по согласованию)</w:t>
            </w:r>
          </w:p>
        </w:tc>
        <w:tc>
          <w:tcPr>
            <w:tcW w:w="7972" w:type="dxa"/>
            <w:shd w:val="clear" w:color="auto" w:fill="auto"/>
            <w:hideMark/>
          </w:tcPr>
          <w:p w:rsidR="008B68DE" w:rsidRPr="004A18EE" w:rsidRDefault="008B68DE" w:rsidP="008B68DE">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 xml:space="preserve">Исполнено досрочно (декабрь 2021г). </w:t>
            </w:r>
          </w:p>
          <w:p w:rsidR="008B68DE" w:rsidRPr="004A18EE" w:rsidRDefault="008B68DE" w:rsidP="008B68D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Портал Электронной биржи труда (www.enbek.kz) (далее - Портал) по поручению Елбасы был разработан Министерством и запущен с января 2018 года. Электронная биржа труда – это первая цифровая площадка в стране, аккумулирующая вакансии и резюме, как от государственных центров занятости, так и частных агентств, и онлайн-площадок.</w:t>
            </w:r>
          </w:p>
          <w:p w:rsidR="008B68DE" w:rsidRPr="004A18EE" w:rsidRDefault="008B68DE" w:rsidP="00287C04">
            <w:pPr>
              <w:spacing w:after="0" w:line="240" w:lineRule="auto"/>
              <w:outlineLvl w:val="0"/>
              <w:rPr>
                <w:rFonts w:ascii="Times New Roman" w:hAnsi="Times New Roman"/>
                <w:b/>
                <w:bCs/>
                <w:sz w:val="16"/>
                <w:szCs w:val="16"/>
                <w:lang w:eastAsia="ru-RU"/>
              </w:rPr>
            </w:pPr>
          </w:p>
        </w:tc>
      </w:tr>
      <w:tr w:rsidR="008B68DE" w:rsidRPr="004A18EE" w:rsidTr="00287C04">
        <w:trPr>
          <w:trHeight w:val="20"/>
        </w:trPr>
        <w:tc>
          <w:tcPr>
            <w:tcW w:w="560" w:type="dxa"/>
            <w:shd w:val="clear" w:color="auto" w:fill="auto"/>
            <w:noWrap/>
            <w:hideMark/>
          </w:tcPr>
          <w:p w:rsidR="008B68DE" w:rsidRPr="004A18EE" w:rsidRDefault="008B68DE" w:rsidP="008B68DE">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30</w:t>
            </w:r>
          </w:p>
        </w:tc>
        <w:tc>
          <w:tcPr>
            <w:tcW w:w="5247" w:type="dxa"/>
            <w:shd w:val="clear" w:color="auto" w:fill="auto"/>
            <w:hideMark/>
          </w:tcPr>
          <w:p w:rsidR="008B68DE" w:rsidRPr="004A18EE" w:rsidRDefault="008B68DE" w:rsidP="008B68DE">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и внедрение систем социально-трудовой сферы</w:t>
            </w:r>
          </w:p>
        </w:tc>
        <w:tc>
          <w:tcPr>
            <w:tcW w:w="2092" w:type="dxa"/>
            <w:shd w:val="clear" w:color="auto" w:fill="auto"/>
            <w:hideMark/>
          </w:tcPr>
          <w:p w:rsidR="008B68DE" w:rsidRPr="004A18EE" w:rsidRDefault="008B68DE" w:rsidP="00287C04">
            <w:pPr>
              <w:spacing w:after="0" w:line="240" w:lineRule="auto"/>
              <w:jc w:val="center"/>
              <w:outlineLvl w:val="0"/>
              <w:rPr>
                <w:rFonts w:ascii="Times New Roman" w:hAnsi="Times New Roman"/>
                <w:sz w:val="16"/>
                <w:szCs w:val="16"/>
                <w:lang w:eastAsia="ru-RU"/>
              </w:rPr>
            </w:pPr>
            <w:r w:rsidRPr="004A18EE">
              <w:rPr>
                <w:rFonts w:ascii="Times New Roman" w:hAnsi="Times New Roman"/>
                <w:sz w:val="16"/>
                <w:szCs w:val="16"/>
                <w:lang w:eastAsia="ru-RU"/>
              </w:rPr>
              <w:t>МТСЗН, МИО, АО «ЦРТР» (по согласованию), НАО «ГК «Правительство для граждан» (по согласованию), заинтересованные ГО</w:t>
            </w:r>
          </w:p>
        </w:tc>
        <w:tc>
          <w:tcPr>
            <w:tcW w:w="7972" w:type="dxa"/>
            <w:shd w:val="clear" w:color="auto" w:fill="auto"/>
            <w:hideMark/>
          </w:tcPr>
          <w:p w:rsidR="008B68DE" w:rsidRPr="004A18EE" w:rsidRDefault="008B68DE" w:rsidP="008B68DE">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 xml:space="preserve">Исполнено (декабрь 2021г). </w:t>
            </w:r>
          </w:p>
          <w:p w:rsidR="008B68DE" w:rsidRPr="004A18EE" w:rsidRDefault="008B68DE" w:rsidP="008B68DE">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 xml:space="preserve">За 2020 год через Портал социальных услуг (далее – портал) выдано 28,8 тыс. технических средств реабилитации (далее – ТСР) для лиц с инвалидностью и более 40 тыс. гарантированных социальных пакетов (далее – ГСП) для 19,6 тыс. человек. </w:t>
            </w:r>
          </w:p>
          <w:p w:rsidR="008B68DE" w:rsidRPr="004A18EE" w:rsidRDefault="008B68DE" w:rsidP="008B68DE">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Если в течении 2020 года посредством Портала была возможность приобретения 24 видов ТСР, то на начало 2021 года перечень включал 67 видов ТСР, который в дальнейшем будет расширяться.</w:t>
            </w:r>
          </w:p>
          <w:p w:rsidR="008B68DE" w:rsidRPr="004A18EE" w:rsidRDefault="008B68DE" w:rsidP="008B68DE">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На начало 2021 года на портале зарегистрированы более 7,6 тыс. поставщиков средств и услуг реабилиатции: 828 медико-социальных учреждений, оказывающих специальные социальные услуги,                                   25 поставщиков ТСР, 6456 - услуг индивидуального помощника, 156 – жестового языка, 41 – санаторно-курортного лечения, 112 – ГСП. </w:t>
            </w:r>
          </w:p>
          <w:p w:rsidR="008B68DE" w:rsidRPr="004A18EE" w:rsidRDefault="008B68DE" w:rsidP="008B68DE">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Предназначение</w:t>
            </w:r>
          </w:p>
          <w:p w:rsidR="008B68DE" w:rsidRPr="004A18EE" w:rsidRDefault="008B68DE" w:rsidP="008B68DE">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Портал позволяет лицам с инвалидностью самостоятельно выбирать производителя и поставщика технических средств и услуг реабилитации (индивидуального помощника, специалиста жестового языка, санаторно-курортного лечения). Заказ вида помощи осуществляется посредством подтверждения электронной цифровой подписью услугополучателя. Получить заказанные ТСР можно посредством доставки либо самовывозом.</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Обеспечение лиц с инвалидностью средствами реабилитации включает в себя предоставление протезно-ортопедических, сурдотехнических, тифлотехнических и гигиенических средств, а также кресел-колясок.</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Кроме того, через Портал производится выдача государственного социального пакета получателям адресной социальной помощи.</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В 2020 году в электронный формат переведены услуги по назначению государственного социального пособия по инвалидности, выдачи направления на обучение основам предпринимательства по проекту «Бастау Бизнес», назначение пособия многодетной семье, назначение государственной адресной социальной помощи, а также услуг, связанные с оформлением документов на обеспечение инвалидов услугами и техническими средствами реабилитации.</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В проактивный формат переведены услуги по назначению пособия многодетной семье, назначению специального государственного пособия (в части присвоения почетного звания «Қазақстанның ғарышкер-ұшқышы», звания «Халық қаһарманы», звания «Қазақстанның Еңбек Epi»), осуществлению пенсионных выплат из пенсионных накоплений, сформированных за счет обязательных пенсионных взносов, обязательных профессиональных пенсионных взносов из единого накопительного пенсионного фонда.</w:t>
            </w:r>
          </w:p>
          <w:p w:rsidR="008B68DE" w:rsidRPr="004A18EE" w:rsidRDefault="008B68DE" w:rsidP="008B68DE">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По итогам 2020 года оказано 12,4 млн. услуг, из них электронно 7,8 млн. услуг.</w:t>
            </w:r>
          </w:p>
          <w:p w:rsidR="008B68DE" w:rsidRPr="004A18EE" w:rsidRDefault="008B68DE" w:rsidP="008B68DE">
            <w:pPr>
              <w:widowControl w:val="0"/>
              <w:pBdr>
                <w:bottom w:val="single" w:sz="4" w:space="30" w:color="FFFFFF"/>
              </w:pBdr>
              <w:spacing w:after="0" w:line="240" w:lineRule="auto"/>
              <w:jc w:val="both"/>
              <w:rPr>
                <w:rFonts w:ascii="Times New Roman" w:hAnsi="Times New Roman"/>
                <w:sz w:val="16"/>
                <w:szCs w:val="16"/>
              </w:rPr>
            </w:pPr>
            <w:r w:rsidRPr="004A18EE">
              <w:rPr>
                <w:rFonts w:ascii="Times New Roman" w:hAnsi="Times New Roman"/>
                <w:sz w:val="16"/>
                <w:szCs w:val="16"/>
              </w:rPr>
              <w:t>В целях расширения каналов предоставления услуг и повышения их качества и удобства, на портале «Электронная биржа труда» в 40 городах республики в пилотном режиме запущены услуги по регистрации лица, ищущего работу, в качестве безработного. Также на портале безработные лица могут выбрать вакансии на молодежную практику, социальные рабочие места и общественные работы, а также получить социальные выплаты по потери работы.</w:t>
            </w:r>
          </w:p>
          <w:p w:rsidR="008B68DE" w:rsidRPr="004A18EE" w:rsidRDefault="008B68DE" w:rsidP="008B68DE">
            <w:pPr>
              <w:widowControl w:val="0"/>
              <w:pBdr>
                <w:bottom w:val="single" w:sz="4" w:space="30" w:color="FFFFFF"/>
              </w:pBdr>
              <w:spacing w:after="0" w:line="240" w:lineRule="auto"/>
              <w:jc w:val="both"/>
              <w:rPr>
                <w:rFonts w:ascii="Times New Roman" w:hAnsi="Times New Roman"/>
                <w:bCs/>
                <w:sz w:val="16"/>
                <w:szCs w:val="16"/>
                <w:lang w:eastAsia="ru-RU"/>
              </w:rPr>
            </w:pPr>
            <w:r w:rsidRPr="004A18EE">
              <w:rPr>
                <w:rFonts w:ascii="Times New Roman" w:hAnsi="Times New Roman"/>
                <w:sz w:val="16"/>
                <w:szCs w:val="16"/>
              </w:rPr>
              <w:t>Кроме того, с 1 января 2020 года запущен Портал социальных услуг, где лица с инвалидностью при оказании социальных услуг могут самостоятельно выбрать средства реабилитации и поставщика (с учетом их рейтинга, отзывов других пользователей, стоимости и качества).</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Приняты:</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Закон Республики Казахстан от 26 декабря 2019 года «О внесении изменений и дополнений в некоторые законодательные акты Республики Казахстан по вопросам обязательного социального страхования, социального обеспечения и государственно-частного партнерства в сфере здравоохранения».</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Приказы министерства труда и социальной защиты населения Республики Казахстан:</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от 30 января 2020 года № 33 (зарегистрирован в Министерстве юстиции Республики Казахстан 31 января 2020 года № 19952) «О внесении изменений в приказ Министра здравоохранения и социального развития Республики Казахстан от 22 января 2015 года № 26 «О некоторых вопросах реабилитации инвалидов»;</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от 22 января 2020 года № 18 (зарегистрирован в МЮ РК 23 января 2020 года № 19912) «Об утверждении Правил регистрации поставщиков на портале социальных услуг, а также снятия с регистрации на портале социальных услуг»;</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от 20 января 2020 года № 14 (зарегистрирован в МЮ РК 21 января 2020 года № 19902) «Об утверждении Правил возмещения стоимости товаров и услуг из средств государственного бюджета при реализации их инвалидам через портал социальных услуг»;</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sz w:val="16"/>
                <w:szCs w:val="16"/>
              </w:rPr>
            </w:pPr>
            <w:r w:rsidRPr="004A18EE">
              <w:rPr>
                <w:rFonts w:ascii="Times New Roman" w:hAnsi="Times New Roman"/>
                <w:sz w:val="16"/>
                <w:szCs w:val="16"/>
              </w:rPr>
              <w:t>от 20 января 2020 года № 15 (зарегистрирован в МЮ РК 21 января 2020 года № 19900) «Об утверждении Правил расчета размера гарантированной суммы, предоставляемой в качестве возмещения стоимости санаторно-курортного лечения, протезно-ортопедической помощи, технических вспомогательных (компенсаторных) средств, специальных средств передвижения, приобретаемых через портал социальных услуг»;</w:t>
            </w:r>
          </w:p>
          <w:p w:rsidR="008B68DE" w:rsidRPr="004A18EE" w:rsidRDefault="008B68DE" w:rsidP="008B68DE">
            <w:pPr>
              <w:widowControl w:val="0"/>
              <w:pBdr>
                <w:bottom w:val="single" w:sz="4" w:space="30" w:color="FFFFFF"/>
              </w:pBdr>
              <w:spacing w:after="0" w:line="240" w:lineRule="auto"/>
              <w:ind w:firstLine="709"/>
              <w:jc w:val="both"/>
              <w:rPr>
                <w:rFonts w:ascii="Times New Roman" w:hAnsi="Times New Roman"/>
                <w:b/>
                <w:bCs/>
                <w:sz w:val="16"/>
                <w:szCs w:val="16"/>
                <w:lang w:eastAsia="ru-RU"/>
              </w:rPr>
            </w:pPr>
            <w:r w:rsidRPr="004A18EE">
              <w:rPr>
                <w:rFonts w:ascii="Times New Roman" w:hAnsi="Times New Roman"/>
                <w:sz w:val="16"/>
                <w:szCs w:val="16"/>
              </w:rPr>
              <w:t>от 30 декабря 2019 года № 712 «О проведении опытной эксплуатации автоматизированной информационной системы «портал социальных улуг».</w:t>
            </w:r>
          </w:p>
        </w:tc>
      </w:tr>
      <w:tr w:rsidR="008B68DE" w:rsidRPr="004A18EE" w:rsidTr="00287C04">
        <w:trPr>
          <w:trHeight w:val="20"/>
        </w:trPr>
        <w:tc>
          <w:tcPr>
            <w:tcW w:w="560" w:type="dxa"/>
            <w:shd w:val="clear" w:color="auto" w:fill="auto"/>
            <w:noWrap/>
            <w:hideMark/>
          </w:tcPr>
          <w:p w:rsidR="008B68DE" w:rsidRPr="004A18EE" w:rsidRDefault="008B68DE" w:rsidP="008B68DE">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31</w:t>
            </w:r>
          </w:p>
        </w:tc>
        <w:tc>
          <w:tcPr>
            <w:tcW w:w="5247" w:type="dxa"/>
            <w:shd w:val="clear" w:color="auto" w:fill="auto"/>
            <w:hideMark/>
          </w:tcPr>
          <w:p w:rsidR="008B68DE" w:rsidRPr="004A18EE" w:rsidRDefault="008B68DE" w:rsidP="008B68DE">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системы ведения профилей работника и учета трудовых договоров</w:t>
            </w:r>
          </w:p>
        </w:tc>
        <w:tc>
          <w:tcPr>
            <w:tcW w:w="2092" w:type="dxa"/>
            <w:shd w:val="clear" w:color="auto" w:fill="auto"/>
            <w:hideMark/>
          </w:tcPr>
          <w:p w:rsidR="008B68DE" w:rsidRPr="004A18EE" w:rsidRDefault="008B68DE"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МТСЗН</w:t>
            </w:r>
          </w:p>
        </w:tc>
        <w:tc>
          <w:tcPr>
            <w:tcW w:w="7972" w:type="dxa"/>
            <w:shd w:val="clear" w:color="auto" w:fill="auto"/>
            <w:hideMark/>
          </w:tcPr>
          <w:p w:rsidR="008B68DE" w:rsidRPr="004A18EE" w:rsidRDefault="008B68DE" w:rsidP="008B68DE">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(декабрь 2021г) .</w:t>
            </w:r>
            <w:r w:rsidRPr="004A18EE">
              <w:rPr>
                <w:rFonts w:ascii="Times New Roman" w:hAnsi="Times New Roman"/>
                <w:b/>
                <w:bCs/>
                <w:sz w:val="16"/>
                <w:szCs w:val="16"/>
                <w:lang w:eastAsia="ru-RU"/>
              </w:rPr>
              <w:br w:type="page"/>
            </w:r>
          </w:p>
          <w:p w:rsidR="008B68DE" w:rsidRPr="004A18EE" w:rsidRDefault="008B68DE" w:rsidP="008B68DE">
            <w:pPr>
              <w:spacing w:after="0" w:line="240" w:lineRule="auto"/>
              <w:jc w:val="both"/>
              <w:rPr>
                <w:rFonts w:ascii="Times New Roman" w:hAnsi="Times New Roman"/>
                <w:bCs/>
                <w:i/>
                <w:sz w:val="16"/>
                <w:szCs w:val="16"/>
                <w:lang w:val="kk-KZ"/>
              </w:rPr>
            </w:pPr>
            <w:r w:rsidRPr="004A18EE">
              <w:rPr>
                <w:rFonts w:ascii="Times New Roman" w:hAnsi="Times New Roman"/>
                <w:bCs/>
                <w:i/>
                <w:sz w:val="16"/>
                <w:szCs w:val="16"/>
              </w:rPr>
              <w:t>Приняты следующие НПА</w:t>
            </w:r>
            <w:r w:rsidRPr="004A18EE">
              <w:rPr>
                <w:rFonts w:ascii="Times New Roman" w:hAnsi="Times New Roman"/>
                <w:bCs/>
                <w:i/>
                <w:sz w:val="16"/>
                <w:szCs w:val="16"/>
                <w:lang w:val="kk-KZ"/>
              </w:rPr>
              <w:t>:</w:t>
            </w:r>
          </w:p>
          <w:p w:rsidR="008B68DE" w:rsidRPr="004A18EE" w:rsidRDefault="008B68DE" w:rsidP="008B68DE">
            <w:pPr>
              <w:tabs>
                <w:tab w:val="left" w:pos="1134"/>
              </w:tabs>
              <w:spacing w:after="0" w:line="240" w:lineRule="auto"/>
              <w:jc w:val="both"/>
              <w:rPr>
                <w:rFonts w:ascii="Times New Roman" w:hAnsi="Times New Roman"/>
                <w:sz w:val="16"/>
                <w:szCs w:val="16"/>
              </w:rPr>
            </w:pPr>
            <w:r w:rsidRPr="004A18EE">
              <w:rPr>
                <w:rFonts w:ascii="Times New Roman" w:hAnsi="Times New Roman"/>
                <w:sz w:val="16"/>
                <w:szCs w:val="16"/>
                <w:lang w:val="kk-KZ"/>
              </w:rPr>
              <w:t>1</w:t>
            </w:r>
            <w:r w:rsidRPr="004A18EE">
              <w:rPr>
                <w:rFonts w:ascii="Times New Roman" w:hAnsi="Times New Roman"/>
                <w:sz w:val="16"/>
                <w:szCs w:val="16"/>
              </w:rPr>
              <w:t>) 4 мая 2020 года Президентом Республики Казахстан был подписан Закон Республики Казахстан № 321-VI «О внесении изменений и дополнений в некоторые законодательные акты Республики Казахстан по вопросам труда».</w:t>
            </w:r>
          </w:p>
          <w:p w:rsidR="008B68DE" w:rsidRPr="004A18EE" w:rsidRDefault="008B68DE" w:rsidP="008B68DE">
            <w:pPr>
              <w:tabs>
                <w:tab w:val="left" w:pos="1134"/>
              </w:tabs>
              <w:spacing w:after="0" w:line="240" w:lineRule="auto"/>
              <w:jc w:val="both"/>
              <w:rPr>
                <w:rFonts w:ascii="Times New Roman" w:hAnsi="Times New Roman"/>
                <w:sz w:val="16"/>
                <w:szCs w:val="16"/>
              </w:rPr>
            </w:pPr>
            <w:r w:rsidRPr="004A18EE">
              <w:rPr>
                <w:rFonts w:ascii="Times New Roman" w:hAnsi="Times New Roman"/>
                <w:sz w:val="16"/>
                <w:szCs w:val="16"/>
              </w:rPr>
              <w:t>2) 3 сентября 2020 года Министром труда и социальной защиты населения Республики Казахстан был подписан Приказ № 353 «Об утверждении Правил представления и получения сведений о трудовом договоре в единой системе учета трудовых договоров».</w:t>
            </w:r>
          </w:p>
          <w:p w:rsidR="008B68DE" w:rsidRPr="004A18EE" w:rsidRDefault="008B68DE" w:rsidP="008B68DE">
            <w:pPr>
              <w:spacing w:after="0" w:line="240" w:lineRule="auto"/>
              <w:jc w:val="both"/>
              <w:rPr>
                <w:rFonts w:ascii="Times New Roman" w:hAnsi="Times New Roman"/>
                <w:bCs/>
                <w:i/>
                <w:sz w:val="16"/>
                <w:szCs w:val="16"/>
              </w:rPr>
            </w:pPr>
            <w:r w:rsidRPr="004A18EE">
              <w:rPr>
                <w:rFonts w:ascii="Times New Roman" w:hAnsi="Times New Roman"/>
                <w:bCs/>
                <w:i/>
                <w:sz w:val="16"/>
                <w:szCs w:val="16"/>
              </w:rPr>
              <w:t xml:space="preserve">Текущий функционал системы </w:t>
            </w:r>
          </w:p>
          <w:p w:rsidR="008B68DE" w:rsidRPr="004A18EE" w:rsidRDefault="008B68DE" w:rsidP="008B68DE">
            <w:pPr>
              <w:widowControl w:val="0"/>
              <w:spacing w:after="0" w:line="240" w:lineRule="auto"/>
              <w:jc w:val="both"/>
              <w:rPr>
                <w:rFonts w:ascii="Times New Roman" w:hAnsi="Times New Roman"/>
                <w:color w:val="000000"/>
                <w:sz w:val="16"/>
                <w:szCs w:val="16"/>
                <w:lang w:val="kk-KZ"/>
              </w:rPr>
            </w:pPr>
            <w:r w:rsidRPr="004A18EE">
              <w:rPr>
                <w:rFonts w:ascii="Times New Roman" w:hAnsi="Times New Roman"/>
                <w:color w:val="000000"/>
                <w:sz w:val="16"/>
                <w:szCs w:val="16"/>
              </w:rPr>
              <w:t xml:space="preserve">Общее хранилище электронных трудовых договоров разработано Министерством труда и социальной защиты населения Республики Казахстан (далее МТСЗН РК), а приложений автоматизированного кадрового учета множество и работодатель на свое усмотрение выбирает удобное ему IТ решение для подключения к системе. </w:t>
            </w:r>
            <w:r w:rsidRPr="004A18EE">
              <w:rPr>
                <w:rFonts w:ascii="Times New Roman" w:hAnsi="Times New Roman"/>
                <w:color w:val="000000"/>
                <w:sz w:val="16"/>
                <w:szCs w:val="16"/>
                <w:lang w:val="kk-KZ"/>
              </w:rPr>
              <w:t>Подключение работодателей осуществляется несколькими способами: посредством интеграци</w:t>
            </w:r>
            <w:r w:rsidRPr="004A18EE">
              <w:rPr>
                <w:rFonts w:ascii="Times New Roman" w:hAnsi="Times New Roman"/>
                <w:color w:val="000000"/>
                <w:sz w:val="16"/>
                <w:szCs w:val="16"/>
              </w:rPr>
              <w:t>и</w:t>
            </w:r>
            <w:r w:rsidRPr="004A18EE">
              <w:rPr>
                <w:rFonts w:ascii="Times New Roman" w:hAnsi="Times New Roman"/>
                <w:color w:val="000000"/>
                <w:sz w:val="16"/>
                <w:szCs w:val="16"/>
                <w:lang w:val="kk-KZ"/>
              </w:rPr>
              <w:t xml:space="preserve"> информационной системы (ИС) кадрового учета предприятия и посредством enbek.kz/другие порталы.</w:t>
            </w:r>
          </w:p>
          <w:p w:rsidR="008B68DE" w:rsidRPr="004A18EE" w:rsidRDefault="008B68DE" w:rsidP="008B68DE">
            <w:pPr>
              <w:widowControl w:val="0"/>
              <w:spacing w:after="0" w:line="240" w:lineRule="auto"/>
              <w:jc w:val="both"/>
              <w:rPr>
                <w:rFonts w:ascii="Times New Roman" w:hAnsi="Times New Roman"/>
                <w:bCs/>
                <w:color w:val="000000"/>
                <w:sz w:val="16"/>
                <w:szCs w:val="16"/>
              </w:rPr>
            </w:pPr>
            <w:r w:rsidRPr="004A18EE">
              <w:rPr>
                <w:rFonts w:ascii="Times New Roman" w:hAnsi="Times New Roman"/>
                <w:bCs/>
                <w:color w:val="000000"/>
                <w:sz w:val="16"/>
                <w:szCs w:val="16"/>
              </w:rPr>
              <w:t>Общая статистика:</w:t>
            </w:r>
          </w:p>
          <w:p w:rsidR="008B68DE" w:rsidRPr="004A18EE" w:rsidRDefault="008B68DE" w:rsidP="008B68DE">
            <w:pPr>
              <w:widowControl w:val="0"/>
              <w:spacing w:after="0" w:line="240" w:lineRule="auto"/>
              <w:jc w:val="both"/>
              <w:rPr>
                <w:rFonts w:ascii="Times New Roman" w:hAnsi="Times New Roman"/>
                <w:color w:val="000000"/>
                <w:sz w:val="16"/>
                <w:szCs w:val="16"/>
                <w:lang w:val="kk-KZ"/>
              </w:rPr>
            </w:pPr>
            <w:r w:rsidRPr="004A18EE">
              <w:rPr>
                <w:rFonts w:ascii="Times New Roman" w:hAnsi="Times New Roman"/>
                <w:color w:val="000000"/>
                <w:sz w:val="16"/>
                <w:szCs w:val="16"/>
              </w:rPr>
              <w:t xml:space="preserve">С </w:t>
            </w:r>
            <w:r w:rsidRPr="004A18EE">
              <w:rPr>
                <w:rFonts w:ascii="Times New Roman" w:hAnsi="Times New Roman"/>
                <w:color w:val="000000"/>
                <w:sz w:val="16"/>
                <w:szCs w:val="16"/>
                <w:lang w:val="kk-KZ"/>
              </w:rPr>
              <w:t xml:space="preserve">1 </w:t>
            </w:r>
            <w:r w:rsidRPr="004A18EE">
              <w:rPr>
                <w:rFonts w:ascii="Times New Roman" w:hAnsi="Times New Roman"/>
                <w:color w:val="000000"/>
                <w:sz w:val="16"/>
                <w:szCs w:val="16"/>
              </w:rPr>
              <w:t>июля 2018 года запущен пилотный проект по регистрации электронных трудовых договоров. В настоящее время подключено более 141,7</w:t>
            </w:r>
            <w:r w:rsidRPr="004A18EE">
              <w:rPr>
                <w:rFonts w:ascii="Times New Roman" w:hAnsi="Times New Roman"/>
                <w:color w:val="000000"/>
                <w:sz w:val="16"/>
                <w:szCs w:val="16"/>
                <w:lang w:val="kk-KZ"/>
              </w:rPr>
              <w:t>тыс.</w:t>
            </w:r>
            <w:r w:rsidRPr="004A18EE">
              <w:rPr>
                <w:rFonts w:ascii="Times New Roman" w:hAnsi="Times New Roman"/>
                <w:color w:val="000000"/>
                <w:sz w:val="16"/>
                <w:szCs w:val="16"/>
              </w:rPr>
              <w:t xml:space="preserve"> организаций и зарегистрировано более 3 млн. 947 тыс. договоров.</w:t>
            </w:r>
          </w:p>
          <w:p w:rsidR="008B68DE" w:rsidRPr="004A18EE" w:rsidRDefault="008B68DE" w:rsidP="008B68DE">
            <w:pPr>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lang w:val="kk-KZ"/>
              </w:rPr>
              <w:t>После</w:t>
            </w:r>
            <w:r w:rsidRPr="004A18EE">
              <w:rPr>
                <w:rFonts w:ascii="Times New Roman" w:hAnsi="Times New Roman"/>
                <w:color w:val="000000"/>
                <w:sz w:val="16"/>
                <w:szCs w:val="16"/>
              </w:rPr>
              <w:t xml:space="preserve"> внесении изменений и дополнений в ТК РК, усилилась работа с регионами по подключению предприятий к проекту. Проведено обучение контакт-центра 1411.</w:t>
            </w:r>
          </w:p>
          <w:p w:rsidR="008B68DE" w:rsidRPr="004A18EE" w:rsidRDefault="008B68DE" w:rsidP="008B68DE">
            <w:pPr>
              <w:spacing w:after="0" w:line="240" w:lineRule="auto"/>
              <w:jc w:val="both"/>
              <w:rPr>
                <w:rFonts w:ascii="Times New Roman" w:hAnsi="Times New Roman"/>
                <w:bCs/>
                <w:sz w:val="16"/>
                <w:szCs w:val="16"/>
                <w:lang w:val="kk-KZ"/>
              </w:rPr>
            </w:pPr>
            <w:r w:rsidRPr="004A18EE">
              <w:rPr>
                <w:rFonts w:ascii="Times New Roman" w:hAnsi="Times New Roman"/>
                <w:sz w:val="16"/>
                <w:szCs w:val="16"/>
                <w:lang w:val="kk-KZ"/>
              </w:rPr>
              <w:t xml:space="preserve">В 2020 году проведена интеграция с </w:t>
            </w:r>
            <w:r w:rsidRPr="004A18EE">
              <w:rPr>
                <w:rFonts w:ascii="Times New Roman" w:hAnsi="Times New Roman"/>
                <w:bCs/>
                <w:sz w:val="16"/>
                <w:szCs w:val="16"/>
                <w:lang w:val="kk-KZ"/>
              </w:rPr>
              <w:t xml:space="preserve">6 </w:t>
            </w:r>
            <w:r w:rsidRPr="004A18EE">
              <w:rPr>
                <w:rFonts w:ascii="Times New Roman" w:hAnsi="Times New Roman"/>
                <w:sz w:val="16"/>
                <w:szCs w:val="16"/>
                <w:lang w:val="kk-KZ"/>
              </w:rPr>
              <w:t xml:space="preserve">поставщиками кадровых систем </w:t>
            </w:r>
            <w:r w:rsidRPr="004A18EE">
              <w:rPr>
                <w:rFonts w:ascii="Times New Roman" w:hAnsi="Times New Roman"/>
                <w:bCs/>
                <w:sz w:val="16"/>
                <w:szCs w:val="16"/>
                <w:lang w:val="kk-KZ"/>
              </w:rPr>
              <w:t xml:space="preserve">ТОО «Kostanaysoft», ТОО «ProfiSoft»(официальных партнер 1с), ТОО «КБК Solution», ТОО «Документолог», Открытой цифровой платформы ismet.kz АО «Казахтелеком», и с 7 </w:t>
            </w:r>
            <w:r w:rsidRPr="004A18EE">
              <w:rPr>
                <w:rFonts w:ascii="Times New Roman" w:hAnsi="Times New Roman"/>
                <w:sz w:val="16"/>
                <w:szCs w:val="16"/>
                <w:lang w:val="kk-KZ"/>
              </w:rPr>
              <w:t>ИС кадрового учета предприятий</w:t>
            </w:r>
            <w:r w:rsidRPr="004A18EE">
              <w:rPr>
                <w:rFonts w:ascii="Times New Roman" w:hAnsi="Times New Roman"/>
                <w:bCs/>
                <w:sz w:val="16"/>
                <w:szCs w:val="16"/>
                <w:lang w:val="kk-KZ"/>
              </w:rPr>
              <w:t xml:space="preserve"> АО «АрселорМиттал г.Темиртау», ТОО «Павлодарский нефтехимический завод», АО «Казахтелеком», ТОО «Скиф Трейд»,                      ТОО «Magnum Cash&amp;Carry», Товарищество с ограниченной ответственностью Иностранное предприятие «Борусан Макина Казахстан», Дочерний Банк Акционерное Общество «Сбербанк России». </w:t>
            </w:r>
          </w:p>
          <w:p w:rsidR="008B68DE" w:rsidRPr="004A18EE" w:rsidRDefault="008B68DE" w:rsidP="008B68DE">
            <w:pPr>
              <w:spacing w:after="0" w:line="240" w:lineRule="auto"/>
              <w:jc w:val="both"/>
              <w:rPr>
                <w:rFonts w:ascii="Times New Roman" w:hAnsi="Times New Roman"/>
                <w:bCs/>
                <w:sz w:val="16"/>
                <w:szCs w:val="16"/>
              </w:rPr>
            </w:pPr>
            <w:r w:rsidRPr="004A18EE">
              <w:rPr>
                <w:rFonts w:ascii="Times New Roman" w:hAnsi="Times New Roman"/>
                <w:sz w:val="16"/>
                <w:szCs w:val="16"/>
              </w:rPr>
              <w:t xml:space="preserve">Активно проводятся работы по интеграции с  20 предприятиями и поставщиками посредством Внешнего шлюза «электронного правительства». Ведутся работы по интеграции с такими предприятиями как </w:t>
            </w:r>
            <w:r w:rsidRPr="004A18EE">
              <w:rPr>
                <w:rFonts w:ascii="Times New Roman" w:hAnsi="Times New Roman"/>
                <w:bCs/>
                <w:sz w:val="16"/>
                <w:szCs w:val="16"/>
              </w:rPr>
              <w:t>Eurasian Resources Group, АО «Народный сберегательный банк»,  ТОО «Кар-тел», АО «Самрук Казына», ТОО «КДС-Азия».</w:t>
            </w:r>
          </w:p>
          <w:p w:rsidR="008B68DE" w:rsidRPr="004A18EE" w:rsidRDefault="008B68DE" w:rsidP="008B68DE">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Система интегрирована с Государственной базой физических лиц Министерства юстиции РК в части получения паспортных данных, с ИС НОБД Министерства науки и образования РК в части получения сведений о дипломе/образовании, с Комитетом по правовой статистике и специальным учета Генеральной Прокуратуры РК в части получения справки об отсутствии/наличии судимости для формирования Личного дела Работника, с Министерством здравоохранения РК в части получения справки из псих, нарко и туб. диспансеров.</w:t>
            </w:r>
          </w:p>
          <w:p w:rsidR="008B68DE" w:rsidRPr="004A18EE" w:rsidRDefault="008B68DE" w:rsidP="008B68DE">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Также, была произведена интеграция с АИС ЦБДИ в части получения справки об инвалидности и разработан сам сервис по формированию Личного дела Работника и опубликован на шлюзе «электронного правительства». На текущий момент ведется пилотирование сервиса с ТОО «КБК Solution».</w:t>
            </w:r>
          </w:p>
          <w:p w:rsidR="008B68DE" w:rsidRPr="004A18EE" w:rsidRDefault="008B68DE" w:rsidP="008B68DE">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Произведена доработка сервиса регистрации трудовых договоров в части возможности изменения вида работы, отправки нескольких причин расторжения.</w:t>
            </w:r>
          </w:p>
          <w:p w:rsidR="008B68DE" w:rsidRPr="004A18EE" w:rsidRDefault="008B68DE" w:rsidP="008B68DE">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 xml:space="preserve">Проведена работа по синхронизации с Enbek.kz </w:t>
            </w:r>
            <w:r w:rsidRPr="004A18EE">
              <w:rPr>
                <w:rFonts w:ascii="Times New Roman" w:hAnsi="Times New Roman"/>
                <w:color w:val="000000"/>
                <w:sz w:val="16"/>
                <w:szCs w:val="16"/>
                <w:lang w:val="kk-KZ"/>
              </w:rPr>
              <w:t>в части расторгнутых трудовых договоров и дублей</w:t>
            </w:r>
            <w:r w:rsidRPr="004A18EE">
              <w:rPr>
                <w:rFonts w:ascii="Times New Roman" w:hAnsi="Times New Roman"/>
                <w:color w:val="000000"/>
                <w:sz w:val="16"/>
                <w:szCs w:val="16"/>
              </w:rPr>
              <w:t>.</w:t>
            </w:r>
          </w:p>
          <w:p w:rsidR="008B68DE" w:rsidRPr="004A18EE" w:rsidRDefault="008B68DE" w:rsidP="008B68DE">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Реализовано отправка уведомлений в Личном кабинете работодателя о наличии несоответствии при сверке зарегистрированных трудовых договоров с отчислениями ОПВ и СО.</w:t>
            </w:r>
          </w:p>
          <w:p w:rsidR="008B68DE" w:rsidRPr="004A18EE" w:rsidRDefault="008B68DE" w:rsidP="008B68DE">
            <w:pPr>
              <w:widowControl w:val="0"/>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На постоянной основе проводится обучение работодателей, проведены вебинары для работодателей.</w:t>
            </w:r>
          </w:p>
          <w:p w:rsidR="008B68DE" w:rsidRPr="004A18EE" w:rsidRDefault="008B68DE" w:rsidP="008B68DE">
            <w:pPr>
              <w:spacing w:after="0" w:line="240" w:lineRule="auto"/>
              <w:jc w:val="both"/>
              <w:rPr>
                <w:rFonts w:ascii="Times New Roman" w:hAnsi="Times New Roman"/>
                <w:color w:val="000000"/>
                <w:sz w:val="16"/>
                <w:szCs w:val="16"/>
              </w:rPr>
            </w:pPr>
            <w:r w:rsidRPr="004A18EE">
              <w:rPr>
                <w:rFonts w:ascii="Times New Roman" w:hAnsi="Times New Roman"/>
                <w:color w:val="000000"/>
                <w:sz w:val="16"/>
                <w:szCs w:val="16"/>
              </w:rPr>
              <w:t xml:space="preserve">Эффективность мониторинга соблюдения трудовых прав, </w:t>
            </w:r>
            <w:r w:rsidRPr="004A18EE">
              <w:rPr>
                <w:rFonts w:ascii="Times New Roman" w:hAnsi="Times New Roman"/>
                <w:bCs/>
                <w:color w:val="000000"/>
                <w:sz w:val="16"/>
                <w:szCs w:val="16"/>
              </w:rPr>
              <w:t>например</w:t>
            </w:r>
            <w:r w:rsidRPr="004A18EE">
              <w:rPr>
                <w:rFonts w:ascii="Times New Roman" w:hAnsi="Times New Roman"/>
                <w:color w:val="000000"/>
                <w:sz w:val="16"/>
                <w:szCs w:val="16"/>
              </w:rPr>
              <w:t xml:space="preserve"> мониторинг различия заработных плат казахстанских привлеченных иностранных работников на аналогичной должности, исключает риск подделки документов и позволят ускорить трудоустройство, а также отказаться от бумажных трудовых книжек и предоставления бумажных документов при заключении трудовых договоров, что в дальнейшем позволит проактивно назначать пенсию.</w:t>
            </w:r>
          </w:p>
          <w:p w:rsidR="008B68DE" w:rsidRPr="004A18EE" w:rsidRDefault="008B68DE" w:rsidP="008B68DE">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rPr>
              <w:t>На момент 31.12.2020 г. все ТД от числа наемных работников составило 70,6%.</w:t>
            </w:r>
          </w:p>
        </w:tc>
      </w:tr>
      <w:tr w:rsidR="008B68DE" w:rsidRPr="004A18EE" w:rsidTr="00287C04">
        <w:trPr>
          <w:trHeight w:val="20"/>
        </w:trPr>
        <w:tc>
          <w:tcPr>
            <w:tcW w:w="560" w:type="dxa"/>
            <w:shd w:val="clear" w:color="auto" w:fill="auto"/>
            <w:noWrap/>
            <w:hideMark/>
          </w:tcPr>
          <w:p w:rsidR="008B68DE" w:rsidRPr="004A18EE" w:rsidRDefault="008B68DE" w:rsidP="008B68DE">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32</w:t>
            </w:r>
          </w:p>
        </w:tc>
        <w:tc>
          <w:tcPr>
            <w:tcW w:w="5247" w:type="dxa"/>
            <w:shd w:val="clear" w:color="auto" w:fill="auto"/>
            <w:hideMark/>
          </w:tcPr>
          <w:p w:rsidR="008B68DE" w:rsidRPr="004A18EE" w:rsidRDefault="008B68DE" w:rsidP="008B68DE">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Единого государственного кадастра недвижимости путем консолидации информационных систем (АИС ГЗК, ГБД РН)</w:t>
            </w:r>
          </w:p>
        </w:tc>
        <w:tc>
          <w:tcPr>
            <w:tcW w:w="2092" w:type="dxa"/>
            <w:shd w:val="clear" w:color="auto" w:fill="auto"/>
            <w:hideMark/>
          </w:tcPr>
          <w:p w:rsidR="008B68DE" w:rsidRPr="004A18EE" w:rsidRDefault="008B68DE"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НАО «ГК «Правительство для граждан» (по согласованию), МЮ, МЦРИАП, МСХ, АО «Холдинг «Зерде» (по согласованию), АО «НИТ» (по согласованию), МИО</w:t>
            </w:r>
          </w:p>
        </w:tc>
        <w:tc>
          <w:tcPr>
            <w:tcW w:w="7972" w:type="dxa"/>
            <w:shd w:val="clear" w:color="auto" w:fill="auto"/>
            <w:hideMark/>
          </w:tcPr>
          <w:p w:rsidR="008B68DE" w:rsidRPr="004A18EE" w:rsidRDefault="008B68DE" w:rsidP="008E45AB">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r w:rsidR="008E45AB" w:rsidRPr="004A18EE">
              <w:rPr>
                <w:rFonts w:ascii="Times New Roman" w:hAnsi="Times New Roman"/>
                <w:b/>
                <w:bCs/>
                <w:sz w:val="16"/>
                <w:szCs w:val="16"/>
                <w:lang w:eastAsia="ru-RU"/>
              </w:rPr>
              <w:t xml:space="preserve"> (декабрь 2021 г)</w:t>
            </w:r>
            <w:r w:rsidRPr="004A18EE">
              <w:rPr>
                <w:rFonts w:ascii="Times New Roman" w:hAnsi="Times New Roman"/>
                <w:b/>
                <w:bCs/>
                <w:sz w:val="16"/>
                <w:szCs w:val="16"/>
                <w:lang w:eastAsia="ru-RU"/>
              </w:rPr>
              <w:t>.</w:t>
            </w:r>
          </w:p>
          <w:p w:rsidR="008B68DE" w:rsidRPr="004A18EE" w:rsidRDefault="008B68DE" w:rsidP="008B68DE">
            <w:pPr>
              <w:shd w:val="clear" w:color="auto" w:fill="FDFDFD"/>
              <w:spacing w:after="0" w:line="240" w:lineRule="auto"/>
              <w:jc w:val="both"/>
              <w:rPr>
                <w:rFonts w:ascii="Times New Roman" w:hAnsi="Times New Roman"/>
                <w:color w:val="000000"/>
                <w:sz w:val="16"/>
                <w:szCs w:val="16"/>
                <w:shd w:val="clear" w:color="auto" w:fill="FDFDFD"/>
              </w:rPr>
            </w:pPr>
            <w:r w:rsidRPr="004A18EE">
              <w:rPr>
                <w:rFonts w:ascii="Times New Roman" w:hAnsi="Times New Roman"/>
                <w:color w:val="000000"/>
                <w:sz w:val="16"/>
                <w:szCs w:val="16"/>
                <w:shd w:val="clear" w:color="auto" w:fill="FDFDFD"/>
              </w:rPr>
              <w:t>В 2020 году завершена разработка ИС ЕГКН.</w:t>
            </w:r>
          </w:p>
          <w:p w:rsidR="008B68DE" w:rsidRPr="004A18EE" w:rsidRDefault="008B68DE" w:rsidP="008B68DE">
            <w:pPr>
              <w:shd w:val="clear" w:color="auto" w:fill="FDFDFD"/>
              <w:spacing w:after="0" w:line="240" w:lineRule="auto"/>
              <w:jc w:val="both"/>
              <w:rPr>
                <w:rFonts w:ascii="Times New Roman" w:hAnsi="Times New Roman"/>
                <w:color w:val="000000"/>
                <w:sz w:val="16"/>
                <w:szCs w:val="16"/>
                <w:shd w:val="clear" w:color="auto" w:fill="FFFFFF"/>
              </w:rPr>
            </w:pPr>
            <w:r w:rsidRPr="004A18EE">
              <w:rPr>
                <w:rFonts w:ascii="Times New Roman" w:hAnsi="Times New Roman"/>
                <w:color w:val="000000"/>
                <w:sz w:val="16"/>
                <w:szCs w:val="16"/>
                <w:shd w:val="clear" w:color="auto" w:fill="FFFFFF"/>
              </w:rPr>
              <w:t>В 2021 года планируется проведение испытаний на информационную безопасность, опытная эксплуатация и сдача в промышленную эксплуатацию.</w:t>
            </w:r>
          </w:p>
          <w:p w:rsidR="008B68DE" w:rsidRPr="004A18EE" w:rsidRDefault="008B68DE" w:rsidP="008B68DE">
            <w:pPr>
              <w:tabs>
                <w:tab w:val="left" w:pos="993"/>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2019 году разработаны 8 модулей/подсистем ИС ЕГКН:</w:t>
            </w:r>
          </w:p>
          <w:p w:rsidR="008B68DE" w:rsidRPr="004A18EE" w:rsidRDefault="008B68DE" w:rsidP="008B68DE">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подсистема «Регистрация прав, обременений, юридических притязаний»; </w:t>
            </w:r>
          </w:p>
          <w:p w:rsidR="008B68DE" w:rsidRPr="004A18EE" w:rsidRDefault="008B68DE" w:rsidP="008B68DE">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подсистема «Картографический модуль»; </w:t>
            </w:r>
          </w:p>
          <w:p w:rsidR="008B68DE" w:rsidRPr="004A18EE" w:rsidRDefault="008B68DE" w:rsidP="008B68DE">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«Кадастровое дело»;</w:t>
            </w:r>
          </w:p>
          <w:p w:rsidR="008B68DE" w:rsidRPr="004A18EE" w:rsidRDefault="008B68DE" w:rsidP="008B68DE">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«Управление качеством»;</w:t>
            </w:r>
          </w:p>
          <w:p w:rsidR="008B68DE" w:rsidRPr="004A18EE" w:rsidRDefault="008B68DE" w:rsidP="008B68DE">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«Публичная кадастровая карта» (Цифровая кадастровая карта) - наполнение будет проводится на постоянной основе по мере предоставления картографической продукции (растровой, векторной);</w:t>
            </w:r>
          </w:p>
          <w:p w:rsidR="008B68DE" w:rsidRPr="004A18EE" w:rsidRDefault="008B68DE" w:rsidP="008B68DE">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«Модуль блокчейн»;</w:t>
            </w:r>
          </w:p>
          <w:p w:rsidR="008B68DE" w:rsidRPr="004A18EE" w:rsidRDefault="008B68DE" w:rsidP="008B68DE">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«Электронный архив дел»;</w:t>
            </w:r>
          </w:p>
          <w:p w:rsidR="008B68DE" w:rsidRPr="004A18EE" w:rsidRDefault="008B68DE" w:rsidP="008B68DE">
            <w:pPr>
              <w:tabs>
                <w:tab w:val="left" w:pos="1134"/>
                <w:tab w:val="left" w:pos="1276"/>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«Аналитика и отчетность» (1-ый этап).</w:t>
            </w:r>
          </w:p>
          <w:p w:rsidR="008B68DE" w:rsidRPr="004A18EE" w:rsidRDefault="008B68DE" w:rsidP="008B68DE">
            <w:pPr>
              <w:shd w:val="clear" w:color="auto" w:fill="FDFDFD"/>
              <w:spacing w:after="0" w:line="240" w:lineRule="auto"/>
              <w:ind w:firstLine="708"/>
              <w:jc w:val="both"/>
              <w:rPr>
                <w:rFonts w:ascii="Times New Roman" w:hAnsi="Times New Roman"/>
                <w:sz w:val="16"/>
                <w:szCs w:val="16"/>
                <w:shd w:val="clear" w:color="auto" w:fill="FFFFFF"/>
              </w:rPr>
            </w:pPr>
            <w:r w:rsidRPr="004A18EE">
              <w:rPr>
                <w:rFonts w:ascii="Times New Roman" w:hAnsi="Times New Roman"/>
                <w:sz w:val="16"/>
                <w:szCs w:val="16"/>
                <w:shd w:val="clear" w:color="auto" w:fill="FFFFFF"/>
              </w:rPr>
              <w:t>Госкорпорацией в 2018-2020 годах в рамках проекта ИС ЕГКН разработано                           17 подсистем/модулей. </w:t>
            </w:r>
          </w:p>
          <w:p w:rsidR="008B68DE" w:rsidRPr="004A18EE" w:rsidRDefault="008B68DE" w:rsidP="008B68DE">
            <w:pPr>
              <w:spacing w:after="0" w:line="240" w:lineRule="auto"/>
              <w:ind w:firstLine="709"/>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В 2020 году планир</w:t>
            </w:r>
            <w:r w:rsidRPr="004A18EE">
              <w:rPr>
                <w:rFonts w:ascii="Times New Roman" w:hAnsi="Times New Roman"/>
                <w:color w:val="000000" w:themeColor="text1"/>
                <w:sz w:val="16"/>
                <w:szCs w:val="16"/>
                <w:lang w:val="kk-KZ"/>
              </w:rPr>
              <w:t>овалось</w:t>
            </w:r>
            <w:r w:rsidRPr="004A18EE">
              <w:rPr>
                <w:rFonts w:ascii="Times New Roman" w:hAnsi="Times New Roman"/>
                <w:color w:val="000000" w:themeColor="text1"/>
                <w:sz w:val="16"/>
                <w:szCs w:val="16"/>
              </w:rPr>
              <w:t xml:space="preserve"> разработка – 4 модулей:</w:t>
            </w:r>
          </w:p>
          <w:p w:rsidR="008B68DE" w:rsidRPr="004A18EE" w:rsidRDefault="008B68DE" w:rsidP="008B68DE">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«Оценка недвижимости»;</w:t>
            </w:r>
          </w:p>
          <w:p w:rsidR="008B68DE" w:rsidRPr="004A18EE" w:rsidRDefault="008B68DE" w:rsidP="008B68DE">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«Реестр движимого имущества»;</w:t>
            </w:r>
          </w:p>
          <w:p w:rsidR="008B68DE" w:rsidRPr="004A18EE" w:rsidRDefault="008B68DE" w:rsidP="008B68DE">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«Мобильное приложение»;</w:t>
            </w:r>
          </w:p>
          <w:p w:rsidR="008B68DE" w:rsidRPr="004A18EE" w:rsidRDefault="008B68DE" w:rsidP="008B68DE">
            <w:pPr>
              <w:spacing w:after="0" w:line="240" w:lineRule="auto"/>
              <w:rPr>
                <w:rFonts w:ascii="Times New Roman" w:hAnsi="Times New Roman"/>
                <w:color w:val="000000" w:themeColor="text1"/>
                <w:sz w:val="16"/>
                <w:szCs w:val="16"/>
              </w:rPr>
            </w:pPr>
            <w:r w:rsidRPr="004A18EE">
              <w:rPr>
                <w:rFonts w:ascii="Times New Roman" w:hAnsi="Times New Roman"/>
                <w:color w:val="000000" w:themeColor="text1"/>
                <w:sz w:val="16"/>
                <w:szCs w:val="16"/>
              </w:rPr>
              <w:t>- Подсистема «Аналитика и отчетность» (2-ой этап)</w:t>
            </w:r>
          </w:p>
          <w:p w:rsidR="008B68DE" w:rsidRPr="004A18EE" w:rsidRDefault="008B68DE" w:rsidP="008B68DE">
            <w:pPr>
              <w:tabs>
                <w:tab w:val="left" w:pos="993"/>
              </w:tabs>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Развитие:</w:t>
            </w:r>
          </w:p>
          <w:p w:rsidR="008B68DE" w:rsidRPr="004A18EE" w:rsidRDefault="008B68DE" w:rsidP="001D10B6">
            <w:pPr>
              <w:pStyle w:val="a6"/>
              <w:numPr>
                <w:ilvl w:val="1"/>
                <w:numId w:val="11"/>
              </w:numPr>
              <w:tabs>
                <w:tab w:val="left" w:pos="993"/>
              </w:tabs>
              <w:spacing w:after="0" w:line="240" w:lineRule="auto"/>
              <w:ind w:left="0"/>
              <w:contextualSpacing w:val="0"/>
              <w:jc w:val="both"/>
              <w:rPr>
                <w:rFonts w:ascii="Times New Roman" w:eastAsia="Times New Roman" w:hAnsi="Times New Roman"/>
                <w:color w:val="000000" w:themeColor="text1"/>
                <w:sz w:val="16"/>
                <w:szCs w:val="16"/>
              </w:rPr>
            </w:pPr>
            <w:r w:rsidRPr="004A18EE">
              <w:rPr>
                <w:rFonts w:ascii="Times New Roman" w:eastAsia="Times New Roman" w:hAnsi="Times New Roman"/>
                <w:color w:val="000000" w:themeColor="text1"/>
                <w:sz w:val="16"/>
                <w:szCs w:val="16"/>
              </w:rPr>
              <w:t>Публичная кадастровая карта;</w:t>
            </w:r>
          </w:p>
          <w:p w:rsidR="008B68DE" w:rsidRPr="004A18EE" w:rsidRDefault="008B68DE" w:rsidP="001D10B6">
            <w:pPr>
              <w:pStyle w:val="a6"/>
              <w:numPr>
                <w:ilvl w:val="1"/>
                <w:numId w:val="11"/>
              </w:numPr>
              <w:tabs>
                <w:tab w:val="left" w:pos="993"/>
              </w:tabs>
              <w:spacing w:after="0" w:line="240" w:lineRule="auto"/>
              <w:ind w:left="0"/>
              <w:contextualSpacing w:val="0"/>
              <w:jc w:val="both"/>
              <w:rPr>
                <w:rFonts w:ascii="Times New Roman" w:eastAsia="Times New Roman" w:hAnsi="Times New Roman"/>
                <w:color w:val="000000" w:themeColor="text1"/>
                <w:sz w:val="16"/>
                <w:szCs w:val="16"/>
              </w:rPr>
            </w:pPr>
            <w:r w:rsidRPr="004A18EE">
              <w:rPr>
                <w:rFonts w:ascii="Times New Roman" w:eastAsia="Times New Roman" w:hAnsi="Times New Roman"/>
                <w:color w:val="000000" w:themeColor="text1"/>
                <w:sz w:val="16"/>
                <w:szCs w:val="16"/>
              </w:rPr>
              <w:t>Интеграционный модуль.</w:t>
            </w:r>
          </w:p>
          <w:p w:rsidR="008B68DE" w:rsidRPr="004A18EE" w:rsidRDefault="008B68DE" w:rsidP="008B68DE">
            <w:pPr>
              <w:pStyle w:val="a6"/>
              <w:spacing w:after="0" w:line="240" w:lineRule="auto"/>
              <w:ind w:left="0"/>
              <w:contextualSpacing w:val="0"/>
              <w:jc w:val="both"/>
              <w:rPr>
                <w:rFonts w:ascii="Times New Roman" w:eastAsia="Times New Roman" w:hAnsi="Times New Roman"/>
                <w:color w:val="000000" w:themeColor="text1"/>
                <w:sz w:val="16"/>
                <w:szCs w:val="16"/>
              </w:rPr>
            </w:pPr>
            <w:r w:rsidRPr="004A18EE">
              <w:rPr>
                <w:rFonts w:ascii="Times New Roman" w:eastAsia="Times New Roman" w:hAnsi="Times New Roman"/>
                <w:color w:val="000000" w:themeColor="text1"/>
                <w:sz w:val="16"/>
                <w:szCs w:val="16"/>
              </w:rPr>
              <w:t xml:space="preserve">заключен договор государственных закупок работ по разработке модулей ИС ЕГКН 3 этапа № 160440007161/208915/00 от 23.10.2020 года. </w:t>
            </w:r>
          </w:p>
          <w:p w:rsidR="008B68DE" w:rsidRPr="004A18EE" w:rsidRDefault="008B68DE" w:rsidP="008B68DE">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Разработана подсистема «Реестр движимого имущества», Протокол демонстрации и тестирования подписан 27 ноября;</w:t>
            </w:r>
          </w:p>
          <w:p w:rsidR="008B68DE" w:rsidRPr="004A18EE" w:rsidRDefault="008B68DE" w:rsidP="008B68DE">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В рамках развития Публичной кадастровой карты разработан инструмент загрузки, актуализации и публикации списков очередников на получение земельного участка под ИЖС. Демонстрация проведена 17.11.2020 года.</w:t>
            </w:r>
          </w:p>
          <w:p w:rsidR="008B68DE" w:rsidRPr="004A18EE" w:rsidRDefault="008B68DE" w:rsidP="008B68DE">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themeColor="text1"/>
                <w:sz w:val="16"/>
                <w:szCs w:val="16"/>
              </w:rPr>
              <w:t xml:space="preserve">  Запущен пилотный проект «Онлайн предоставление земельных участков» по городу Актобе. </w:t>
            </w:r>
          </w:p>
          <w:p w:rsidR="008B68DE" w:rsidRPr="004A18EE" w:rsidRDefault="008B68DE" w:rsidP="008B68DE">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themeColor="text1"/>
                <w:sz w:val="16"/>
                <w:szCs w:val="16"/>
              </w:rPr>
              <w:t xml:space="preserve">Так, по ВКО </w:t>
            </w:r>
            <w:r w:rsidRPr="004A18EE">
              <w:rPr>
                <w:rFonts w:ascii="Times New Roman" w:hAnsi="Times New Roman"/>
                <w:color w:val="000000"/>
                <w:sz w:val="16"/>
                <w:szCs w:val="16"/>
                <w:lang w:val="kk-KZ" w:eastAsia="ru-RU"/>
              </w:rPr>
              <w:t>в соответствии с едиными требованиями к геоинформационным порталам местных исполнительных органов разработан Геопортал ВКО. Реализован переход геопортала на новую программную и аппаратную платформу.</w:t>
            </w:r>
          </w:p>
          <w:p w:rsidR="008B68DE" w:rsidRPr="004A18EE" w:rsidRDefault="008B68DE" w:rsidP="008B68DE">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sz w:val="16"/>
                <w:szCs w:val="16"/>
                <w:lang w:val="kk-KZ" w:eastAsia="ru-RU"/>
              </w:rPr>
              <w:t>Через портал Smart Bridge, разработаны сервисы для интеграционного обмена данными между ЕГКН и геопорталом Восточно-Казахстанской области, проведено  тестирование интеграционных сервисов между тестовым сервером ЕГКН и геопорталом ВКО.      Реализуется пилотный проект по интеграции данных между -АИС ГЗК и геопорталом ВКО.</w:t>
            </w:r>
          </w:p>
          <w:p w:rsidR="008B68DE" w:rsidRPr="004A18EE" w:rsidRDefault="008B68DE" w:rsidP="008B68DE">
            <w:pPr>
              <w:spacing w:after="0" w:line="240" w:lineRule="auto"/>
              <w:jc w:val="both"/>
              <w:rPr>
                <w:rFonts w:ascii="Times New Roman" w:hAnsi="Times New Roman"/>
                <w:color w:val="000000"/>
                <w:sz w:val="16"/>
                <w:szCs w:val="16"/>
                <w:lang w:eastAsia="ru-RU"/>
              </w:rPr>
            </w:pPr>
            <w:r w:rsidRPr="004A18EE">
              <w:rPr>
                <w:rFonts w:ascii="Times New Roman" w:hAnsi="Times New Roman"/>
                <w:sz w:val="16"/>
                <w:szCs w:val="16"/>
                <w:lang w:eastAsia="ru-RU"/>
              </w:rPr>
              <w:t xml:space="preserve">В г.Алматы </w:t>
            </w:r>
            <w:r w:rsidRPr="004A18EE">
              <w:rPr>
                <w:rFonts w:ascii="Times New Roman" w:hAnsi="Times New Roman"/>
                <w:color w:val="000000"/>
                <w:sz w:val="16"/>
                <w:szCs w:val="16"/>
                <w:lang w:eastAsia="ru-RU"/>
              </w:rPr>
              <w:t xml:space="preserve">в 2020 году были проведены работы по интеграции Геопортала города Алматы с информационными системами государственных органов посредством ветрины сервисов SmartBridge: </w:t>
            </w:r>
          </w:p>
          <w:p w:rsidR="008B68DE" w:rsidRPr="004A18EE" w:rsidRDefault="008B68DE" w:rsidP="008B68D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1) с информационной системой «Единый государственный кадастр недвижимости (ИС ЕГКН) в части обеспечения процессов информационного обмена и своевременной актуализации пространственных данных из Геопортала города Алматы в ИС ЕГКН; </w:t>
            </w:r>
          </w:p>
          <w:p w:rsidR="008B68DE" w:rsidRPr="004A18EE" w:rsidRDefault="008B68DE" w:rsidP="008B68D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2) с Внешним шлюзом «Электронного Правительства» (ВШЭП); </w:t>
            </w:r>
          </w:p>
          <w:p w:rsidR="008B68DE" w:rsidRPr="004A18EE" w:rsidRDefault="008B68DE" w:rsidP="008B68D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3) с Государственной базой данных «Физические лица» (передача сведений о физических лицах по ИИН); </w:t>
            </w:r>
          </w:p>
          <w:p w:rsidR="008B68DE" w:rsidRPr="004A18EE" w:rsidRDefault="008B68DE" w:rsidP="008B68D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4) с Государственной базой данных «Юридические лица» (предоставление полных регистрационных сведений о юридическом лице, филиале, представительстве по БИН); </w:t>
            </w:r>
          </w:p>
          <w:p w:rsidR="008B68DE" w:rsidRPr="004A18EE" w:rsidRDefault="008B68DE" w:rsidP="008B68D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5) с информационной системой «Адресный регистр» (сервис «Репликация» базы данных ИС «Адресный регистр»); </w:t>
            </w:r>
          </w:p>
          <w:p w:rsidR="008B68DE" w:rsidRPr="004A18EE" w:rsidRDefault="008B68DE" w:rsidP="008B68D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6) с Единым Хранилищем Электронных Данных» (сервис хранилища электронных данных (ХЭД) для работы с временными файлами); </w:t>
            </w:r>
          </w:p>
          <w:p w:rsidR="008B68DE" w:rsidRPr="004A18EE" w:rsidRDefault="008B68DE" w:rsidP="008B68DE">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lang w:eastAsia="ru-RU"/>
              </w:rPr>
              <w:t>7) с Подсистемой «Платежный шлюз «Электронного Правительства» (ПШЕП) (сервисы: 1. оплата в режиме Онлайн; 2. прием подтверждения оплаты для БВУ и фиксации использования чека для ИС ГО; 3. передача статуса оплаты от ПШЭП в Геопорталг.Алматы).</w:t>
            </w:r>
          </w:p>
        </w:tc>
      </w:tr>
      <w:tr w:rsidR="008E45AB" w:rsidRPr="004A18EE" w:rsidTr="00287C04">
        <w:trPr>
          <w:trHeight w:val="20"/>
        </w:trPr>
        <w:tc>
          <w:tcPr>
            <w:tcW w:w="560" w:type="dxa"/>
            <w:shd w:val="clear" w:color="auto" w:fill="auto"/>
            <w:noWrap/>
            <w:hideMark/>
          </w:tcPr>
          <w:p w:rsidR="008E45AB" w:rsidRPr="004A18EE" w:rsidRDefault="008E45AB"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33</w:t>
            </w:r>
          </w:p>
        </w:tc>
        <w:tc>
          <w:tcPr>
            <w:tcW w:w="5247" w:type="dxa"/>
            <w:shd w:val="clear" w:color="auto" w:fill="auto"/>
            <w:hideMark/>
          </w:tcPr>
          <w:p w:rsidR="008E45AB" w:rsidRPr="004A18EE" w:rsidRDefault="008E45AB"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Обеспечение доступа БВУ к государственным базам данных</w:t>
            </w:r>
          </w:p>
        </w:tc>
        <w:tc>
          <w:tcPr>
            <w:tcW w:w="2092" w:type="dxa"/>
            <w:shd w:val="clear" w:color="auto" w:fill="auto"/>
            <w:hideMark/>
          </w:tcPr>
          <w:p w:rsidR="008E45AB" w:rsidRPr="004A18EE" w:rsidRDefault="008E45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ГП (по согласованию), МФ, НБ (по согласованию), ОЮЛ «Ассоциация финансистов Казахстана» (по согласованию), БВУ (по согласованию)</w:t>
            </w:r>
          </w:p>
        </w:tc>
        <w:tc>
          <w:tcPr>
            <w:tcW w:w="7972" w:type="dxa"/>
            <w:shd w:val="clear" w:color="auto" w:fill="auto"/>
            <w:hideMark/>
          </w:tcPr>
          <w:p w:rsidR="008E45AB" w:rsidRPr="004A18EE" w:rsidRDefault="008E45AB" w:rsidP="008E45AB">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(2019г).</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br w:type="page"/>
              <w:t xml:space="preserve">Мероприятие реализовано в полном объеме. Разработан Детальный план работ по проекту совместно с НБ РК и АО «Государственное кредитное бюро» (АО ГКБ). Внесено изменение в НПА (НБ РК). </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Проведены все интеграционные мероприятия ИС АО ГКБ с ГБД ФЛ, ЮЛ МЮ РК, с ГБД «Водитель» и ГБД «Автомобиль» МВД РК, ИС МТСЗН РК, ГБД ЕЛ, ГБД РН, АИС ООП, АИАС Торелик, ИС МТСЗН (АИС «Охрана труда и безопасность», АИС «Централизованный банк данных лиц, имеющих инвалидность», а также ИС по социальному статусу физических лиц).</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На текущий момент подключены 20 МФО, 2 ОООВБО (АО «Ипотечная организация «Баспана» (2019,2020гг), АО «Фонд финансовой поддержки сельского хозяйства») и 15 БВУ.</w:t>
            </w:r>
          </w:p>
          <w:p w:rsidR="008E45AB" w:rsidRPr="004A18EE" w:rsidRDefault="008E45AB" w:rsidP="008E45AB">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sz w:val="16"/>
                <w:szCs w:val="16"/>
                <w:lang w:eastAsia="ru-RU"/>
              </w:rPr>
              <w:t>АО ГКБ в адрес МФ РК было направлено письмо с запросом согласия на интеграцию с ИС МФ РК, письмом №12/132 от 25.01.2019 г., однако ответ не был предоставлен. Позже было направлено повторное письмо с запросом на интеграцию с ИБД МФ РК письмом №12/1437 от 1 ноября 2019 года, от МФ РК получен ответ исх. № КГД-04-2-36100-29700 от 19.12.2019г., в котором указано, что ИБД содержит сведения, являющиеся налоговой тайной – отказ за отсутствием правовых оснований.</w:t>
            </w:r>
          </w:p>
        </w:tc>
      </w:tr>
      <w:tr w:rsidR="008E45AB" w:rsidRPr="004A18EE" w:rsidTr="00287C04">
        <w:trPr>
          <w:trHeight w:val="20"/>
        </w:trPr>
        <w:tc>
          <w:tcPr>
            <w:tcW w:w="560" w:type="dxa"/>
            <w:shd w:val="clear" w:color="auto" w:fill="auto"/>
            <w:noWrap/>
            <w:hideMark/>
          </w:tcPr>
          <w:p w:rsidR="008E45AB" w:rsidRPr="004A18EE" w:rsidRDefault="008E45AB"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34</w:t>
            </w:r>
          </w:p>
        </w:tc>
        <w:tc>
          <w:tcPr>
            <w:tcW w:w="5247" w:type="dxa"/>
            <w:shd w:val="clear" w:color="auto" w:fill="auto"/>
            <w:hideMark/>
          </w:tcPr>
          <w:p w:rsidR="008E45AB" w:rsidRPr="004A18EE" w:rsidRDefault="008E45AB" w:rsidP="001513E6">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Внедрение виртуального консультанта на основе искусственного интеллекта (Chat-bot) услуг, предоставляемых порталом Электронного Правительства</w:t>
            </w:r>
          </w:p>
        </w:tc>
        <w:tc>
          <w:tcPr>
            <w:tcW w:w="2092" w:type="dxa"/>
            <w:shd w:val="clear" w:color="auto" w:fill="auto"/>
            <w:hideMark/>
          </w:tcPr>
          <w:p w:rsidR="008E45AB" w:rsidRPr="004A18EE" w:rsidRDefault="008E45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МИК, АО «НИТ» (по согласованию), НАО «ГК «Правительство для граждан» (по согласованию), заинтересованные ГО</w:t>
            </w:r>
          </w:p>
        </w:tc>
        <w:tc>
          <w:tcPr>
            <w:tcW w:w="7972" w:type="dxa"/>
            <w:shd w:val="clear" w:color="auto" w:fill="auto"/>
            <w:hideMark/>
          </w:tcPr>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(досрочно в 2018г.).</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27 декабря 2018 года МЦРИАП РК совместно с АО «Национальные информационные технологии» внедрен виртуальный консультант услуг, предоставляемых порталом Электронного Правительства на основе искусственного интеллекта (Чат-бот). </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Чат-бот по запросу пользователя предоставляет необходимую информацию из базы знаний Единого контакт-центра (ЕКЦ), а также ссылку на разделы сайта с полной информацией. В случае отсутствия информации в базе знаний, чат бот имеет функциональную возможность переключать диалог с пользователем на живого оператора ЕКЦ, у которого имеется возможность обмениваться не только сообщениями, но и файлами (jpg, mp3, pdf, docx, xls) в мессенджерах Telegram и Facebook. </w:t>
            </w:r>
          </w:p>
          <w:p w:rsidR="008E45AB" w:rsidRPr="004A18EE" w:rsidRDefault="008E45AB" w:rsidP="008E45AB">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За 2019 год чат бот обработал порядка 4 млн. неголосовых запросов обращений, а также оказал 1,5 млн. госуслуг и сервисов. Количество пользователей – более 460 тысяч (общее количество пользователей Чат-ботом в Telegram, Facebook, vkontakte).</w:t>
            </w:r>
          </w:p>
        </w:tc>
      </w:tr>
      <w:tr w:rsidR="008E45AB" w:rsidRPr="004A18EE" w:rsidTr="001513E6">
        <w:trPr>
          <w:trHeight w:val="20"/>
        </w:trPr>
        <w:tc>
          <w:tcPr>
            <w:tcW w:w="560" w:type="dxa"/>
            <w:shd w:val="clear" w:color="auto" w:fill="auto"/>
            <w:noWrap/>
            <w:hideMark/>
          </w:tcPr>
          <w:p w:rsidR="008E45AB" w:rsidRPr="004A18EE" w:rsidRDefault="008E45AB"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35</w:t>
            </w:r>
          </w:p>
        </w:tc>
        <w:tc>
          <w:tcPr>
            <w:tcW w:w="5247" w:type="dxa"/>
            <w:shd w:val="clear" w:color="auto" w:fill="auto"/>
            <w:hideMark/>
          </w:tcPr>
          <w:p w:rsidR="008E45AB" w:rsidRPr="004A18EE" w:rsidRDefault="008E45AB"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платформы для информатизации и обеспечения интероперабельности информационных систем здравоохранения</w:t>
            </w:r>
          </w:p>
        </w:tc>
        <w:tc>
          <w:tcPr>
            <w:tcW w:w="2092" w:type="dxa"/>
            <w:shd w:val="clear" w:color="auto" w:fill="auto"/>
            <w:hideMark/>
          </w:tcPr>
          <w:p w:rsidR="008E45AB" w:rsidRPr="004A18EE" w:rsidRDefault="008E45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МЗ, МИО, РГП «РЦЭЗ» (по согласованию)</w:t>
            </w:r>
          </w:p>
        </w:tc>
        <w:tc>
          <w:tcPr>
            <w:tcW w:w="7972" w:type="dxa"/>
            <w:shd w:val="clear" w:color="auto" w:fill="auto"/>
            <w:hideMark/>
          </w:tcPr>
          <w:p w:rsidR="008E45AB" w:rsidRPr="004A18EE" w:rsidRDefault="008E45AB" w:rsidP="008E45AB">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 xml:space="preserve">Исполнено (2018г). </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С 27 ноября по 7 декабря 2018 года проведена операционная приемка с участием приемочной комиссии, определённой Приказом Министра здравоохранения Республики Казахстан Биртанова Е.А. №655 от 27 ноября 2018 года.</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Согласно акту ввода от 14 января 2019 года, введена в опытную эксплуатацию платформа для информатизации и обеспечения интероперабельности информационных систем здравоохранения. Работы по запуску интеграционной Платформы проведены совместно с компанией «Ericsson Nikola Tesla d.d.». Платформа включает в себя следующие компоненты:</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 Интеграционная шина;</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Интегрированная среда разработки;</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Единое хранилище данных;</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4. BI и аналитические инструменты;</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5. Репозиторий ЭПЗ;</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6.Управление регистрами;</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7. Управление справочниками и классификаторами;</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8. Личные кабинеты электронного здравоохранения;</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9. Администрирование платформы.</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 5 октября по 5 ноября 2018 года, согласно Приказу от 5 ноября 2018 года №569, в Восточно-Казахстанской, Западно-Казахстанской областях и г. Астана проведен Пилот Платформы для информатизации и обеспечения интероперабельности информационных систем здравоохранения в 17 организациях здравоохранения. </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Доля заполненных ЭПЗ от всего прикрепленного населения составляет 91%, включая население ниже районного уровня.</w:t>
            </w:r>
          </w:p>
          <w:p w:rsidR="008E45AB" w:rsidRPr="004A18EE" w:rsidRDefault="008E45AB" w:rsidP="008E45AB">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lang w:eastAsia="ru-RU"/>
              </w:rPr>
              <w:t>Проведены интеграции с ИС МЗ РК: Регистр прикрепленного населения (РПН); Система управления лекарственных средств (СУЛО); Система управления ресурсами (СУР); Система управления медицинской техникой (СУМТ).</w:t>
            </w:r>
          </w:p>
        </w:tc>
      </w:tr>
      <w:tr w:rsidR="008E45AB" w:rsidRPr="004A18EE" w:rsidTr="001513E6">
        <w:trPr>
          <w:trHeight w:val="20"/>
        </w:trPr>
        <w:tc>
          <w:tcPr>
            <w:tcW w:w="560" w:type="dxa"/>
            <w:shd w:val="clear" w:color="auto" w:fill="auto"/>
            <w:noWrap/>
            <w:hideMark/>
          </w:tcPr>
          <w:p w:rsidR="008E45AB" w:rsidRPr="004A18EE" w:rsidRDefault="008E45AB"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36</w:t>
            </w:r>
          </w:p>
        </w:tc>
        <w:tc>
          <w:tcPr>
            <w:tcW w:w="5247" w:type="dxa"/>
            <w:shd w:val="clear" w:color="auto" w:fill="auto"/>
            <w:hideMark/>
          </w:tcPr>
          <w:p w:rsidR="008E45AB" w:rsidRPr="004A18EE" w:rsidRDefault="008E45AB"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элементов мобильного здравоохранения (mHealth), в т.ч. «удаленные консультации»</w:t>
            </w:r>
          </w:p>
        </w:tc>
        <w:tc>
          <w:tcPr>
            <w:tcW w:w="2092" w:type="dxa"/>
            <w:shd w:val="clear" w:color="auto" w:fill="auto"/>
            <w:hideMark/>
          </w:tcPr>
          <w:p w:rsidR="008E45AB" w:rsidRPr="004A18EE" w:rsidRDefault="008E45AB"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МЗ, МИО, РГП «РЦЭЗ» (по согласованию), РГП «НЦЭЛС» (по согласованию), НАО «ФСМС» (по согласованию)</w:t>
            </w:r>
          </w:p>
        </w:tc>
        <w:tc>
          <w:tcPr>
            <w:tcW w:w="7972" w:type="dxa"/>
            <w:shd w:val="clear" w:color="auto" w:fill="auto"/>
            <w:hideMark/>
          </w:tcPr>
          <w:p w:rsidR="008E45AB" w:rsidRPr="004A18EE" w:rsidRDefault="008E45AB" w:rsidP="008E45AB">
            <w:pPr>
              <w:spacing w:after="0" w:line="240" w:lineRule="auto"/>
              <w:ind w:right="-221"/>
              <w:jc w:val="both"/>
              <w:rPr>
                <w:rFonts w:ascii="Times New Roman" w:hAnsi="Times New Roman"/>
                <w:b/>
                <w:sz w:val="16"/>
                <w:szCs w:val="16"/>
                <w:lang w:val="kk-KZ" w:eastAsia="ru-RU"/>
              </w:rPr>
            </w:pPr>
            <w:r w:rsidRPr="004A18EE">
              <w:rPr>
                <w:rFonts w:ascii="Times New Roman" w:hAnsi="Times New Roman"/>
                <w:b/>
                <w:sz w:val="16"/>
                <w:szCs w:val="16"/>
                <w:lang w:val="kk-KZ" w:eastAsia="ru-RU"/>
              </w:rPr>
              <w:t>Исполнено (2020г).</w:t>
            </w:r>
          </w:p>
          <w:p w:rsidR="008E45AB" w:rsidRPr="004A18EE" w:rsidRDefault="008E45AB" w:rsidP="008E45AB">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В 2018 году разработаны мобильные приложения для патронажных медсестер (далее – МП1) и для родителей по уходу за детьми (далее – МП2). Тестовые версии МП1 и МП2 размещены на Google Play Market и доступны для скачивания</w:t>
            </w:r>
            <w:r w:rsidRPr="004A18EE">
              <w:rPr>
                <w:rFonts w:ascii="Times New Roman" w:hAnsi="Times New Roman"/>
                <w:sz w:val="16"/>
                <w:szCs w:val="16"/>
                <w:lang w:val="kk-KZ" w:eastAsia="ru-RU"/>
              </w:rPr>
              <w:t>.</w:t>
            </w:r>
          </w:p>
          <w:p w:rsidR="008E45AB" w:rsidRPr="004A18EE" w:rsidRDefault="008E45AB" w:rsidP="008E45AB">
            <w:pPr>
              <w:tabs>
                <w:tab w:val="left" w:pos="1780"/>
              </w:tabs>
              <w:spacing w:after="0" w:line="240" w:lineRule="auto"/>
              <w:jc w:val="both"/>
              <w:rPr>
                <w:rFonts w:ascii="Times New Roman" w:hAnsi="Times New Roman"/>
                <w:sz w:val="16"/>
                <w:szCs w:val="16"/>
                <w:lang w:eastAsia="ru-RU"/>
              </w:rPr>
            </w:pPr>
            <w:r w:rsidRPr="004A18EE">
              <w:rPr>
                <w:rFonts w:ascii="Times New Roman" w:hAnsi="Times New Roman"/>
                <w:sz w:val="16"/>
                <w:szCs w:val="16"/>
                <w:lang w:val="kk-KZ" w:eastAsia="ru-RU"/>
              </w:rPr>
              <w:t>В 2019 году</w:t>
            </w:r>
            <w:r w:rsidRPr="004A18EE">
              <w:rPr>
                <w:rFonts w:ascii="Times New Roman" w:hAnsi="Times New Roman"/>
                <w:sz w:val="16"/>
                <w:szCs w:val="16"/>
                <w:lang w:eastAsia="ru-RU"/>
              </w:rPr>
              <w:t xml:space="preserve"> разработаны мобильные приложения для патронажных медсестер и для родителей по уходу за детьми. Версии данных мобильных приложений размещены на Google Play Market и доступны для скачивания (бесплатно), в 2019 году мобильные приложения были скачаны 2 847 раз. </w:t>
            </w:r>
          </w:p>
          <w:p w:rsidR="008E45AB" w:rsidRPr="004A18EE" w:rsidRDefault="008E45AB" w:rsidP="008E45AB">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С1. Внедрение мобильного приложения «Патронажная медсестра» (МП1)</w:t>
            </w:r>
          </w:p>
          <w:p w:rsidR="008E45AB" w:rsidRPr="004A18EE" w:rsidRDefault="008E45AB" w:rsidP="008E45AB">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Внедрение мобильного приложения «Уход за детьми раннего возраста» (далее - МП2)</w:t>
            </w:r>
          </w:p>
          <w:p w:rsidR="008E45AB" w:rsidRPr="004A18EE" w:rsidRDefault="008E45AB" w:rsidP="008E45AB">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2. Внедрение мобильного приложения «Darikz».</w:t>
            </w:r>
          </w:p>
          <w:p w:rsidR="008E45AB" w:rsidRPr="004A18EE" w:rsidRDefault="008E45AB" w:rsidP="008E45AB">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с 01.01.2020 опубликованы обновления версий с 1.2.9 по 1.5.3 в магазинах приложении Google Play Market и App Store:</w:t>
            </w:r>
          </w:p>
          <w:p w:rsidR="008E45AB" w:rsidRPr="004A18EE" w:rsidRDefault="008E45AB" w:rsidP="008E45AB">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3. В «Qoldau 24/7» внедрен в эксплуатацию следующий функционал:</w:t>
            </w:r>
          </w:p>
          <w:p w:rsidR="008E45AB" w:rsidRPr="004A18EE" w:rsidRDefault="008E45AB" w:rsidP="008E45AB">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Внедрен раздел ОСМС гид (взамен ТОП часто задаваемых вопросов), состоящий из 4 категорий</w:t>
            </w:r>
          </w:p>
        </w:tc>
      </w:tr>
      <w:tr w:rsidR="008E45AB" w:rsidRPr="004A18EE" w:rsidTr="001513E6">
        <w:trPr>
          <w:trHeight w:val="20"/>
        </w:trPr>
        <w:tc>
          <w:tcPr>
            <w:tcW w:w="560" w:type="dxa"/>
            <w:shd w:val="clear" w:color="auto" w:fill="auto"/>
            <w:noWrap/>
            <w:hideMark/>
          </w:tcPr>
          <w:p w:rsidR="008E45AB" w:rsidRPr="004A18EE" w:rsidRDefault="008E45AB"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37</w:t>
            </w:r>
          </w:p>
        </w:tc>
        <w:tc>
          <w:tcPr>
            <w:tcW w:w="5247" w:type="dxa"/>
            <w:shd w:val="clear" w:color="auto" w:fill="auto"/>
            <w:hideMark/>
          </w:tcPr>
          <w:p w:rsidR="008E45AB" w:rsidRPr="004A18EE" w:rsidRDefault="008E45AB"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технологий искусственного интеллекта в сфере здравоохранения</w:t>
            </w:r>
          </w:p>
        </w:tc>
        <w:tc>
          <w:tcPr>
            <w:tcW w:w="2092" w:type="dxa"/>
            <w:shd w:val="clear" w:color="auto" w:fill="auto"/>
            <w:hideMark/>
          </w:tcPr>
          <w:p w:rsidR="008E45AB" w:rsidRPr="004A18EE" w:rsidRDefault="008E45AB" w:rsidP="008E45AB">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МЗ, МИО, частные компании (по согласованию), РГП «РЦЭЗ» (по согласованию)</w:t>
            </w:r>
          </w:p>
        </w:tc>
        <w:tc>
          <w:tcPr>
            <w:tcW w:w="7972" w:type="dxa"/>
            <w:shd w:val="clear" w:color="auto" w:fill="auto"/>
            <w:hideMark/>
          </w:tcPr>
          <w:p w:rsidR="008E45AB" w:rsidRPr="004A18EE" w:rsidRDefault="008E45AB" w:rsidP="008E45AB">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00735096" w:rsidRPr="004A18EE">
              <w:rPr>
                <w:rFonts w:ascii="Times New Roman" w:hAnsi="Times New Roman"/>
                <w:b/>
                <w:bCs/>
                <w:sz w:val="16"/>
                <w:szCs w:val="16"/>
                <w:lang w:eastAsia="ru-RU"/>
              </w:rPr>
              <w:t xml:space="preserve"> (декабрь ежегодно)</w:t>
            </w:r>
            <w:r w:rsidRPr="004A18EE">
              <w:rPr>
                <w:rFonts w:ascii="Times New Roman" w:hAnsi="Times New Roman"/>
                <w:b/>
                <w:bCs/>
                <w:sz w:val="16"/>
                <w:szCs w:val="16"/>
                <w:lang w:eastAsia="ru-RU"/>
              </w:rPr>
              <w:t>.</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14 сентября 2017 года между МЗ РК и компанией IBM был подписан меморандум о сотрудничестве, в рамках которого на базе РГП на ПХВ «Казахский научно-исследовательский институт онкологии и радиологии» МЗ РК (далее – КазНИИОР) проведена пилотная апробация по проекту искусственного интеллекта в здравоохранении - Watson for oncology (далее – WFO).</w:t>
            </w:r>
          </w:p>
          <w:p w:rsidR="008E45AB" w:rsidRPr="004A18EE" w:rsidRDefault="008E45AB" w:rsidP="008E45AB">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период с 16 июля по 8 августа 2018 года на базе КазНИИОР прошла пилотная апробация по внедрению технологий искусственного интеллекта в планировании лечения онкологических больных. В ходе пилота были апробированы 57 пролеченных случаев по 13 видам нозологий (рак яичников, желудка, легких, молочной железы, мочевого пузыря, ободочной кишки, печени, пищевода, предстательной железы, прямой кишки, тела матки, шейки матки, щитовидной железы). В пилотной апробации приняли участие 16 врачей-специалистов. По завершению пилотной апробации проведена оценка выполненных работ среди пользователей-врачей, по результатам которой более 92% показателя удовлетворенности из числа участников, также получены положительные отзывы о решении IBM WFO и применении его в работе.</w:t>
            </w:r>
          </w:p>
          <w:p w:rsidR="008E45AB" w:rsidRPr="004A18EE" w:rsidRDefault="008E45AB" w:rsidP="008E45AB">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19 сентября 2018 года на базе МЗ РК на рабочем совещании с участниками рабочей группы принято решение об успешном завершении пилотной апробации. Рассматривается вопрос финансирования и запуска на базе КазНИИОР с доступом для всех диспансеров РК.</w:t>
            </w:r>
          </w:p>
          <w:p w:rsidR="008E45AB" w:rsidRPr="004A18EE" w:rsidRDefault="008E45AB" w:rsidP="008E45AB">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По созданию и внедрению искусственного интеллекта в части установления диагноза и управления планами лечения на базе АО «Казахский научно-исследовательский институт онкологии и радиологии» МЗ РК (далее – КазНИИОР) проведена пилотная апробация по внедрению технологий искусственного интеллекта в части установления диагноза и управления планами лечения, где показатель удовлетворенности участников составил более 92%. </w:t>
            </w:r>
          </w:p>
          <w:p w:rsidR="008E45AB" w:rsidRPr="004A18EE" w:rsidRDefault="008E45AB" w:rsidP="008E45AB">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3-м квартале 2019 года компания ТОО «Open Systems Development» совместно с компанией IBM Watson Health (согласно приказа и.о. Министра здравоохранения Республики Казахстан от 22 мая 2019 № ҚР ДСМ-85 «Правила проведения оценки технологий здравоохранения») для разработки тарифа по возмещению затрат, на каждый пролеченный случай, направил заявку для проведения процедуры оценки технологии здравоохранения и вынесения вопроса на Объединенную Комиссию по качеству медицинских услуг (в РЦРЗ).</w:t>
            </w:r>
          </w:p>
          <w:p w:rsidR="008E45AB" w:rsidRPr="004A18EE" w:rsidRDefault="008E45AB" w:rsidP="008E45AB">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После решения вопроса финансирования, планируется запуск на базе КазНИИОР с доступом для всех диспансеров РК (срок реализации 2020-2021 гг.).</w:t>
            </w:r>
          </w:p>
          <w:p w:rsidR="008E45AB" w:rsidRPr="004A18EE" w:rsidRDefault="008E45AB" w:rsidP="008E45AB">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Также предлагалось рассмотреть МЗ РК альтернативные варианты реализации данного мероприятия.</w:t>
            </w:r>
          </w:p>
          <w:p w:rsidR="008E45AB" w:rsidRPr="004A18EE" w:rsidRDefault="008E45AB" w:rsidP="008E45AB">
            <w:pPr>
              <w:pStyle w:val="a6"/>
              <w:spacing w:after="0" w:line="240" w:lineRule="auto"/>
              <w:ind w:left="0"/>
              <w:contextualSpacing w:val="0"/>
              <w:jc w:val="both"/>
              <w:rPr>
                <w:rFonts w:ascii="Times New Roman" w:hAnsi="Times New Roman"/>
                <w:sz w:val="16"/>
                <w:szCs w:val="16"/>
              </w:rPr>
            </w:pPr>
            <w:r w:rsidRPr="004A18EE">
              <w:rPr>
                <w:rFonts w:ascii="Times New Roman" w:hAnsi="Times New Roman"/>
                <w:color w:val="000000"/>
                <w:sz w:val="16"/>
                <w:szCs w:val="16"/>
                <w:shd w:val="clear" w:color="auto" w:fill="FFFFFF"/>
              </w:rPr>
              <w:t xml:space="preserve">6 марта 2020 года состоялось совещание по вопросу внедрения искусственного интеллекта в сфере здравоохранения Watson for oncology. Приняли участие представители МЗ, РЦЭЗ, КазНИИОиР, РЦРЗ, НАО «Фонд социального медицинского страхования» и </w:t>
            </w:r>
            <w:r w:rsidRPr="004A18EE">
              <w:rPr>
                <w:rFonts w:ascii="Times New Roman" w:hAnsi="Times New Roman"/>
                <w:sz w:val="16"/>
                <w:szCs w:val="16"/>
              </w:rPr>
              <w:t>OSD</w:t>
            </w:r>
            <w:r w:rsidRPr="004A18EE">
              <w:rPr>
                <w:rFonts w:ascii="Times New Roman" w:hAnsi="Times New Roman"/>
                <w:color w:val="000000"/>
                <w:sz w:val="16"/>
                <w:szCs w:val="16"/>
                <w:shd w:val="clear" w:color="auto" w:fill="FFFFFF"/>
              </w:rPr>
              <w:t xml:space="preserve">. На повестке дня обсуждалась выписка из протокола Комитета по оценке технологий здравоохранения заседания Комитета по оценке технология здравоохранения Объединенной комиссии по качеству медицинских услуг Министерства здравоохранения. По итогам которого, было решено организовать встречу с Фондом Первого Президента РК (далее – Фонд). Однако, </w:t>
            </w:r>
            <w:r w:rsidRPr="004A18EE">
              <w:rPr>
                <w:rFonts w:ascii="Times New Roman" w:hAnsi="Times New Roman"/>
                <w:sz w:val="16"/>
                <w:szCs w:val="16"/>
              </w:rPr>
              <w:t>20 января 2021 года от Фонда получен ответ об отклонении запроса, в связи с нецелесообразностью внедрения данного проекта.</w:t>
            </w:r>
          </w:p>
          <w:p w:rsidR="008E45AB" w:rsidRPr="004A18EE" w:rsidRDefault="008E45AB" w:rsidP="008E45AB">
            <w:pPr>
              <w:spacing w:after="0" w:line="240" w:lineRule="auto"/>
              <w:jc w:val="both"/>
              <w:rPr>
                <w:rFonts w:ascii="Times New Roman" w:hAnsi="Times New Roman"/>
                <w:color w:val="000000"/>
                <w:sz w:val="16"/>
                <w:szCs w:val="16"/>
              </w:rPr>
            </w:pPr>
            <w:r w:rsidRPr="004A18EE">
              <w:rPr>
                <w:rFonts w:ascii="Times New Roman" w:hAnsi="Times New Roman"/>
                <w:sz w:val="16"/>
                <w:szCs w:val="16"/>
                <w:lang w:val="kk-KZ"/>
              </w:rPr>
              <w:t>В связи с нерешенными вопросами финансирования</w:t>
            </w:r>
            <w:r w:rsidRPr="004A18EE">
              <w:rPr>
                <w:rFonts w:ascii="Times New Roman" w:hAnsi="Times New Roman"/>
                <w:color w:val="000000"/>
                <w:sz w:val="16"/>
                <w:szCs w:val="16"/>
              </w:rPr>
              <w:t xml:space="preserve"> (на реализацию данного мероприятия бюджетные средства не предусмотрены)</w:t>
            </w:r>
            <w:r w:rsidRPr="004A18EE">
              <w:rPr>
                <w:rFonts w:ascii="Times New Roman" w:hAnsi="Times New Roman"/>
                <w:sz w:val="16"/>
                <w:szCs w:val="16"/>
                <w:lang w:val="kk-KZ"/>
              </w:rPr>
              <w:t>, мероприятия запланированные на 2020 год не исполнены (имеются 8 просроченных задач)</w:t>
            </w:r>
            <w:r w:rsidRPr="004A18EE">
              <w:rPr>
                <w:rFonts w:ascii="Times New Roman" w:hAnsi="Times New Roman"/>
                <w:sz w:val="16"/>
                <w:szCs w:val="16"/>
              </w:rPr>
              <w:t>. В</w:t>
            </w:r>
            <w:r w:rsidRPr="004A18EE">
              <w:rPr>
                <w:rFonts w:ascii="Times New Roman" w:hAnsi="Times New Roman"/>
                <w:color w:val="000000"/>
                <w:sz w:val="16"/>
                <w:szCs w:val="16"/>
              </w:rPr>
              <w:t xml:space="preserve"> связи с чем, Министерством неоднократно был</w:t>
            </w:r>
            <w:r w:rsidRPr="004A18EE">
              <w:rPr>
                <w:rFonts w:ascii="Times New Roman" w:hAnsi="Times New Roman"/>
                <w:color w:val="000000"/>
                <w:sz w:val="16"/>
                <w:szCs w:val="16"/>
                <w:lang w:val="kk-KZ"/>
              </w:rPr>
              <w:t>и</w:t>
            </w:r>
            <w:r w:rsidRPr="004A18EE">
              <w:rPr>
                <w:rFonts w:ascii="Times New Roman" w:hAnsi="Times New Roman"/>
                <w:color w:val="000000"/>
                <w:sz w:val="16"/>
                <w:szCs w:val="16"/>
              </w:rPr>
              <w:t xml:space="preserve"> направлен</w:t>
            </w:r>
            <w:r w:rsidRPr="004A18EE">
              <w:rPr>
                <w:rFonts w:ascii="Times New Roman" w:hAnsi="Times New Roman"/>
                <w:color w:val="000000"/>
                <w:sz w:val="16"/>
                <w:szCs w:val="16"/>
                <w:lang w:val="kk-KZ"/>
              </w:rPr>
              <w:t>ы</w:t>
            </w:r>
            <w:r w:rsidRPr="004A18EE">
              <w:rPr>
                <w:rFonts w:ascii="Times New Roman" w:hAnsi="Times New Roman"/>
                <w:color w:val="000000"/>
                <w:sz w:val="16"/>
                <w:szCs w:val="16"/>
              </w:rPr>
              <w:t xml:space="preserve"> письм</w:t>
            </w:r>
            <w:r w:rsidRPr="004A18EE">
              <w:rPr>
                <w:rFonts w:ascii="Times New Roman" w:hAnsi="Times New Roman"/>
                <w:color w:val="000000"/>
                <w:sz w:val="16"/>
                <w:szCs w:val="16"/>
                <w:lang w:val="kk-KZ"/>
              </w:rPr>
              <w:t>а</w:t>
            </w:r>
            <w:r w:rsidRPr="004A18EE">
              <w:rPr>
                <w:rFonts w:ascii="Times New Roman" w:hAnsi="Times New Roman"/>
                <w:color w:val="000000"/>
                <w:sz w:val="16"/>
                <w:szCs w:val="16"/>
              </w:rPr>
              <w:t xml:space="preserve"> в адрес МЦРИАП о целесообразности исключения данного мероприятия </w:t>
            </w:r>
            <w:r w:rsidRPr="004A18EE">
              <w:rPr>
                <w:rFonts w:ascii="Times New Roman" w:hAnsi="Times New Roman"/>
                <w:i/>
                <w:color w:val="000000"/>
                <w:sz w:val="16"/>
                <w:szCs w:val="16"/>
                <w:lang w:val="kk-KZ"/>
              </w:rPr>
              <w:t xml:space="preserve">(от 20 апреля 2020 года </w:t>
            </w:r>
            <w:r w:rsidRPr="004A18EE">
              <w:rPr>
                <w:rFonts w:ascii="Times New Roman" w:hAnsi="Times New Roman"/>
                <w:i/>
                <w:color w:val="000000"/>
                <w:sz w:val="16"/>
                <w:szCs w:val="16"/>
              </w:rPr>
              <w:t xml:space="preserve">№ 16-03-8/2490, </w:t>
            </w:r>
            <w:r w:rsidRPr="004A18EE">
              <w:rPr>
                <w:rFonts w:ascii="Times New Roman" w:hAnsi="Times New Roman"/>
                <w:i/>
                <w:color w:val="000000"/>
                <w:sz w:val="16"/>
                <w:szCs w:val="16"/>
                <w:lang w:val="kk-KZ"/>
              </w:rPr>
              <w:t>от 2 июля 2020 года №16-03-8/Д-208-14Д-208-15КД-208-3//17-6/04-430//20-01-7.10 П.4.3,1, от 10 декабря 2020 года № 01-1-17/9818-И</w:t>
            </w:r>
            <w:r w:rsidRPr="004A18EE">
              <w:rPr>
                <w:rFonts w:ascii="Times New Roman" w:hAnsi="Times New Roman"/>
                <w:i/>
                <w:color w:val="000000"/>
                <w:sz w:val="16"/>
                <w:szCs w:val="16"/>
              </w:rPr>
              <w:t>)</w:t>
            </w:r>
            <w:r w:rsidRPr="004A18EE">
              <w:rPr>
                <w:rFonts w:ascii="Times New Roman" w:hAnsi="Times New Roman"/>
                <w:color w:val="000000"/>
                <w:sz w:val="16"/>
                <w:szCs w:val="16"/>
              </w:rPr>
              <w:t xml:space="preserve">. </w:t>
            </w:r>
          </w:p>
          <w:p w:rsidR="008E45AB" w:rsidRPr="004A18EE" w:rsidRDefault="008E45AB" w:rsidP="008E45AB">
            <w:pPr>
              <w:spacing w:after="0" w:line="240" w:lineRule="auto"/>
              <w:ind w:firstLine="94"/>
              <w:jc w:val="both"/>
              <w:rPr>
                <w:rFonts w:ascii="Times New Roman" w:hAnsi="Times New Roman"/>
                <w:color w:val="000000"/>
                <w:sz w:val="16"/>
                <w:szCs w:val="16"/>
              </w:rPr>
            </w:pPr>
            <w:r w:rsidRPr="004A18EE">
              <w:rPr>
                <w:rFonts w:ascii="Times New Roman" w:hAnsi="Times New Roman"/>
                <w:color w:val="000000"/>
                <w:sz w:val="16"/>
                <w:szCs w:val="16"/>
              </w:rPr>
              <w:t xml:space="preserve">На сегодняшний день, совместно с представителями АО «НИХ «Зерде» рассматриваются </w:t>
            </w:r>
            <w:r w:rsidRPr="004A18EE">
              <w:rPr>
                <w:rFonts w:ascii="Times New Roman" w:hAnsi="Times New Roman"/>
                <w:sz w:val="16"/>
                <w:szCs w:val="16"/>
                <w:lang w:eastAsia="ru-RU"/>
              </w:rPr>
              <w:t>альтернативные варианты реализации данного мероприятия,</w:t>
            </w:r>
            <w:r w:rsidRPr="004A18EE">
              <w:rPr>
                <w:rFonts w:ascii="Times New Roman" w:hAnsi="Times New Roman"/>
                <w:color w:val="000000"/>
                <w:sz w:val="16"/>
                <w:szCs w:val="16"/>
              </w:rPr>
              <w:t xml:space="preserve"> в том числе с возможностью реализации в рамках ГЧП.</w:t>
            </w:r>
          </w:p>
          <w:p w:rsidR="008E45AB" w:rsidRPr="004A18EE" w:rsidRDefault="008E45AB" w:rsidP="008E45AB">
            <w:pPr>
              <w:spacing w:after="0" w:line="240" w:lineRule="auto"/>
              <w:ind w:firstLine="94"/>
              <w:jc w:val="both"/>
              <w:rPr>
                <w:rFonts w:ascii="Times New Roman" w:hAnsi="Times New Roman"/>
                <w:color w:val="000000" w:themeColor="text1"/>
                <w:sz w:val="16"/>
                <w:szCs w:val="16"/>
                <w:lang w:eastAsia="ru-RU"/>
              </w:rPr>
            </w:pPr>
            <w:r w:rsidRPr="004A18EE">
              <w:rPr>
                <w:rFonts w:ascii="Times New Roman" w:hAnsi="Times New Roman"/>
                <w:color w:val="000000"/>
                <w:sz w:val="16"/>
                <w:szCs w:val="16"/>
              </w:rPr>
              <w:t xml:space="preserve">Например, по Туркестанской области </w:t>
            </w:r>
            <w:r w:rsidRPr="004A18EE">
              <w:rPr>
                <w:rFonts w:ascii="Times New Roman" w:hAnsi="Times New Roman"/>
                <w:color w:val="000000" w:themeColor="text1"/>
                <w:sz w:val="16"/>
                <w:szCs w:val="16"/>
                <w:lang w:eastAsia="ru-RU"/>
              </w:rPr>
              <w:t>внедрение дистационной диагностики ЭКГ в городах, районах и сельской местности подключено к Smart-ECG 20 медицинских организаций. Внедрение Smart ECG позволило исключить необходимость пациентам посещать поликлинику для прохождения ЭКГ диогностики. Теперь они проходят ЭКГ в филиалах. Процедура в филиале оказывается быстрее, без очереди, в непосредственной близости к дому.</w:t>
            </w:r>
          </w:p>
          <w:p w:rsidR="008E45AB" w:rsidRPr="004A18EE" w:rsidRDefault="008E45AB" w:rsidP="008E45AB">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themeColor="text1"/>
                <w:sz w:val="16"/>
                <w:szCs w:val="16"/>
                <w:lang w:eastAsia="ru-RU"/>
              </w:rPr>
              <w:t xml:space="preserve">По Карагандинской области </w:t>
            </w:r>
            <w:r w:rsidRPr="004A18EE">
              <w:rPr>
                <w:rFonts w:ascii="Times New Roman" w:hAnsi="Times New Roman"/>
                <w:color w:val="000000"/>
                <w:sz w:val="16"/>
                <w:szCs w:val="16"/>
                <w:lang w:eastAsia="ru-RU"/>
              </w:rPr>
              <w:t>функция третьего мнения (искусственный интеллект) реализована в новой версии навигатора PACS, с ноября 2019 года работает в тестовом режиме.С 5 января 2020 г. система заработала в полном режиме.</w:t>
            </w:r>
          </w:p>
          <w:p w:rsidR="008E45AB" w:rsidRPr="004A18EE" w:rsidRDefault="008E45AB" w:rsidP="008E45AB">
            <w:pPr>
              <w:spacing w:after="0" w:line="240" w:lineRule="auto"/>
              <w:jc w:val="both"/>
              <w:rPr>
                <w:rFonts w:ascii="Times New Roman" w:hAnsi="Times New Roman"/>
                <w:color w:val="000000"/>
                <w:sz w:val="16"/>
                <w:szCs w:val="16"/>
                <w:shd w:val="clear" w:color="auto" w:fill="FFFFFF"/>
              </w:rPr>
            </w:pPr>
            <w:r w:rsidRPr="004A18EE">
              <w:rPr>
                <w:rFonts w:ascii="Times New Roman" w:hAnsi="Times New Roman"/>
                <w:color w:val="000000"/>
                <w:sz w:val="16"/>
                <w:szCs w:val="16"/>
                <w:lang w:eastAsia="ru-RU"/>
              </w:rPr>
              <w:t xml:space="preserve">В г.Алматы </w:t>
            </w:r>
            <w:r w:rsidRPr="004A18EE">
              <w:rPr>
                <w:rFonts w:ascii="Times New Roman" w:hAnsi="Times New Roman"/>
                <w:color w:val="000000"/>
                <w:sz w:val="16"/>
                <w:szCs w:val="16"/>
                <w:shd w:val="clear" w:color="auto" w:fill="FFFFFF"/>
              </w:rPr>
              <w:t>радиологическая программа по раннему выявлению инсульта с использованием искусственного интеллекта внедрена в КГП на ПХВ «Городская клиническая больница №7» УОЗ г.Алматы. Автоматизированная платформа определяет наличие инсульта в течение 5-10 минут и способна быстро просчитывать изменения сосудов головного мозга. Данная клинико-диагностическая программа позволяет выявить инсульт на ранних стадиях, моментально распознать зону ишемического поражения, рассчитать точное время терапевтического окна, определить показания или противопоказания к проведению операции или тромболитической терапии и многие другие функции, необходимые в диагностике и лечении пациентов с инсультом.</w:t>
            </w:r>
          </w:p>
          <w:p w:rsidR="008E45AB" w:rsidRPr="004A18EE" w:rsidRDefault="008E45AB" w:rsidP="008E45AB">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lang w:eastAsia="ru-RU"/>
              </w:rPr>
              <w:t xml:space="preserve">Ежегодно от инсульта головного мозга умирает более 15 миллионов людей, еще большее количество остается с тяжелой инвалидностью. В проблематике инсульта основное место занимает его диагностика, которую необходимо провести в течение так называемого терапевтического окна – первых критически важных 4.5 часов, чтобы начать незамедлительное лечение и предотвратить смерть мозга.В настоящий момент это редко удается из-за низкой способности человеческого глаза распознать инсульт на снимке КТ головного мозга.Алматинская Лаборатория Искусственного Интеллекта с 2018 года работает над решением этой проблемы - CEREBRA. Искусственный интеллект CEREBRA позволяет более точно диагностировать ишемический и геморрагический инсульт и делает это всего за 10 минут, что способствует увеличению количества успешно вылеченных случаев инсульта.CEREBRA работает как веб платформа, так и как мобильное приложение, что позволяет врачам быстро обмениваться данными и экспертным мнением, в независимости от их локации. Это особенно важно в регионах, где остро стоит проблема недостатка квалифицированного медицинского персонала.На данный момент CEREBRA запустила пилотный проект в крупнейшей инсультной больнице Казахстана.87% смертей, связанных с инсультом, приходятся на развивающиеся страны, поэтому CEREBRA, как жизненно-важный продукт, имеет огромный экспортный потенциал. 13 января 2021 г. компания подписала Меморандум с Национальной палатой инновационного здравоохранения Узбекистана для внедрения CEREBRA в местные инсультные центры. Благодаря сильной и слаженной работе ведущих казахстанских медицинских экспертов в области нейрорадиологии, топовых программистов и инженеров машинного обучения и основателей с огромным предпринимательским опытом в области биотехнологий, проект CEREBRA удостоилась следующих наград:•500 лучших мировых стартапов 2020 по версии SLINGSHOT•ТОП-10 самых перспективных стартапов центральной Азии по версии IrbisVentures. Система </w:t>
            </w:r>
            <w:r w:rsidRPr="004A18EE">
              <w:rPr>
                <w:rFonts w:ascii="Times New Roman" w:hAnsi="Times New Roman"/>
                <w:color w:val="000000"/>
                <w:sz w:val="16"/>
                <w:szCs w:val="16"/>
                <w:lang w:val="kk-KZ" w:eastAsia="ru-RU"/>
              </w:rPr>
              <w:t>«CrystalSpring» посредством Искусственного интеллекта (ИИ) позволяет диагностировать онкологические заболевания легких на основе рентгеновских снимков. На сегодняшний день ИИ может продиагностировать 14 различных симптомов заболеваний лёгких, в том числе пневмонию, как одно из проявлений Covid-19. Продукт запущен в марте 2020 года в тестовом режиме в нескольких клиниках, в настоящий момент врачи используют его ежедневно. В городском клинической больнице № 7, где презентован проект CEREBRA, разработанный «Алматинской лабораторией искусственного интеллекта». CEREBRA помогает врачам выявить инсульт на раннихстадиях. Подробный аналитический отчет можно получить на веб-платформена ПК и в мобильных приложениях на iOS и Android.ИИ, внедренный в проект CEREBRA поможетраспознать инсульт в течение 10 минут. Ребята из «Алматинской лаборатории искусственного интеллекта» является участником международного технопарка IT-стартапов AstanaHub.</w:t>
            </w:r>
          </w:p>
        </w:tc>
      </w:tr>
      <w:tr w:rsidR="00735096" w:rsidRPr="004A18EE" w:rsidTr="00287C04">
        <w:trPr>
          <w:trHeight w:val="20"/>
        </w:trPr>
        <w:tc>
          <w:tcPr>
            <w:tcW w:w="560" w:type="dxa"/>
            <w:shd w:val="clear" w:color="auto" w:fill="auto"/>
            <w:noWrap/>
            <w:hideMark/>
          </w:tcPr>
          <w:p w:rsidR="00735096" w:rsidRPr="004A18EE" w:rsidRDefault="0073509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38</w:t>
            </w:r>
          </w:p>
        </w:tc>
        <w:tc>
          <w:tcPr>
            <w:tcW w:w="5247" w:type="dxa"/>
            <w:shd w:val="clear" w:color="auto" w:fill="auto"/>
            <w:hideMark/>
          </w:tcPr>
          <w:p w:rsidR="00735096" w:rsidRPr="004A18EE" w:rsidRDefault="0073509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медицинских информационных систем</w:t>
            </w:r>
          </w:p>
        </w:tc>
        <w:tc>
          <w:tcPr>
            <w:tcW w:w="2092" w:type="dxa"/>
            <w:shd w:val="clear" w:color="auto" w:fill="auto"/>
            <w:hideMark/>
          </w:tcPr>
          <w:p w:rsidR="00735096" w:rsidRPr="004A18EE" w:rsidRDefault="0073509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МЗ, МИО, РГП «РЦЭЗ» (по согласованию), медицинские организации (по согласованию)</w:t>
            </w:r>
          </w:p>
        </w:tc>
        <w:tc>
          <w:tcPr>
            <w:tcW w:w="7972" w:type="dxa"/>
            <w:shd w:val="clear" w:color="auto" w:fill="auto"/>
            <w:hideMark/>
          </w:tcPr>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 (декабрь ежегодно).</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 итогам 2020 года оснащенность компьютерной техникой из 99 751 рабочих мест врачей и СМР (с учетом сменности и дежурств) составляет 98 229 рабочих мест (в среднем по РК 98,5%). Из 5 987 объектов сети здравоохранения по Республике (в среднем по РК 86,0%) 5 146 подключены к сети Интернет и 39,0% имеют локально-вычислительные сети. В тоже время данное количество организации обеспечивает 97 532 (97,8%) рабочих мест врачей и СМР (с учетом сменности и дежурств), имеющих в наличии компьютерную технику c доступом к сети Интернет.</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Во всех 649 самостоятельных организаци</w:t>
            </w:r>
            <w:r w:rsidRPr="004A18EE">
              <w:rPr>
                <w:rFonts w:ascii="Times New Roman" w:hAnsi="Times New Roman"/>
                <w:sz w:val="16"/>
                <w:szCs w:val="16"/>
                <w:lang w:val="kk-KZ" w:eastAsia="ru-RU"/>
              </w:rPr>
              <w:t>ях</w:t>
            </w:r>
            <w:r w:rsidRPr="004A18EE">
              <w:rPr>
                <w:rFonts w:ascii="Times New Roman" w:hAnsi="Times New Roman"/>
                <w:sz w:val="16"/>
                <w:szCs w:val="16"/>
                <w:lang w:eastAsia="ru-RU"/>
              </w:rPr>
              <w:t>, оказывающих лечебно-профилактические услуги (в т.ч ГОБМП), в 100% внедрены МИС. Из 5 338 несамостоятельных медицинских организации (ВА, ФАП, МП и т.д.) 4 494 работают с МИС, что в среднем по РК составляет 84,2%.</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медицинских информационных системах содержатся персональные медицинские данные о 18 296 974 граждан, что составляет 97,6% от общего количества населения (18 742 290). (Согласно предварительным данным УЗ по состоянию на 4 квартал 2020 г.).</w:t>
            </w:r>
          </w:p>
          <w:p w:rsidR="00735096" w:rsidRPr="004A18EE" w:rsidRDefault="00735096" w:rsidP="00735096">
            <w:pPr>
              <w:spacing w:after="0" w:line="240" w:lineRule="auto"/>
              <w:jc w:val="both"/>
              <w:rPr>
                <w:rFonts w:ascii="Times New Roman" w:hAnsi="Times New Roman"/>
                <w:color w:val="000000"/>
                <w:sz w:val="16"/>
                <w:szCs w:val="16"/>
                <w:lang w:val="kk-KZ" w:eastAsia="ru-RU"/>
              </w:rPr>
            </w:pPr>
            <w:r w:rsidRPr="004A18EE">
              <w:rPr>
                <w:rFonts w:ascii="Times New Roman" w:hAnsi="Times New Roman"/>
                <w:sz w:val="16"/>
                <w:szCs w:val="16"/>
                <w:lang w:eastAsia="ru-RU"/>
              </w:rPr>
              <w:t xml:space="preserve">Так, по ВКО </w:t>
            </w:r>
            <w:r w:rsidRPr="004A18EE">
              <w:rPr>
                <w:rFonts w:ascii="Times New Roman" w:hAnsi="Times New Roman"/>
                <w:color w:val="000000"/>
                <w:sz w:val="16"/>
                <w:szCs w:val="16"/>
                <w:lang w:val="kk-KZ" w:eastAsia="ru-RU"/>
              </w:rPr>
              <w:t>произведены интеграции с Единой платежной системой, информационной системой Министерства здравоохранения, с информационной системой «Saqtandyrý» на 100%.100% внедрены медицинские и лабораторные информационные системы. Позволило вести электронный паспорт здоровья, который доступен в любой точке страны.100 % автоматическая передача данных пациента в любую медицинскую организацию, на 25% сокращение времени на сбор всех анализов</w:t>
            </w:r>
          </w:p>
          <w:p w:rsidR="00735096" w:rsidRPr="004A18EE" w:rsidRDefault="00735096" w:rsidP="00735096">
            <w:pPr>
              <w:spacing w:after="0" w:line="240" w:lineRule="auto"/>
              <w:jc w:val="both"/>
              <w:rPr>
                <w:rFonts w:ascii="Times New Roman" w:hAnsi="Times New Roman"/>
                <w:color w:val="000000"/>
                <w:spacing w:val="2"/>
                <w:sz w:val="16"/>
                <w:szCs w:val="16"/>
                <w:shd w:val="clear" w:color="auto" w:fill="FFFFFF"/>
              </w:rPr>
            </w:pPr>
            <w:r w:rsidRPr="004A18EE">
              <w:rPr>
                <w:rFonts w:ascii="Times New Roman" w:hAnsi="Times New Roman"/>
                <w:color w:val="000000"/>
                <w:sz w:val="16"/>
                <w:szCs w:val="16"/>
                <w:lang w:val="kk-KZ" w:eastAsia="ru-RU"/>
              </w:rPr>
              <w:t xml:space="preserve">Так, по Туркестанской области </w:t>
            </w:r>
            <w:r w:rsidRPr="004A18EE">
              <w:rPr>
                <w:rFonts w:ascii="Times New Roman" w:hAnsi="Times New Roman"/>
                <w:sz w:val="16"/>
                <w:szCs w:val="16"/>
                <w:lang w:eastAsia="ru-RU"/>
              </w:rPr>
              <w:t>в 2020 году внедрение медицинских систем охват</w:t>
            </w:r>
            <w:r w:rsidRPr="004A18EE">
              <w:rPr>
                <w:rFonts w:ascii="Times New Roman" w:hAnsi="Times New Roman"/>
                <w:sz w:val="16"/>
                <w:szCs w:val="16"/>
                <w:lang w:val="kk-KZ" w:eastAsia="ru-RU"/>
              </w:rPr>
              <w:t>ило</w:t>
            </w:r>
            <w:r w:rsidRPr="004A18EE">
              <w:rPr>
                <w:rFonts w:ascii="Times New Roman" w:hAnsi="Times New Roman"/>
                <w:sz w:val="16"/>
                <w:szCs w:val="16"/>
                <w:lang w:eastAsia="ru-RU"/>
              </w:rPr>
              <w:t>100</w:t>
            </w:r>
            <w:r w:rsidRPr="004A18EE">
              <w:rPr>
                <w:rFonts w:ascii="Times New Roman" w:hAnsi="Times New Roman"/>
                <w:color w:val="000000"/>
                <w:spacing w:val="2"/>
                <w:sz w:val="16"/>
                <w:szCs w:val="16"/>
                <w:shd w:val="clear" w:color="auto" w:fill="FFFFFF"/>
              </w:rPr>
              <w:t>%(</w:t>
            </w:r>
            <w:r w:rsidRPr="004A18EE">
              <w:rPr>
                <w:rFonts w:ascii="Times New Roman" w:hAnsi="Times New Roman"/>
                <w:sz w:val="16"/>
                <w:szCs w:val="16"/>
                <w:lang w:val="kk-KZ" w:eastAsia="ru-RU"/>
              </w:rPr>
              <w:t>756 обьект</w:t>
            </w:r>
            <w:r w:rsidRPr="004A18EE">
              <w:rPr>
                <w:rFonts w:ascii="Times New Roman" w:hAnsi="Times New Roman"/>
                <w:color w:val="000000"/>
                <w:spacing w:val="2"/>
                <w:sz w:val="16"/>
                <w:szCs w:val="16"/>
                <w:shd w:val="clear" w:color="auto" w:fill="FFFFFF"/>
              </w:rPr>
              <w:t>).</w:t>
            </w:r>
          </w:p>
          <w:p w:rsidR="00735096" w:rsidRPr="004A18EE" w:rsidRDefault="00735096" w:rsidP="0073509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pacing w:val="2"/>
                <w:sz w:val="16"/>
                <w:szCs w:val="16"/>
                <w:shd w:val="clear" w:color="auto" w:fill="FFFFFF"/>
              </w:rPr>
              <w:t>По Карагандинской области</w:t>
            </w:r>
            <w:r w:rsidRPr="004A18EE">
              <w:rPr>
                <w:rFonts w:ascii="Times New Roman" w:hAnsi="Times New Roman"/>
                <w:color w:val="000000"/>
                <w:sz w:val="16"/>
                <w:szCs w:val="16"/>
                <w:lang w:eastAsia="ru-RU"/>
              </w:rPr>
              <w:t xml:space="preserve"> все 146 медицинских организаций (100%), оказывающих ГОБМП (из них 55 государственных и 91 частных) подключены к Комплексной медицинской информационной системе (КМИС).</w:t>
            </w:r>
          </w:p>
          <w:p w:rsidR="00735096" w:rsidRPr="004A18EE" w:rsidRDefault="00735096" w:rsidP="00735096">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lang w:eastAsia="ru-RU"/>
              </w:rPr>
              <w:t>100% внедрение МИС в МО г.Алматы, оказывающие медуслуги в рамках ГОБМП и ОСМС. Оснащение рабочих мест медицинского работника компьютерной техникой, обучение медицинских работников работе с МИС.</w:t>
            </w:r>
          </w:p>
        </w:tc>
      </w:tr>
      <w:tr w:rsidR="00735096" w:rsidRPr="004A18EE" w:rsidTr="00287C04">
        <w:trPr>
          <w:trHeight w:val="20"/>
        </w:trPr>
        <w:tc>
          <w:tcPr>
            <w:tcW w:w="560" w:type="dxa"/>
            <w:shd w:val="clear" w:color="auto" w:fill="auto"/>
            <w:noWrap/>
            <w:hideMark/>
          </w:tcPr>
          <w:p w:rsidR="00735096" w:rsidRPr="004A18EE" w:rsidRDefault="0073509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39</w:t>
            </w:r>
          </w:p>
        </w:tc>
        <w:tc>
          <w:tcPr>
            <w:tcW w:w="5247" w:type="dxa"/>
            <w:shd w:val="clear" w:color="auto" w:fill="auto"/>
            <w:hideMark/>
          </w:tcPr>
          <w:p w:rsidR="00735096" w:rsidRPr="004A18EE" w:rsidRDefault="0073509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«единого окна» по мерам господдержки МСБ</w:t>
            </w:r>
          </w:p>
        </w:tc>
        <w:tc>
          <w:tcPr>
            <w:tcW w:w="2092" w:type="dxa"/>
            <w:shd w:val="clear" w:color="auto" w:fill="auto"/>
            <w:hideMark/>
          </w:tcPr>
          <w:p w:rsidR="00735096" w:rsidRPr="004A18EE" w:rsidRDefault="0073509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МНЭ, МИИР, МСХ, НПП РК «Атамекен» (по согласованию), АО «Казахтелеком» (по согласованию), АО «НУХ «Байтерек» (по согласованию), АО «НУХ «КазАгро» (по согласованию), АО «Холдинг «Зерде» (по согласованию)</w:t>
            </w:r>
          </w:p>
        </w:tc>
        <w:tc>
          <w:tcPr>
            <w:tcW w:w="7972" w:type="dxa"/>
            <w:shd w:val="clear" w:color="auto" w:fill="auto"/>
            <w:hideMark/>
          </w:tcPr>
          <w:p w:rsidR="00735096" w:rsidRPr="004A18EE" w:rsidRDefault="00735096" w:rsidP="00735096">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 (2018г).</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Межведомственной комиссией по отбору государственных услуг, подлежащих оказанию через Государственную корпорацию «Правительство для граждан» (далее – МВК), одобрены подходы по оптимизации и автоматизации по 46 инструментам господдержки (МИД РК - 1, МНЭ РК- 6, МИИР РК - 16, МСХ РК - 23). </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целом, из 46 инструментов технический функционал реализован по 43 мерам господдержки.</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Для бизнеса доступны 20 (МИИР РК - 10, МСХ РК - 8, МНЭ РК - 2) из 46 инструментов господдержки (или ~44%). Доступ к данным инструментам организован через порталы операторов: </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services.atameken.kz, qoldau.kz, kazagro.kz, digital.baiterek.gov.kz, а также egov.kz).</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Из 46 инструментов государственной поддержки 24 являются государственными услугами (МИД РК -1, МИИР РК - 2, МСХ РК - 16, МНЭ РК - 5). Для автоматизации государственных услуг и предоставления бизнесу доступа к ним необходимо соблюдение следующих требований: </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Включение в реестр государственных услуг (утвержденной ППРК от 18 сентября 2013 года № 983) (далее - Реестр) формы оказания услуги в электронном виде.</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Разработка и утверждение стандарта государственной услуги в течение трех месяцев после утверждения Реестра или внесения изменений и дополнений в него (п. 1 ст. 13 Закона Республики Казахстан от 15 апреля 2013 года «О государственных услугах»).</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Согласно внесенным изменениям и дополнениям в Реестр ППРК от 29 декабря 2018 года №913 из 24 госуслуг по 19 госуслугам формы оказания услуг изменены на «электронная». Государственными органами по данным 19 госуслугам продолжается работа по утверждению стандартов госуслуг, доработке технической реализации, интеграции с ПЭП. По остальным 5 госуслугам (МИД РК - 1, МИИР РК - 2, МСХ РК - 1, МНЭ РК - 1) не внесены соответствующие изменения в Реестр.</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При этом бизнес может пользоваться госуслугами, не дожидаясь утверждения регламентов.</w:t>
            </w:r>
          </w:p>
          <w:p w:rsidR="00735096" w:rsidRPr="004A18EE" w:rsidRDefault="0064420F" w:rsidP="00735096">
            <w:pPr>
              <w:spacing w:after="0" w:line="240" w:lineRule="auto"/>
              <w:ind w:firstLine="94"/>
              <w:jc w:val="both"/>
              <w:rPr>
                <w:rFonts w:ascii="Times New Roman" w:hAnsi="Times New Roman"/>
                <w:sz w:val="16"/>
                <w:szCs w:val="16"/>
                <w:lang w:eastAsia="ru-RU"/>
              </w:rPr>
            </w:pPr>
            <w:r>
              <w:rPr>
                <w:rFonts w:ascii="Times New Roman" w:hAnsi="Times New Roman"/>
                <w:sz w:val="16"/>
                <w:szCs w:val="16"/>
                <w:lang w:eastAsia="ru-RU"/>
              </w:rPr>
              <w:t>МЦРИ</w:t>
            </w:r>
            <w:r w:rsidR="00735096" w:rsidRPr="004A18EE">
              <w:rPr>
                <w:rFonts w:ascii="Times New Roman" w:hAnsi="Times New Roman"/>
                <w:sz w:val="16"/>
                <w:szCs w:val="16"/>
                <w:lang w:eastAsia="ru-RU"/>
              </w:rPr>
              <w:t>АП разработан и находится на согласовании у заинтересованных госорганов новый проект ППРК «О внесении изменений и дополнений в Реестр государственных услуг», где по оставшимся 5 госуслугам внесены необходимые изменения в виде формы оказания услуги «электронная». Ожидаемый срок утверждения изменений в Реестр – март 2019 года.</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В этой связи, утверждение стандартов по вышеуказанным 5 госуслугам ожидается после принятия нового Реестра.</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Вместе с тем, в соответствии с поручением Заместителя Премьер-Министра Республики Казахстан (п.1.3. Протокола МВК №17-3/05-2119 от 20 декабря 2018 года) АО «НИТ» совместно с государственными ораганами (МНЭ РК, МИИР РК, МСХ РК, МИД РК) проводится работа по интеграции платформ операторов всех 46 мер господдержки с Порталом «электронного правительства» посредством SSO (Single Sign-On).</w:t>
            </w:r>
          </w:p>
          <w:p w:rsidR="00735096" w:rsidRPr="004A18EE" w:rsidRDefault="00735096" w:rsidP="0073509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На Портале «электронного правительства» реализовано 7 мер господдержки (МСХ РК - 5, МНЭ РК - 2).</w:t>
            </w:r>
          </w:p>
          <w:p w:rsidR="00735096" w:rsidRPr="004A18EE" w:rsidRDefault="00735096" w:rsidP="00735096">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lang w:eastAsia="ru-RU"/>
              </w:rPr>
              <w:t>В КПМ РК (от 8 января 2019 года №14-3/27021//827 (п.39) было направлено письмо по продлению сроков исполнения данного мероприятия до конца первого полугодия 2019 года.</w:t>
            </w:r>
          </w:p>
          <w:p w:rsidR="00735096" w:rsidRPr="004A18EE" w:rsidRDefault="00735096" w:rsidP="00735096">
            <w:pPr>
              <w:spacing w:after="0" w:line="240" w:lineRule="auto"/>
              <w:jc w:val="both"/>
              <w:rPr>
                <w:rFonts w:ascii="Times New Roman" w:hAnsi="Times New Roman"/>
                <w:sz w:val="16"/>
                <w:szCs w:val="16"/>
              </w:rPr>
            </w:pPr>
            <w:r w:rsidRPr="004A18EE">
              <w:rPr>
                <w:rFonts w:ascii="Times New Roman" w:hAnsi="Times New Roman"/>
                <w:sz w:val="16"/>
                <w:szCs w:val="16"/>
              </w:rPr>
              <w:t>Согласно информации МНЭ РК поручение по реализации «единого окна» по мерам государственной поддержки малого и среднего бизнеса (во исполнение пункта 77 Общенационального плана мероприятий по реализации Послания Президента Республики Казахстан от 10 января 2018 года, утвержденного Указом Президента Республики Казахстан от 9 февраля 2018 года № 633 и пункта 39 плана мероприятий по реализации государственной программы «Цифровой Казахстан») снято с контроля письмом Администрации Президента Республики Казахстан от 4 сентября 2020 года № 5358-9 ПАБ.</w:t>
            </w:r>
          </w:p>
          <w:p w:rsidR="00735096" w:rsidRPr="004A18EE" w:rsidRDefault="00735096" w:rsidP="00735096">
            <w:pPr>
              <w:spacing w:after="0" w:line="240" w:lineRule="auto"/>
              <w:jc w:val="both"/>
              <w:rPr>
                <w:rFonts w:ascii="Times New Roman" w:hAnsi="Times New Roman"/>
                <w:sz w:val="16"/>
                <w:szCs w:val="16"/>
              </w:rPr>
            </w:pPr>
            <w:r w:rsidRPr="004A18EE">
              <w:rPr>
                <w:rFonts w:ascii="Times New Roman" w:hAnsi="Times New Roman"/>
                <w:sz w:val="16"/>
                <w:szCs w:val="16"/>
              </w:rPr>
              <w:t>На сегодняшний день МНЭ РК совместно с заинтересованными государственными органами и организациями проводится работа по автоматизации 43 мер государственной поддержки, оказываемых субъектам предпринимательства, из них 15 мер государственной поддержки (далее-МГП), 28 государственных услуг и посредством веб – портала «электронного</w:t>
            </w:r>
            <w:r w:rsidRPr="004A18EE">
              <w:rPr>
                <w:rFonts w:ascii="Times New Roman" w:hAnsi="Times New Roman"/>
                <w:sz w:val="16"/>
                <w:szCs w:val="16"/>
                <w:lang w:val="kk-KZ"/>
              </w:rPr>
              <w:t xml:space="preserve"> </w:t>
            </w:r>
            <w:r w:rsidRPr="004A18EE">
              <w:rPr>
                <w:rFonts w:ascii="Times New Roman" w:hAnsi="Times New Roman"/>
                <w:sz w:val="16"/>
                <w:szCs w:val="16"/>
              </w:rPr>
              <w:t>правительства». https://egov.kz/cms/kk/categories/state_ доступно в разделе support_measures), services.atameken.kz, qoldau.kz, kazagro.kz, digital.baiterek.gov.kz, sez.qazindustry.gov.kz, edu.damu.kz.</w:t>
            </w:r>
          </w:p>
          <w:p w:rsidR="00735096" w:rsidRPr="004A18EE" w:rsidRDefault="00735096" w:rsidP="00735096">
            <w:pPr>
              <w:spacing w:after="0" w:line="240" w:lineRule="auto"/>
              <w:jc w:val="both"/>
              <w:rPr>
                <w:rFonts w:ascii="Times New Roman" w:hAnsi="Times New Roman"/>
                <w:sz w:val="16"/>
                <w:szCs w:val="16"/>
              </w:rPr>
            </w:pPr>
            <w:r w:rsidRPr="004A18EE">
              <w:rPr>
                <w:rFonts w:ascii="Times New Roman" w:hAnsi="Times New Roman"/>
                <w:sz w:val="16"/>
                <w:szCs w:val="16"/>
              </w:rPr>
              <w:t>Дальнейшее оказание мер государственной поддержки планируется через разрабатываемую сервисную платформу «Правительство для бизнеса», основной целью которой является централизованное обслуживание бизнес-субъектов в online-формате по принципу «одного окна». и внедрение единой государственной системы мониторинга окружающей среды и природных ресурсов.</w:t>
            </w:r>
          </w:p>
          <w:p w:rsidR="00735096" w:rsidRPr="004A18EE" w:rsidRDefault="00735096" w:rsidP="0073509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val="kk-KZ" w:eastAsia="ru-RU"/>
              </w:rPr>
              <w:t xml:space="preserve">Автоматизация госуслуги Предоставление гарантий по кредитам субъектов малого и среднего предпринимательства в рамках Государственной программы поддержки и развития бизнеса «Дорожная карта бизнеса-2025» (далее – Гарантирование) запущена на веб-портале «электронного правительства» весной 2016 года. В декабре 2018 года завершены работы по автоматизации госуслуги Предоставление субсидирования части ставки вознаграждения в рамках Государственной программы поддержки и развития бизнеса «Дорожная карта бизнеса-2025» (далее – Субсидирование) на </w:t>
            </w:r>
            <w:r w:rsidRPr="004A18EE">
              <w:rPr>
                <w:rFonts w:ascii="Times New Roman" w:hAnsi="Times New Roman"/>
                <w:color w:val="000000"/>
                <w:sz w:val="16"/>
                <w:szCs w:val="16"/>
                <w:lang w:eastAsia="ru-RU"/>
              </w:rPr>
              <w:t xml:space="preserve">eGov. </w:t>
            </w:r>
          </w:p>
          <w:p w:rsidR="00735096" w:rsidRPr="004A18EE" w:rsidRDefault="00735096" w:rsidP="0073509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2019 году Фонд «Даму»</w:t>
            </w:r>
            <w:r w:rsidRPr="004A18EE">
              <w:rPr>
                <w:rFonts w:ascii="Times New Roman" w:hAnsi="Times New Roman"/>
                <w:sz w:val="16"/>
                <w:szCs w:val="16"/>
              </w:rPr>
              <w:t xml:space="preserve"> </w:t>
            </w:r>
            <w:r w:rsidRPr="004A18EE">
              <w:rPr>
                <w:rFonts w:ascii="Times New Roman" w:hAnsi="Times New Roman"/>
                <w:color w:val="000000"/>
                <w:sz w:val="16"/>
                <w:szCs w:val="16"/>
                <w:lang w:eastAsia="ru-RU"/>
              </w:rPr>
              <w:t>реализовал инициативу по запуску собственного Интернет-портала Online Damu (далее – Портал) по принципу финансового супермаркета с целью перевода всех реализуемых инструментов поддержки, в том числе оказываемых не в рамках государственных услуг (ПРООН, Даму-Оптима и т.д.) в цифровой формат. Портал был запущен в мае 2019 года.</w:t>
            </w:r>
          </w:p>
          <w:p w:rsidR="00735096" w:rsidRPr="004A18EE" w:rsidRDefault="00735096" w:rsidP="0073509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Подача заявки на Предоставление гарантий в рамках программы продуктивной занятости и массового предпринимательства на 2017-2021 годы «Енбек» (далее – Енбек) реализована через Портал. </w:t>
            </w:r>
          </w:p>
          <w:p w:rsidR="00735096" w:rsidRPr="004A18EE" w:rsidRDefault="00735096" w:rsidP="0073509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На платформе «Smart Bridge» Фондом «Даму» размещены сервисы по Гарантированию и Субсидированию. Кроме того, Фонд «Даму» направил информацию с описанием бизнес-процессов государственных услуг, в том числе Енбек, с указанием пошаговых действий на электронный адрес рабочей группы «Правительство для бизнеса» (далее – «ПдБ») g4b@atameken.kz. </w:t>
            </w:r>
          </w:p>
          <w:p w:rsidR="00735096" w:rsidRPr="004A18EE" w:rsidRDefault="00735096" w:rsidP="0073509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соответствии с Протоколом совещания по запуску сервиса «Правительства для бизнеса» от 27 февраля 2020 года, под председательством Первого заместителя Премьер-Министра Республики Казахстан А.А. Смаилова, одобренная концепция сервиса «ПдБ» предполагает реализацию ссылочного перехода на Портал при подаче заявки на Енбек или внедрение технологии единого входа (Single Sign-on).</w:t>
            </w:r>
          </w:p>
          <w:p w:rsidR="00735096" w:rsidRPr="004A18EE" w:rsidRDefault="00735096" w:rsidP="00735096">
            <w:pPr>
              <w:spacing w:after="0" w:line="240" w:lineRule="auto"/>
              <w:ind w:firstLine="851"/>
              <w:jc w:val="both"/>
              <w:rPr>
                <w:rFonts w:ascii="Times New Roman" w:hAnsi="Times New Roman"/>
                <w:sz w:val="16"/>
                <w:szCs w:val="16"/>
              </w:rPr>
            </w:pPr>
            <w:r w:rsidRPr="004A18EE">
              <w:rPr>
                <w:rFonts w:ascii="Times New Roman" w:hAnsi="Times New Roman"/>
                <w:sz w:val="16"/>
                <w:szCs w:val="16"/>
              </w:rPr>
              <w:t>Также сообщаем, что в 2020 году в рамках программы трансформации АО «Национальный управляющий холдинг «КазАгро» (далее – Холдинг) проводил активную работу по автоматизации бизнес процессов. Оптимизирован и автоматизирован процесс подачи онлайн заявок и обработки кредитной заявки по Госпрограмме «Енбек» по направлению Животноводство. С 1 сентября 2020 года начат прием заявок по направлению Животноводство в Алматинской и Акмолинской областях, а с 2 ноября 2020 года прием заявок начат и в остальных регионах. Кроме того, со 2 ноября начат прием заявок по направлениям программы «Енбек», не относящимся к животноводству (предпринимательство, растениеводство, хранение).</w:t>
            </w:r>
          </w:p>
          <w:p w:rsidR="00735096" w:rsidRPr="004A18EE" w:rsidRDefault="00735096" w:rsidP="00735096">
            <w:pPr>
              <w:spacing w:after="0" w:line="240" w:lineRule="auto"/>
              <w:ind w:firstLine="851"/>
              <w:jc w:val="both"/>
              <w:rPr>
                <w:rFonts w:ascii="Times New Roman" w:hAnsi="Times New Roman"/>
                <w:sz w:val="16"/>
                <w:szCs w:val="16"/>
              </w:rPr>
            </w:pPr>
            <w:r w:rsidRPr="004A18EE">
              <w:rPr>
                <w:rFonts w:ascii="Times New Roman" w:hAnsi="Times New Roman"/>
                <w:sz w:val="16"/>
                <w:szCs w:val="16"/>
              </w:rPr>
              <w:t xml:space="preserve">Также реализована система раннего оповещения при мониторинге кредитного портфеля на базе сервиса проверки стоп-факторов (на благонадежность и кредитоспособность заемщика) через доступные государственные и иные внешние базы данных. </w:t>
            </w:r>
          </w:p>
          <w:p w:rsidR="00735096" w:rsidRPr="004A18EE" w:rsidRDefault="00735096" w:rsidP="00735096">
            <w:pPr>
              <w:spacing w:after="0" w:line="240" w:lineRule="auto"/>
              <w:ind w:firstLine="851"/>
              <w:jc w:val="both"/>
              <w:rPr>
                <w:rFonts w:ascii="Times New Roman" w:hAnsi="Times New Roman"/>
                <w:sz w:val="16"/>
                <w:szCs w:val="16"/>
              </w:rPr>
            </w:pPr>
            <w:r w:rsidRPr="004A18EE">
              <w:rPr>
                <w:rFonts w:ascii="Times New Roman" w:hAnsi="Times New Roman"/>
                <w:sz w:val="16"/>
                <w:szCs w:val="16"/>
              </w:rPr>
              <w:t xml:space="preserve">Таким образом, на данный момент потенциальный участник программы «Енбек» в режиме онлайн может направить заявку на проверку своего соответствия требованиям Программы. </w:t>
            </w:r>
          </w:p>
          <w:p w:rsidR="00735096" w:rsidRPr="004A18EE" w:rsidRDefault="00735096" w:rsidP="00735096">
            <w:pPr>
              <w:spacing w:after="0" w:line="240" w:lineRule="auto"/>
              <w:ind w:firstLine="851"/>
              <w:jc w:val="both"/>
              <w:rPr>
                <w:rFonts w:ascii="Times New Roman" w:hAnsi="Times New Roman"/>
                <w:sz w:val="16"/>
                <w:szCs w:val="16"/>
              </w:rPr>
            </w:pPr>
            <w:r w:rsidRPr="004A18EE">
              <w:rPr>
                <w:rFonts w:ascii="Times New Roman" w:hAnsi="Times New Roman"/>
                <w:sz w:val="16"/>
                <w:szCs w:val="16"/>
              </w:rPr>
              <w:t>Исключена необходимость сбора справок, посещения филиалов дочерних организаций потенциальным заемщиком, исключена необходимость рассмотрения предоставленных документов и справок специалистами. За счет автоматизации срок принятия предварительного решения сокращен до 15 минут, максимальный срок принятия окончательного решения сокращен с 15 до 3 рабочих дней (при отсутствии необходимости осмотра места бизнеса).</w:t>
            </w:r>
          </w:p>
          <w:p w:rsidR="00735096" w:rsidRPr="004A18EE" w:rsidRDefault="00735096" w:rsidP="00735096">
            <w:pPr>
              <w:spacing w:after="0" w:line="240" w:lineRule="auto"/>
              <w:rPr>
                <w:rFonts w:ascii="Times New Roman" w:hAnsi="Times New Roman"/>
                <w:b/>
                <w:bCs/>
                <w:sz w:val="16"/>
                <w:szCs w:val="16"/>
                <w:lang w:eastAsia="ru-RU"/>
              </w:rPr>
            </w:pPr>
            <w:r w:rsidRPr="004A18EE">
              <w:rPr>
                <w:rFonts w:ascii="Times New Roman" w:hAnsi="Times New Roman"/>
                <w:sz w:val="16"/>
                <w:szCs w:val="16"/>
              </w:rPr>
              <w:t>Автоматизирован процесс кредитования весенне-полевых работ и программе «Искер» через кредитные товарищества. Также ведется работа по сокращению продуктовой линейки дочерних компаний Холдинга с 34 до 10 кредитных/лизинговых программ.</w:t>
            </w:r>
          </w:p>
        </w:tc>
      </w:tr>
      <w:tr w:rsidR="00735096" w:rsidRPr="004A18EE" w:rsidTr="001513E6">
        <w:trPr>
          <w:trHeight w:val="20"/>
        </w:trPr>
        <w:tc>
          <w:tcPr>
            <w:tcW w:w="560" w:type="dxa"/>
            <w:shd w:val="clear" w:color="auto" w:fill="auto"/>
            <w:noWrap/>
            <w:hideMark/>
          </w:tcPr>
          <w:p w:rsidR="00735096" w:rsidRPr="004A18EE" w:rsidRDefault="0073509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40</w:t>
            </w:r>
          </w:p>
        </w:tc>
        <w:tc>
          <w:tcPr>
            <w:tcW w:w="5247" w:type="dxa"/>
            <w:shd w:val="clear" w:color="auto" w:fill="auto"/>
            <w:hideMark/>
          </w:tcPr>
          <w:p w:rsidR="00735096" w:rsidRPr="004A18EE" w:rsidRDefault="0073509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открытой цифровой платформы для МСБ</w:t>
            </w:r>
          </w:p>
        </w:tc>
        <w:tc>
          <w:tcPr>
            <w:tcW w:w="2092" w:type="dxa"/>
            <w:shd w:val="clear" w:color="auto" w:fill="auto"/>
            <w:hideMark/>
          </w:tcPr>
          <w:p w:rsidR="00735096" w:rsidRPr="004A18EE" w:rsidRDefault="0073509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АО «Казахтелеком» (по согласованию), МНЭ, НПП РК «Атамекен» (по согласованию), АО «Холдинг «Зерде» (по согласованию)</w:t>
            </w:r>
          </w:p>
        </w:tc>
        <w:tc>
          <w:tcPr>
            <w:tcW w:w="7972" w:type="dxa"/>
            <w:shd w:val="clear" w:color="auto" w:fill="auto"/>
            <w:hideMark/>
          </w:tcPr>
          <w:p w:rsidR="00735096" w:rsidRPr="004A18EE" w:rsidRDefault="00735096" w:rsidP="0073509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r w:rsidRPr="004A18EE">
              <w:rPr>
                <w:rFonts w:ascii="Times New Roman" w:hAnsi="Times New Roman"/>
                <w:sz w:val="16"/>
                <w:szCs w:val="16"/>
                <w:lang w:eastAsia="ru-RU"/>
              </w:rPr>
              <w:br w:type="page"/>
            </w:r>
          </w:p>
          <w:p w:rsidR="00735096" w:rsidRPr="004A18EE" w:rsidRDefault="00735096" w:rsidP="00735096">
            <w:pPr>
              <w:pStyle w:val="aff"/>
              <w:tabs>
                <w:tab w:val="left" w:pos="993"/>
              </w:tabs>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АО «Казахтелеком» в 2018 году внедрена в промышленную эксплуатацию открытая цифровая платформа ismet.kz (далее – Платформа). В 2018 году на Платформе зарегистрировано более 3,7 тысяч пользователей, 1,2 тысячи компаний, зафиксировано более 20 тысяч посещений, более 14 тысяч уникальных пользователей.</w:t>
            </w:r>
          </w:p>
          <w:p w:rsidR="00735096" w:rsidRPr="004A18EE" w:rsidRDefault="00735096" w:rsidP="00735096">
            <w:pPr>
              <w:pStyle w:val="aff"/>
              <w:tabs>
                <w:tab w:val="left" w:pos="993"/>
              </w:tabs>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xml:space="preserve">Для ИТ-компаний Платформа дает широкий набор высокотехнологичных цифровых инструментов для публикации своих сервисов, возможностей использования цифрового маркетинга для продвижения, интеграции с веб-службами и базами данных. Тем самым Платформа способствует сокращению времени выхода отечественных ИТ-продуктов на рынок, сокращает себестоимость ИТ-сервисов за счет использования готовых компонентов Платформы, повышает качество ИТ-сервисов за счет открытой конкуренции на Платформе и способствует росту рентабельности за счет масштабирования бизнеса. На платформе размещены 11 сервисов для МСБ. </w:t>
            </w:r>
          </w:p>
          <w:p w:rsidR="00735096" w:rsidRPr="004A18EE" w:rsidRDefault="00735096" w:rsidP="00735096">
            <w:pPr>
              <w:spacing w:after="0" w:line="240" w:lineRule="auto"/>
              <w:rPr>
                <w:rFonts w:ascii="Times New Roman" w:hAnsi="Times New Roman"/>
                <w:b/>
                <w:bCs/>
                <w:sz w:val="16"/>
                <w:szCs w:val="16"/>
                <w:lang w:eastAsia="ru-RU"/>
              </w:rPr>
            </w:pPr>
            <w:r w:rsidRPr="004A18EE">
              <w:rPr>
                <w:rFonts w:ascii="Times New Roman" w:hAnsi="Times New Roman"/>
                <w:sz w:val="16"/>
                <w:szCs w:val="16"/>
              </w:rPr>
              <w:t>В 2019 году предусматривается размещение более 50 сервисов, увеличение активных пользователей Платформы до 50 тысяч резидентов, 50 ИТ-партнеров.</w:t>
            </w:r>
          </w:p>
        </w:tc>
      </w:tr>
      <w:tr w:rsidR="00735096" w:rsidRPr="004A18EE" w:rsidTr="001513E6">
        <w:trPr>
          <w:trHeight w:val="20"/>
        </w:trPr>
        <w:tc>
          <w:tcPr>
            <w:tcW w:w="560" w:type="dxa"/>
            <w:shd w:val="clear" w:color="auto" w:fill="auto"/>
            <w:noWrap/>
            <w:hideMark/>
          </w:tcPr>
          <w:p w:rsidR="00735096" w:rsidRPr="004A18EE" w:rsidRDefault="0073509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41</w:t>
            </w:r>
          </w:p>
        </w:tc>
        <w:tc>
          <w:tcPr>
            <w:tcW w:w="5247" w:type="dxa"/>
            <w:shd w:val="clear" w:color="auto" w:fill="auto"/>
            <w:hideMark/>
          </w:tcPr>
          <w:p w:rsidR="00735096" w:rsidRPr="004A18EE" w:rsidRDefault="0073509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предоставление базового пакета ИТ услуг и моделей цифровизации бизнес проектов для МСБ</w:t>
            </w:r>
          </w:p>
        </w:tc>
        <w:tc>
          <w:tcPr>
            <w:tcW w:w="2092" w:type="dxa"/>
            <w:shd w:val="clear" w:color="auto" w:fill="auto"/>
            <w:hideMark/>
          </w:tcPr>
          <w:p w:rsidR="00735096" w:rsidRPr="004A18EE" w:rsidRDefault="006424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НПП РК «Атамекен» (по согласованию), МНЭ, МЦРИАП, АО «Казахтелеком» (по согласованию), АО «Холдинг «Зерде» (по согласованию)</w:t>
            </w:r>
          </w:p>
        </w:tc>
        <w:tc>
          <w:tcPr>
            <w:tcW w:w="7972" w:type="dxa"/>
            <w:shd w:val="clear" w:color="auto" w:fill="auto"/>
            <w:hideMark/>
          </w:tcPr>
          <w:p w:rsidR="006424E6" w:rsidRPr="004A18EE" w:rsidRDefault="006424E6" w:rsidP="006424E6">
            <w:pPr>
              <w:pStyle w:val="aff"/>
              <w:ind w:firstLine="34"/>
              <w:jc w:val="both"/>
              <w:rPr>
                <w:rFonts w:ascii="Times New Roman" w:eastAsia="Times New Roman" w:hAnsi="Times New Roman" w:cs="Times New Roman"/>
                <w:b/>
                <w:sz w:val="16"/>
                <w:szCs w:val="16"/>
                <w:lang w:val="ru-RU" w:eastAsia="ru-RU"/>
              </w:rPr>
            </w:pPr>
            <w:r w:rsidRPr="004A18EE">
              <w:rPr>
                <w:rFonts w:ascii="Times New Roman" w:eastAsia="Times New Roman" w:hAnsi="Times New Roman" w:cs="Times New Roman"/>
                <w:b/>
                <w:sz w:val="16"/>
                <w:szCs w:val="16"/>
                <w:lang w:val="ru-RU" w:eastAsia="ru-RU"/>
              </w:rPr>
              <w:t>Частично исполнено (декабрь 2021г).</w:t>
            </w:r>
          </w:p>
          <w:p w:rsidR="006424E6" w:rsidRPr="004A18EE" w:rsidRDefault="006424E6" w:rsidP="006424E6">
            <w:pPr>
              <w:pStyle w:val="aff"/>
              <w:ind w:firstLine="34"/>
              <w:jc w:val="both"/>
              <w:rPr>
                <w:rFonts w:ascii="Times New Roman" w:eastAsia="Times New Roman" w:hAnsi="Times New Roman" w:cs="Times New Roman"/>
                <w:sz w:val="16"/>
                <w:szCs w:val="16"/>
                <w:lang w:val="ru-RU" w:eastAsia="ru-RU"/>
              </w:rPr>
            </w:pPr>
            <w:r w:rsidRPr="004A18EE">
              <w:rPr>
                <w:rFonts w:ascii="Times New Roman" w:eastAsia="Times New Roman" w:hAnsi="Times New Roman" w:cs="Times New Roman"/>
                <w:sz w:val="16"/>
                <w:szCs w:val="16"/>
                <w:lang w:val="ru-RU" w:eastAsia="ru-RU"/>
              </w:rPr>
              <w:t>На сегодняшний день на Открытой цифровой платформе АО «Казахтелеком» предпринимателям предоставляются 32 сервиса на условиях абонентской платы по модели SaaS (программное обеспечение как сервис): облачный бухучет (ТОО «Бухта.кз»), Электронный документооборот (ТОО «Подпиши онлайн»), Проверка контрагентов онлайн (ТОО «Компра.кз»), интегрированный сервис «e-HR» Министерства труда и социальной защиты населения РК и другие.</w:t>
            </w:r>
          </w:p>
          <w:p w:rsidR="006424E6" w:rsidRPr="004A18EE" w:rsidRDefault="006424E6" w:rsidP="006424E6">
            <w:pPr>
              <w:pStyle w:val="aff"/>
              <w:ind w:firstLine="34"/>
              <w:jc w:val="both"/>
              <w:rPr>
                <w:rFonts w:ascii="Times New Roman" w:eastAsia="Times New Roman" w:hAnsi="Times New Roman" w:cs="Times New Roman"/>
                <w:sz w:val="16"/>
                <w:szCs w:val="16"/>
                <w:lang w:val="ru-RU" w:eastAsia="ru-RU"/>
              </w:rPr>
            </w:pPr>
            <w:r w:rsidRPr="004A18EE">
              <w:rPr>
                <w:rFonts w:ascii="Times New Roman" w:eastAsia="Times New Roman" w:hAnsi="Times New Roman" w:cs="Times New Roman"/>
                <w:sz w:val="16"/>
                <w:szCs w:val="16"/>
                <w:lang w:val="ru-RU" w:eastAsia="ru-RU"/>
              </w:rPr>
              <w:t>В рамках данного проекта МНЭ не проведено обследование моделей цифровизации бизнес проектов для МСБ, не продуман механизм субсидирования использования ИТ-сервисов и моделей цифровизации МСБ.</w:t>
            </w:r>
          </w:p>
          <w:p w:rsidR="006424E6" w:rsidRPr="004A18EE" w:rsidRDefault="006424E6" w:rsidP="006424E6">
            <w:pPr>
              <w:pStyle w:val="aff"/>
              <w:ind w:firstLine="34"/>
              <w:jc w:val="both"/>
              <w:rPr>
                <w:rFonts w:ascii="Times New Roman" w:eastAsia="Times New Roman" w:hAnsi="Times New Roman" w:cs="Times New Roman"/>
                <w:sz w:val="16"/>
                <w:szCs w:val="16"/>
                <w:lang w:val="ru-RU" w:eastAsia="ru-RU"/>
              </w:rPr>
            </w:pPr>
            <w:r w:rsidRPr="004A18EE">
              <w:rPr>
                <w:rFonts w:ascii="Times New Roman" w:eastAsia="Times New Roman" w:hAnsi="Times New Roman" w:cs="Times New Roman"/>
                <w:sz w:val="16"/>
                <w:szCs w:val="16"/>
                <w:lang w:val="ru-RU" w:eastAsia="ru-RU"/>
              </w:rPr>
              <w:t>МНЭ РК было направлено письмо в Канцелярию Премьер-Министра о возможности рассмотрения возмещения расходов предпринимателей по приобретению пакетов цифровых сервисов в рамках проекта Государственной программы индустриально-инновационного развития Республики Казахстан 2020-2025 годы (исх. №14-2/1466//17-3/07-715 (п.4.2.1) от 29.08.2019 года). В рабочем порядке было поручено отработать данный вопрос МНЭ с МИИР. Но данный вопрос не учтен в ГПИИР-3.</w:t>
            </w:r>
          </w:p>
          <w:p w:rsidR="006424E6" w:rsidRPr="004A18EE" w:rsidRDefault="006424E6" w:rsidP="006424E6">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Стоит отметить, что МНЭ считают нецелесообразным предоставление государственной поддержки для приобретения пакетов IT-услуг субъектами МСБ, так как в Послании народу Казахстана Глава государства объявил об освобождении микро- и малого бизнеса на 3 года от налогов на доход. В связи с этим, в соответствии с ППРК №949 от 20.12.19г. ответственным за реализацию проекта назначена НПП РК «Атамекен».</w:t>
            </w:r>
          </w:p>
          <w:p w:rsidR="006424E6" w:rsidRPr="004A18EE" w:rsidRDefault="006424E6" w:rsidP="006424E6">
            <w:pPr>
              <w:spacing w:after="0" w:line="240" w:lineRule="auto"/>
              <w:ind w:firstLine="708"/>
              <w:jc w:val="both"/>
              <w:rPr>
                <w:rFonts w:ascii="Times New Roman" w:hAnsi="Times New Roman"/>
                <w:bCs/>
                <w:sz w:val="16"/>
                <w:szCs w:val="16"/>
              </w:rPr>
            </w:pPr>
            <w:r w:rsidRPr="004A18EE">
              <w:rPr>
                <w:rFonts w:ascii="Times New Roman" w:hAnsi="Times New Roman"/>
                <w:bCs/>
                <w:sz w:val="16"/>
                <w:szCs w:val="16"/>
              </w:rPr>
              <w:t xml:space="preserve">Прямыми исполнителями данного пункта являются Министерство национальной экономики Республики Казахстан и Министерство цифрового развития, инноваций и аэрокосмической промышленности Республики Казахстан. </w:t>
            </w:r>
          </w:p>
          <w:p w:rsidR="006424E6" w:rsidRPr="004A18EE" w:rsidRDefault="006424E6" w:rsidP="006424E6">
            <w:pPr>
              <w:spacing w:after="0" w:line="240" w:lineRule="auto"/>
              <w:ind w:firstLine="708"/>
              <w:jc w:val="both"/>
              <w:rPr>
                <w:rFonts w:ascii="Times New Roman" w:hAnsi="Times New Roman"/>
                <w:bCs/>
                <w:sz w:val="16"/>
                <w:szCs w:val="16"/>
              </w:rPr>
            </w:pPr>
            <w:r w:rsidRPr="004A18EE">
              <w:rPr>
                <w:rFonts w:ascii="Times New Roman" w:hAnsi="Times New Roman"/>
                <w:bCs/>
                <w:sz w:val="16"/>
                <w:szCs w:val="16"/>
              </w:rPr>
              <w:t xml:space="preserve">Вместе с тем НПП РК «Атамекен» в целях реализации проекта «Правительства для бизнеса» разработала Единую информационную систему «G4B» для оказания государственных услуг и мер государственной поддержки на ряду с электронным правительством Egov, которая предоставит возможность  отображения и мониторинга реальных сведений в разрезе каждого предпринимателя, аналитического сопровождения оказываемой поддержки бизнесу, координацию всех финансовых и нефинансовых мер поддержки, оценки качества предоставляемых госуслуг и т.д.    </w:t>
            </w:r>
          </w:p>
          <w:p w:rsidR="006424E6" w:rsidRPr="004A18EE" w:rsidRDefault="006424E6" w:rsidP="006424E6">
            <w:pPr>
              <w:spacing w:after="0" w:line="240" w:lineRule="auto"/>
              <w:ind w:firstLine="708"/>
              <w:jc w:val="both"/>
              <w:rPr>
                <w:rFonts w:ascii="Times New Roman" w:hAnsi="Times New Roman"/>
                <w:bCs/>
                <w:sz w:val="16"/>
                <w:szCs w:val="16"/>
              </w:rPr>
            </w:pPr>
            <w:r w:rsidRPr="004A18EE">
              <w:rPr>
                <w:rFonts w:ascii="Times New Roman" w:hAnsi="Times New Roman"/>
                <w:bCs/>
                <w:sz w:val="16"/>
                <w:szCs w:val="16"/>
              </w:rPr>
              <w:t xml:space="preserve">Согласно плану мероприятий реализации сервиса, запланированы работы по интеграции цифровой платформы «G4B» с информационными системами государственных органов РК для предоставления государственных услуг предпринимателям и дополнительные сервисы для форматно-логического контроля.  </w:t>
            </w:r>
          </w:p>
          <w:p w:rsidR="00735096" w:rsidRPr="004A18EE" w:rsidRDefault="006424E6" w:rsidP="006424E6">
            <w:pPr>
              <w:spacing w:after="0" w:line="240" w:lineRule="auto"/>
              <w:rPr>
                <w:rFonts w:ascii="Times New Roman" w:hAnsi="Times New Roman"/>
                <w:b/>
                <w:bCs/>
                <w:sz w:val="16"/>
                <w:szCs w:val="16"/>
                <w:lang w:eastAsia="ru-RU"/>
              </w:rPr>
            </w:pPr>
            <w:r w:rsidRPr="004A18EE">
              <w:rPr>
                <w:rFonts w:ascii="Times New Roman" w:hAnsi="Times New Roman"/>
                <w:bCs/>
                <w:sz w:val="16"/>
                <w:szCs w:val="16"/>
              </w:rPr>
              <w:t>В этой связи, во исполнение данного пункта в случае выделения дополнительного финансирования НПП РК «Атамекен» выражает готовность обеспечить необходимые модули по цифровым проектам на платформе G4B.</w:t>
            </w:r>
          </w:p>
        </w:tc>
      </w:tr>
      <w:tr w:rsidR="006424E6" w:rsidRPr="004A18EE" w:rsidTr="001513E6">
        <w:trPr>
          <w:trHeight w:val="20"/>
        </w:trPr>
        <w:tc>
          <w:tcPr>
            <w:tcW w:w="560" w:type="dxa"/>
            <w:shd w:val="clear" w:color="auto" w:fill="auto"/>
            <w:noWrap/>
            <w:hideMark/>
          </w:tcPr>
          <w:p w:rsidR="006424E6" w:rsidRPr="004A18EE" w:rsidRDefault="006424E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42</w:t>
            </w:r>
          </w:p>
        </w:tc>
        <w:tc>
          <w:tcPr>
            <w:tcW w:w="5247" w:type="dxa"/>
            <w:shd w:val="clear" w:color="auto" w:fill="auto"/>
            <w:hideMark/>
          </w:tcPr>
          <w:p w:rsidR="006424E6" w:rsidRPr="004A18EE" w:rsidRDefault="006424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Администрирование НДС с применением технологии blockchain</w:t>
            </w:r>
          </w:p>
        </w:tc>
        <w:tc>
          <w:tcPr>
            <w:tcW w:w="2092" w:type="dxa"/>
            <w:shd w:val="clear" w:color="auto" w:fill="auto"/>
            <w:hideMark/>
          </w:tcPr>
          <w:p w:rsidR="006424E6" w:rsidRPr="004A18EE" w:rsidRDefault="006424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МФ, АКФ ПИТ (по согласованию)</w:t>
            </w:r>
          </w:p>
        </w:tc>
        <w:tc>
          <w:tcPr>
            <w:tcW w:w="7972" w:type="dxa"/>
            <w:shd w:val="clear" w:color="auto" w:fill="auto"/>
            <w:hideMark/>
          </w:tcPr>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 (декабрь 2021г).</w:t>
            </w:r>
          </w:p>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КГД МФ РК совместно с АКФ «ПИТ», PwC (PricewaterhouseCoopers Tax &amp; Advisory LLP) проводится работа по аналитическим исследованиям применения технологии Blockchain в администрировании НДС, с разработкой методологии и адаптации к законодательству РК, а также технических требований к информационной системе по администрированию НДС (далее-Проект).</w:t>
            </w:r>
          </w:p>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декабре 2018 года проведено тестирование ИС «НДС-Blockchain» с участием 4 пилотных БВУ (АО «Народный банк Казахстана», АО «Евразийский Банк», АО «Цеснабанк», АО «Forte bank») и ряда налогоплательщиков.</w:t>
            </w:r>
          </w:p>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ИС «НДС-Blockchain» запущена на продуктивных серверах в АО «НИТ» в режиме опытной эксплуатации. К Системе подключены посредством внешнего шлюза «электронного правительства» 3 БВУ: АО «Евразийский Банк», АО «Цеснабанк», АО «Fortebank».</w:t>
            </w:r>
          </w:p>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части масштабного информирования налогоплательщиков о внедрении нового механизма администрирования НДС при использовании плательщиками НДС контрольных счетов проводится следующая работа: на официальном сайте КГД МФ РК разработан сервис (раздел /Форум/ Внедрение), посредством которого любые заинтересованные лица могут направить вопросы относительно применения Контрольного счета НДС, используя ссылку: http://kgd.gov.kz/ru/forumy/vnedrenie-kontrolnogo-scheta-nds).</w:t>
            </w:r>
          </w:p>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Налоговом кодексе РК и в Законах РК «О банках и банковской деятельности» и «О платежах и платежных системах» приняты нормы по применению контрольного счета НДС на добровольной основе, которые вступили в действие с 1 января 2019 года. </w:t>
            </w:r>
          </w:p>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Кроме того, НБ РК разработан и размещен Справочник идентификаторов контрольных счетов НДС на Интернет-ресурсе РГП «Казахстанский центр межбанковских расчетов» www.kisc.kz (раздел «Клиентам», закладка «Прочие»). Данный Справочник сформирован по сведениям БВУ по выделенным отдельным разрядам в структуре банковского счета с признаком «N», для обеспечения отличия контрольного счета НДС от других банковских счетов.</w:t>
            </w:r>
          </w:p>
          <w:p w:rsidR="006424E6" w:rsidRPr="004A18EE" w:rsidRDefault="006424E6" w:rsidP="006424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Соответствующие поправки в 8 НПА приняты, в том числе в 3 банковские НПА и в 5 налоговые НПА.</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 xml:space="preserve">С 1 января 2019 года ИС «НДС-Blockchain» запущена на продуктивных серверах в АО «НИТ» в тестовом режиме, к которой подключены посредством промышленного внешнего шлюза электронного правительства (ВШЭП) 7 банков второго уровня (БВУ), открыто 61 контрольных счетов налога на добавленную стоимость (КС НДС) (в т.ч. АО «Евразийский Банк», АО «Цеснабанк», АО «Fortebank», АО «Народный банк Казахстана», АО «БанкЦентрКредит» и АО «Нурбанк», АО «Дочерний банк «Альфа Банк»). </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С АО «Казпочта» и 9 БВУ подписаны соглашения по интеграции (АО «Банк Kassa Nova»; ДБ АО «Capital Bank Kazakhstan»; АО «Торгово-промышленный Банк Китая в г. Алматы»; АО «Исламский Банк «Аль-Хиляль»; АО «AsiaCredit Bank (АзияКредит Банк)»; ДБ АО «Банк ВТБ (Казахстан)»; АО «Ситибанк Казахстан», АО «Tengri Bank», АО «Altyn Bank»), отдельными БВУ проводится тестирование.</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С 4 БВУ Соглашение находится на стадии подписания (АО «Kaspi bank», АО «АТФБанк», АО «Банк «Bank RBK» и ДБ АО «Банк Хоум Кредит»).</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В 2019 году в ходе пилотного проекта возврата НДС в автоматическом режиме в течение 15 дней, без проведения проверки возврат НДС был произведен с использованием КС НДС на основании данных, имеющихся в информационных системах налоговых органов (в т.ч. ИС АСТАНА-1, ИС СОНО, ИС ЕХД, ИС ЦУЛС, ИС ЭСФ, ИС НДС Blockchain):</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 xml:space="preserve">- за 1 квартал 2019 года предъявлено к возврату – 57 102 839 тенге, осуществлен возврат – 47 660 511 тенге или 83,5% от заявленной суммы; </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 за 2 квартал 2019 года предъявлено к возврату – 94 767 249 тенге, осуществлен возврат – 45 437 357 тенге или 48% от заявленной суммы.</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Согласно аналитическим исследованиям по администрированию НДС с использованием технологии Blockchain, проведенного в рамках государственного задания по договору от 15 декабря 2017 года №УИТ-205, для полномасштабного внедрения технологии Blockchain необходимо создание полноценной информационной платформы с применением технологии Blockchain для обеспечения отсутствия фальсификации информации.</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В рамках реализации проекта приняты 7 НПА:</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1) приказ МФ РК от 22.04.2019 г. № 371 «О внесении изменения в приказ МФ РК от 14.02.2018 года № 183 «Об утверждении Правил предоставления банкам второго уровня и организациям, осуществляющим отдельные виды банковских операций, информации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в части передачи КГД в БВУ (в онлайн режиме) сведений по перечню налогоплательщиков, состоящих на регистрационном учете по НДС» (зарегистрирован в МЮ РК 29.04.2019 года № 18601);</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2) совместный приказ с уполномоченными органами (МИИР РК, МСХ РК, МНЭ РК), по перечню товаров, по которым впервые будет производиться возврат НДС при внутренней реализации товаров в Казахстане (приказ МСХ РК №140 от 08.04.2019 г., приказ МИИР РК №183 от 02.04.2019 г., зарегистрирован в МЮ РК 11.04.2019 года № 18497);</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3) приказ МФ РК от 29.05.2019г. №505 «О внесении изменения в приказ МФ РК от 12 февраля 2018 года №166 «Об утверждении форм налоговой отчетности и правил их составления» (зарегистрирован в МЮ РК 30.05.2019 года № 18748);</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4) приказ МФ РК от 26.06.2019 г. №634 «Об утверждении Правил и сроков передачи банками второго уровня и организациями, осуществляющими отдельные виды банковских операций, сведений об открытии и закрытии текущих счетов для учета налога на добавленную стоимость, а также об остатках и движении денег по таким счетам» (зарегистрирован в МЮ РК от 28.06.2019 г. №18934);</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5) приказ МФ РК от 24.06.2019 г. №623 «О внесении изменения в приказ МФ РК от 21.02.2018 года № 260 «Об утверждении Правил представления заключения о поступлении валютной выручки (зарегистрирован в МЮ РК от 26.06.2019 г. №18893);</w:t>
            </w:r>
          </w:p>
          <w:p w:rsidR="006424E6" w:rsidRPr="004A18EE" w:rsidRDefault="006424E6" w:rsidP="006424E6">
            <w:pPr>
              <w:spacing w:after="0" w:line="240" w:lineRule="auto"/>
              <w:contextualSpacing/>
              <w:jc w:val="both"/>
              <w:rPr>
                <w:rFonts w:ascii="Times New Roman" w:hAnsi="Times New Roman"/>
                <w:sz w:val="16"/>
                <w:szCs w:val="16"/>
              </w:rPr>
            </w:pPr>
            <w:r w:rsidRPr="004A18EE">
              <w:rPr>
                <w:rFonts w:ascii="Times New Roman" w:hAnsi="Times New Roman"/>
                <w:sz w:val="16"/>
                <w:szCs w:val="16"/>
              </w:rPr>
              <w:t>6) приказ МФ РК от 24.06.2019 г. №622 «О внесении изменения в приказ МФ РК от 21.02.2018 года № 391 «Об утверждении Правил возврата превышения НДС» (зарегистрирован в МЮ РК 28.06.2019 г. №18933);</w:t>
            </w:r>
          </w:p>
          <w:p w:rsidR="006424E6" w:rsidRPr="004A18EE" w:rsidRDefault="006424E6" w:rsidP="006424E6">
            <w:pPr>
              <w:spacing w:after="0" w:line="240" w:lineRule="auto"/>
              <w:rPr>
                <w:rFonts w:ascii="Times New Roman" w:hAnsi="Times New Roman"/>
                <w:sz w:val="16"/>
                <w:szCs w:val="16"/>
              </w:rPr>
            </w:pPr>
            <w:r w:rsidRPr="004A18EE">
              <w:rPr>
                <w:rFonts w:ascii="Times New Roman" w:hAnsi="Times New Roman"/>
                <w:sz w:val="16"/>
                <w:szCs w:val="16"/>
              </w:rPr>
              <w:t>7) приказ МФ РК от 26.06.2019 г. №636 «О внесении изменения в приказ МФ РК «Правила ведения лицевых счетов» от 27 февраля 2018 года № 306, в части определения порядка зачета/возврата сумм НДС с КС НДС с учетом положений статьи 433 НК (зарегистрирован в МЮ РК от 28.06.2019 г. №18935).</w:t>
            </w:r>
          </w:p>
          <w:p w:rsidR="006424E6" w:rsidRPr="004A18EE" w:rsidRDefault="006424E6" w:rsidP="006424E6">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 2020 году в рамках цифровизации налогового администрирования в текущем году проводится работа по разработке модели администрирования НДС на базе развития действующей информационной системы «Электронные счета-фактуры». </w:t>
            </w:r>
          </w:p>
          <w:p w:rsidR="006424E6" w:rsidRPr="004A18EE" w:rsidRDefault="006424E6" w:rsidP="006424E6">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Целями проекта «Администрирование НДС с применением технологии Blockchain» являются:</w:t>
            </w:r>
          </w:p>
          <w:p w:rsidR="006424E6" w:rsidRPr="004A18EE" w:rsidRDefault="006424E6" w:rsidP="006424E6">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-повышение эффективности налогового администрирования;</w:t>
            </w:r>
          </w:p>
          <w:p w:rsidR="006424E6" w:rsidRPr="004A18EE" w:rsidRDefault="006424E6" w:rsidP="006424E6">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-увеличение собираемости НДС;</w:t>
            </w:r>
          </w:p>
          <w:p w:rsidR="006424E6" w:rsidRPr="004A18EE" w:rsidRDefault="006424E6" w:rsidP="006424E6">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-сокращение количества проверок;</w:t>
            </w:r>
          </w:p>
          <w:p w:rsidR="006424E6" w:rsidRPr="004A18EE" w:rsidRDefault="006424E6" w:rsidP="006424E6">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упрощение процедуры возврата превышения НДС.</w:t>
            </w:r>
          </w:p>
          <w:p w:rsidR="006424E6" w:rsidRPr="004A18EE" w:rsidRDefault="006424E6" w:rsidP="006424E6">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Внедрение новой системы администрирования НДС предусмотрено до декабря 2021 года. </w:t>
            </w:r>
          </w:p>
          <w:p w:rsidR="006424E6" w:rsidRPr="004A18EE" w:rsidRDefault="006424E6" w:rsidP="006424E6">
            <w:pPr>
              <w:spacing w:after="0" w:line="240" w:lineRule="auto"/>
              <w:jc w:val="both"/>
              <w:textAlignment w:val="baseline"/>
              <w:outlineLvl w:val="2"/>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На сегодняшний день совместно с банками второго уровня проводится работа по технической реализации сервисов по интеграции ИС ЭСФ и ИС БВУ. </w:t>
            </w:r>
          </w:p>
          <w:p w:rsidR="006424E6" w:rsidRPr="004A18EE" w:rsidRDefault="006424E6" w:rsidP="006424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Разработаны поправки в Налоговый кодекс, которые включены в новый законопроект по реализации общенационального плана мер по реализации Послания Президента РК, проводится обсуждение НПП и МНЭ РК.</w:t>
            </w:r>
          </w:p>
          <w:p w:rsidR="006424E6" w:rsidRPr="004A18EE" w:rsidRDefault="006424E6" w:rsidP="006424E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цифровизации налогового администрирования в текущем году проводится работа по разработке модели администрирования НДС на базе развития действующей информационной системы «Электронные счета-фактуры». </w:t>
            </w:r>
          </w:p>
          <w:p w:rsidR="006424E6" w:rsidRPr="004A18EE" w:rsidRDefault="006424E6" w:rsidP="006424E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Без наличия аппаратных ресурсов освоение средств по технической реализации компонентов системы не представилось возможным. Аппаратные ресурсы (серверные мощности) планируется получить от МЦРИАП РК в 2 квартале 2021 года.</w:t>
            </w:r>
          </w:p>
          <w:p w:rsidR="006424E6" w:rsidRPr="004A18EE" w:rsidRDefault="006424E6" w:rsidP="006424E6">
            <w:pPr>
              <w:spacing w:after="0" w:line="240" w:lineRule="auto"/>
              <w:rPr>
                <w:rFonts w:ascii="Times New Roman" w:hAnsi="Times New Roman"/>
                <w:b/>
                <w:bCs/>
                <w:sz w:val="16"/>
                <w:szCs w:val="16"/>
                <w:lang w:eastAsia="ru-RU"/>
              </w:rPr>
            </w:pPr>
            <w:r w:rsidRPr="004A18EE">
              <w:rPr>
                <w:rFonts w:ascii="Times New Roman" w:hAnsi="Times New Roman"/>
                <w:sz w:val="16"/>
                <w:szCs w:val="16"/>
                <w:lang w:val="kk-KZ"/>
              </w:rPr>
              <w:t>Эфективность и п</w:t>
            </w:r>
            <w:r w:rsidRPr="004A18EE">
              <w:rPr>
                <w:rFonts w:ascii="Times New Roman" w:hAnsi="Times New Roman"/>
                <w:color w:val="000000" w:themeColor="text1"/>
                <w:kern w:val="24"/>
                <w:sz w:val="16"/>
                <w:szCs w:val="16"/>
              </w:rPr>
              <w:t>розрачность администрирования НДС, отмен</w:t>
            </w:r>
            <w:r w:rsidRPr="004A18EE">
              <w:rPr>
                <w:rFonts w:ascii="Times New Roman" w:hAnsi="Times New Roman"/>
                <w:color w:val="000000" w:themeColor="text1"/>
                <w:kern w:val="24"/>
                <w:sz w:val="16"/>
                <w:szCs w:val="16"/>
                <w:lang w:val="kk-KZ"/>
              </w:rPr>
              <w:t xml:space="preserve">а </w:t>
            </w:r>
            <w:r w:rsidRPr="004A18EE">
              <w:rPr>
                <w:rFonts w:ascii="Times New Roman" w:hAnsi="Times New Roman"/>
                <w:color w:val="000000" w:themeColor="text1"/>
                <w:kern w:val="24"/>
                <w:sz w:val="16"/>
                <w:szCs w:val="16"/>
              </w:rPr>
              <w:t>провер</w:t>
            </w:r>
            <w:r w:rsidRPr="004A18EE">
              <w:rPr>
                <w:rFonts w:ascii="Times New Roman" w:hAnsi="Times New Roman"/>
                <w:color w:val="000000" w:themeColor="text1"/>
                <w:kern w:val="24"/>
                <w:sz w:val="16"/>
                <w:szCs w:val="16"/>
                <w:lang w:val="kk-KZ"/>
              </w:rPr>
              <w:t>ок</w:t>
            </w:r>
            <w:r w:rsidRPr="004A18EE">
              <w:rPr>
                <w:rFonts w:ascii="Times New Roman" w:hAnsi="Times New Roman"/>
                <w:color w:val="000000" w:themeColor="text1"/>
                <w:kern w:val="24"/>
                <w:sz w:val="16"/>
                <w:szCs w:val="16"/>
              </w:rPr>
              <w:t xml:space="preserve"> при возврате НДС и пере</w:t>
            </w:r>
            <w:r w:rsidRPr="004A18EE">
              <w:rPr>
                <w:rFonts w:ascii="Times New Roman" w:hAnsi="Times New Roman"/>
                <w:color w:val="000000" w:themeColor="text1"/>
                <w:kern w:val="24"/>
                <w:sz w:val="16"/>
                <w:szCs w:val="16"/>
                <w:lang w:val="kk-KZ"/>
              </w:rPr>
              <w:t xml:space="preserve">ход </w:t>
            </w:r>
            <w:r w:rsidRPr="004A18EE">
              <w:rPr>
                <w:rFonts w:ascii="Times New Roman" w:hAnsi="Times New Roman"/>
                <w:color w:val="000000" w:themeColor="text1"/>
                <w:kern w:val="24"/>
                <w:sz w:val="16"/>
                <w:szCs w:val="16"/>
              </w:rPr>
              <w:t>на новый уровень администрирования с возможностью возврата всего превышения НДС, а не только связанного с экспортными операциями.</w:t>
            </w:r>
          </w:p>
        </w:tc>
      </w:tr>
      <w:tr w:rsidR="006424E6" w:rsidRPr="004A18EE" w:rsidTr="00287C04">
        <w:trPr>
          <w:trHeight w:val="20"/>
        </w:trPr>
        <w:tc>
          <w:tcPr>
            <w:tcW w:w="560" w:type="dxa"/>
            <w:shd w:val="clear" w:color="auto" w:fill="auto"/>
            <w:noWrap/>
            <w:hideMark/>
          </w:tcPr>
          <w:p w:rsidR="006424E6" w:rsidRPr="004A18EE" w:rsidRDefault="006424E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43</w:t>
            </w:r>
          </w:p>
        </w:tc>
        <w:tc>
          <w:tcPr>
            <w:tcW w:w="5247" w:type="dxa"/>
            <w:shd w:val="clear" w:color="auto" w:fill="auto"/>
            <w:hideMark/>
          </w:tcPr>
          <w:p w:rsidR="006424E6" w:rsidRPr="004A18EE" w:rsidRDefault="006424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маркировки и прослеживаемости товаров</w:t>
            </w:r>
          </w:p>
        </w:tc>
        <w:tc>
          <w:tcPr>
            <w:tcW w:w="2092" w:type="dxa"/>
            <w:shd w:val="clear" w:color="auto" w:fill="auto"/>
            <w:hideMark/>
          </w:tcPr>
          <w:p w:rsidR="006424E6" w:rsidRPr="004A18EE" w:rsidRDefault="006424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МТИ, МИИР, МЮ, МФ, МСХ, МЗ, МЦРИАП, МНЭ, АО «Холдинг «Зерде» (по согласованию), НПП РК «Атамекен» (по согласованию)</w:t>
            </w:r>
          </w:p>
        </w:tc>
        <w:tc>
          <w:tcPr>
            <w:tcW w:w="7972" w:type="dxa"/>
            <w:shd w:val="clear" w:color="auto" w:fill="auto"/>
            <w:hideMark/>
          </w:tcPr>
          <w:p w:rsidR="006424E6" w:rsidRPr="004A18EE" w:rsidRDefault="006424E6" w:rsidP="006424E6">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color w:val="000000"/>
                <w:sz w:val="20"/>
              </w:rPr>
              <w:t xml:space="preserve"> (</w:t>
            </w:r>
            <w:r w:rsidRPr="004A18EE">
              <w:rPr>
                <w:rFonts w:ascii="Times New Roman" w:hAnsi="Times New Roman"/>
                <w:b/>
                <w:color w:val="000000"/>
                <w:sz w:val="16"/>
                <w:szCs w:val="16"/>
              </w:rPr>
              <w:t>ежегодно 2019-2022 годы)</w:t>
            </w:r>
            <w:r w:rsidRPr="004A18EE">
              <w:rPr>
                <w:rFonts w:ascii="Times New Roman" w:hAnsi="Times New Roman"/>
                <w:b/>
                <w:bCs/>
                <w:sz w:val="16"/>
                <w:szCs w:val="16"/>
                <w:lang w:eastAsia="ru-RU"/>
              </w:rPr>
              <w:t>.</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br w:type="page"/>
              <w:t>В рамках реализации Соглашения о маркировке товаров средствами идентификации в ЕАЭС, а также поручения Правительства РК о создании национальной системы маркировки и прослеживаемости товаров МФ РК 16 апреля 2018 года утвержден План организационных мероприятий по созданию системы маркировки и прослеживаемости товаров в РК (далее – Дорожная карта).</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МФ РК совместно с межведомственной Рабоче</w:t>
            </w:r>
            <w:r w:rsidR="0064420F">
              <w:rPr>
                <w:rFonts w:ascii="Times New Roman" w:hAnsi="Times New Roman"/>
                <w:sz w:val="16"/>
                <w:szCs w:val="16"/>
                <w:lang w:eastAsia="ru-RU"/>
              </w:rPr>
              <w:t>й группой (МНЭ РК, МИИР РК, МЦРИ</w:t>
            </w:r>
            <w:r w:rsidRPr="004A18EE">
              <w:rPr>
                <w:rFonts w:ascii="Times New Roman" w:hAnsi="Times New Roman"/>
                <w:sz w:val="16"/>
                <w:szCs w:val="16"/>
                <w:lang w:eastAsia="ru-RU"/>
              </w:rPr>
              <w:t xml:space="preserve">АП РК, МЗ РК, МСХ РК, МЭ РК, НБ РК, НПП РК «Атамекен») ведутся работы по реализации мероприятий Дорожной карты. В июле 2018 года разработан и внесен в КПМ РК проект Концепции по ведению маркировки товаров в РК.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Одним из направлений деятельности государства, направленных на борьбу с контрафактной продукцией, защиту добросовестных предпринимателей, увеличение поступлений в бюджет является внедрение системы маркировки и прослеживаемости товаров.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27 ноября 2017 года Министерством финансов РК начат пилотный проект по маркировке меховых изделий по сервисной модели информатизации.</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 29 марта 2019 года введена обязательная маркировка меховых изделий в связи с вступлением в силу Соглашения о маркировке товаров средствами идентификации в Евразийском экономическом союзе, подписанного 2 февраля 2018 года. В 2019 году за услуги по СПП «Маркировка товаров» из бюджета направлено 88,6 млн. тенге.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 марта 2019 года координирующим органом в области маркировки и прослеживаемости товаров определено Министерство индустрии и инфраструктурного развития, с июня 2019 года - Министерство торговли и интеграции Республики Казахстан.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 апреля 2019 года подписан Закон Республики Казахстан «О внесении изменений и дополнений в некоторые законодательные акты Республики Казахстан по вопросам развития бизнес-среды и регулирования торговой деятельности». Так, в Закон Республики Казахстан «О регулировании торговой деятельности» внесены нормы по маркировке и прослеживаемости товаров (основные понятия, компетенции Правительства, координирующего органа, отраслевых уполномоченных органов).</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реализации данного мероприятия за 2019 год проделана следующая работа:</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Утвержден План организационных мероприятий (Дорожная карта) по реализации маркировки и прослеживаемости товаров в Республике Казахстан (одобрен Протоколом совещания по вопросу создания системы маркировки товаров в Республике Казахстан у Первого Заместителя Премьер-Министра - Министра финансов Республики Казахстан Смаилова А. А. от 17 июля 2019 года №20-3/05-2208).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Во исполнение пп. 2.2.1 распоряжения Премьер-Министра Республики Казахстан от 30 мая 2019 №98-р утверждено постановление Правительства РК «Об утверждении требований и правил определения единого оператора маркировки и прослеживаемости товаров и требований к информационной системе маркировки и прослеживаемости товаров» (далее – Постановление, №672 от 10 сентября 2019 года).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3. В реализацию следующего этапа проекта проведен трехэтапный конкурс по определению единого оператора маркировки и прослеживаемости товаров. Победителем определено АО «Казахтелеком». По итогам конкурса принято постановление Правительства Республики Казахстан «Об определении единого оператора маркировки и прослеживаемости товаров» от 3 марта 2020 года № 95.</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4. Утверждены организационная модель реализации маркировки и прослеживаемости товаров, методика отбора товарных групп, подлежащих маркировке, а также методические рекомендации по определению порядка маркировки и прослеживаемости товаров.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реализации распоряжения Совета ЕЭК о проведении пилотного проекта по маркировке и прослеживаемости табачных изделий от 13 июля 2018 года МФ РК совместно с АО «Казахтелеком» с октября 2018 года проводится пилотный проект по маркировке табачных изделий, совместно Российской Федерацией.</w:t>
            </w:r>
          </w:p>
          <w:p w:rsidR="006424E6" w:rsidRPr="004A18EE" w:rsidRDefault="006424E6" w:rsidP="006424E6">
            <w:pPr>
              <w:pStyle w:val="a6"/>
              <w:tabs>
                <w:tab w:val="left" w:pos="993"/>
              </w:tabs>
              <w:spacing w:after="0" w:line="240" w:lineRule="auto"/>
              <w:ind w:left="-60" w:firstLine="94"/>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Закон РК «О ратификации Соглашения о маркировке товаров средствами идентификации в Евразийском экономическом союзе» утвержден 1 марта 2019 года.</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настоящее время проводятся пилотные проекты по маркировке табачных изделий (1 октября 2018 года – 31 марта 2020 года), алкогольной продукции (июнь 2019 года – май 2020 года), обувных товаров (30 июля 2019 года - 31 июля 2020 года), лекарственных средств (август 2019 года – август 2020 года). По итогам пилотных проектов на основе анализа целесообразности введения маркировки будет рассмотрен вопрос об обязательной маркировке товаров, прошедших через пилотные проекты.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Также, Республика Казахстан присоединилась к решениям Совета ЕЭК по введению обязательной маркировки средствами идентификации:</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обувной продукции;</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духов и туалетной воды;</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шин и покрышек пневматических резиновых новых;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фотокамер (кроме кинокамер), фотовспышек и ламп-вспышек;</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отдельных позиций продукции легкой промышленности.</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Ключевыми моментами проектов решений являются (1) самостоятельное определение странами-участницами ЕАЭС даты введения маркировки, (2) выбор национальных операторов (не позднее 1 марта 2020 года), (3) введение единых способов криптографической защиты с 1 июля 2021 года. </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Проекты решений согласованы с государственными органами и соответствуют интересам Республики Казахстан.</w:t>
            </w:r>
          </w:p>
          <w:p w:rsidR="006424E6" w:rsidRPr="004A18EE" w:rsidRDefault="006424E6" w:rsidP="006424E6">
            <w:pPr>
              <w:pStyle w:val="a6"/>
              <w:tabs>
                <w:tab w:val="left" w:pos="993"/>
              </w:tabs>
              <w:spacing w:after="0" w:line="240" w:lineRule="auto"/>
              <w:ind w:left="-60" w:firstLine="94"/>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В связи с расширением перечня товаров, подлежащих маркировке, необходимостью создания информационной системы маркировки и прослеживаемости товаров, ее интеграции с другими информационными системами, координации деятельности единого оператора маркировки и прослеживаемости товаров, срок завершения мероприятия по созданию системы маркировки и прослеживаемости товаров в Государственной программе «Цифровой Казахстан» был продлен до конца 2022 года.</w:t>
            </w:r>
          </w:p>
          <w:p w:rsidR="006424E6" w:rsidRPr="004A18EE" w:rsidRDefault="006424E6" w:rsidP="006424E6">
            <w:pPr>
              <w:spacing w:after="0" w:line="240" w:lineRule="auto"/>
              <w:jc w:val="both"/>
              <w:rPr>
                <w:rFonts w:ascii="Times New Roman" w:hAnsi="Times New Roman"/>
                <w:sz w:val="16"/>
                <w:szCs w:val="16"/>
              </w:rPr>
            </w:pPr>
            <w:r w:rsidRPr="004A18EE">
              <w:rPr>
                <w:rFonts w:ascii="Times New Roman" w:hAnsi="Times New Roman"/>
                <w:color w:val="000000"/>
                <w:sz w:val="16"/>
                <w:szCs w:val="16"/>
                <w:lang w:val="kk-KZ" w:eastAsia="ru-RU"/>
              </w:rPr>
              <w:t>В</w:t>
            </w:r>
            <w:r w:rsidRPr="004A18EE">
              <w:rPr>
                <w:rFonts w:ascii="Times New Roman" w:hAnsi="Times New Roman"/>
                <w:color w:val="000000"/>
                <w:sz w:val="16"/>
                <w:szCs w:val="16"/>
                <w:lang w:eastAsia="ru-RU"/>
              </w:rPr>
              <w:t xml:space="preserve"> Республике Казахстан введена обязательная маркировка изделий из натурального меха и табачных изделий</w:t>
            </w:r>
          </w:p>
          <w:p w:rsidR="006424E6" w:rsidRPr="004A18EE" w:rsidRDefault="006424E6" w:rsidP="006424E6">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Согласно</w:t>
            </w:r>
            <w:r w:rsidRPr="004A18EE">
              <w:rPr>
                <w:rFonts w:ascii="Times New Roman" w:hAnsi="Times New Roman"/>
                <w:sz w:val="16"/>
                <w:szCs w:val="16"/>
              </w:rPr>
              <w:t xml:space="preserve"> Постановлению Правительства</w:t>
            </w:r>
            <w:r w:rsidRPr="004A18EE">
              <w:rPr>
                <w:rFonts w:ascii="Times New Roman" w:hAnsi="Times New Roman"/>
                <w:sz w:val="16"/>
                <w:szCs w:val="16"/>
                <w:lang w:val="kk-KZ"/>
              </w:rPr>
              <w:t xml:space="preserve"> </w:t>
            </w:r>
            <w:r w:rsidRPr="004A18EE">
              <w:rPr>
                <w:rFonts w:ascii="Times New Roman" w:hAnsi="Times New Roman"/>
                <w:bCs/>
                <w:color w:val="000000"/>
                <w:sz w:val="16"/>
                <w:szCs w:val="16"/>
                <w:shd w:val="clear" w:color="auto" w:fill="FFFFFF"/>
              </w:rPr>
              <w:t>от 10 сентября 2020 года №568</w:t>
            </w:r>
            <w:r w:rsidRPr="004A18EE">
              <w:rPr>
                <w:rFonts w:ascii="Times New Roman" w:hAnsi="Times New Roman"/>
                <w:sz w:val="16"/>
                <w:szCs w:val="16"/>
              </w:rPr>
              <w:t xml:space="preserve"> </w:t>
            </w:r>
            <w:r w:rsidRPr="004A18EE">
              <w:rPr>
                <w:rFonts w:ascii="Times New Roman" w:hAnsi="Times New Roman"/>
                <w:sz w:val="16"/>
                <w:szCs w:val="16"/>
                <w:lang w:val="kk-KZ"/>
              </w:rPr>
              <w:t>«Об определении перечня товаров, подлежащих маркировке» с</w:t>
            </w:r>
            <w:r w:rsidRPr="004A18EE">
              <w:rPr>
                <w:rFonts w:ascii="Times New Roman" w:hAnsi="Times New Roman"/>
                <w:sz w:val="16"/>
                <w:szCs w:val="16"/>
              </w:rPr>
              <w:t xml:space="preserve"> 1 октября </w:t>
            </w:r>
            <w:r w:rsidRPr="004A18EE">
              <w:rPr>
                <w:rFonts w:ascii="Times New Roman" w:hAnsi="Times New Roman"/>
                <w:sz w:val="16"/>
                <w:szCs w:val="16"/>
                <w:lang w:val="kk-KZ"/>
              </w:rPr>
              <w:t>2020 года</w:t>
            </w:r>
            <w:r w:rsidRPr="004A18EE">
              <w:rPr>
                <w:rFonts w:ascii="Times New Roman" w:hAnsi="Times New Roman"/>
                <w:sz w:val="16"/>
                <w:szCs w:val="16"/>
              </w:rPr>
              <w:t xml:space="preserve"> внедрена обязательная маркировка на табачную продукцию</w:t>
            </w:r>
            <w:r w:rsidRPr="004A18EE">
              <w:rPr>
                <w:rFonts w:ascii="Times New Roman" w:hAnsi="Times New Roman"/>
                <w:color w:val="000000"/>
                <w:sz w:val="16"/>
                <w:szCs w:val="16"/>
                <w:shd w:val="clear" w:color="auto" w:fill="FFFFFF"/>
              </w:rPr>
              <w:t xml:space="preserve"> для производителей и субъектов внутренней торговли с обязательным выводом из оборота маркированных товаров при розничной реализации, за исключением субъектов внутренней торговли, осуществляющих оптовую торговлю.</w:t>
            </w:r>
          </w:p>
          <w:p w:rsidR="006424E6" w:rsidRPr="004A18EE" w:rsidRDefault="006424E6" w:rsidP="006424E6">
            <w:pPr>
              <w:pStyle w:val="aff"/>
              <w:tabs>
                <w:tab w:val="left" w:pos="8586"/>
              </w:tabs>
              <w:jc w:val="both"/>
              <w:rPr>
                <w:rFonts w:ascii="Times New Roman" w:eastAsia="Times New Roman" w:hAnsi="Times New Roman"/>
                <w:i/>
                <w:sz w:val="16"/>
                <w:szCs w:val="16"/>
                <w:lang w:val="kk-KZ" w:eastAsia="ru-RU"/>
              </w:rPr>
            </w:pPr>
            <w:r w:rsidRPr="004A18EE">
              <w:rPr>
                <w:rFonts w:ascii="Times New Roman" w:eastAsia="Times New Roman" w:hAnsi="Times New Roman"/>
                <w:sz w:val="16"/>
                <w:szCs w:val="16"/>
                <w:lang w:val="kk-KZ" w:eastAsia="ru-RU"/>
              </w:rPr>
              <w:t>В</w:t>
            </w:r>
            <w:r w:rsidRPr="004A18EE">
              <w:rPr>
                <w:rFonts w:ascii="Times New Roman" w:eastAsia="Times New Roman" w:hAnsi="Times New Roman"/>
                <w:sz w:val="16"/>
                <w:szCs w:val="16"/>
                <w:lang w:val="ru-RU" w:eastAsia="ru-RU"/>
              </w:rPr>
              <w:t xml:space="preserve"> рамках введения обязательной маркировки табачных изделий приняты </w:t>
            </w:r>
            <w:r w:rsidRPr="004A18EE">
              <w:rPr>
                <w:rFonts w:ascii="Times New Roman" w:eastAsia="Times New Roman" w:hAnsi="Times New Roman"/>
                <w:sz w:val="16"/>
                <w:szCs w:val="16"/>
                <w:lang w:val="kk-KZ" w:eastAsia="ru-RU"/>
              </w:rPr>
              <w:t xml:space="preserve">все </w:t>
            </w:r>
            <w:r w:rsidRPr="004A18EE">
              <w:rPr>
                <w:rFonts w:ascii="Times New Roman" w:eastAsia="Times New Roman" w:hAnsi="Times New Roman"/>
                <w:sz w:val="16"/>
                <w:szCs w:val="16"/>
                <w:lang w:val="ru-RU" w:eastAsia="ru-RU"/>
              </w:rPr>
              <w:t>необходимые нормативные правовые акты</w:t>
            </w:r>
            <w:r w:rsidRPr="004A18EE">
              <w:rPr>
                <w:rFonts w:ascii="Times New Roman" w:eastAsia="Times New Roman" w:hAnsi="Times New Roman"/>
                <w:sz w:val="16"/>
                <w:szCs w:val="16"/>
                <w:lang w:val="kk-KZ" w:eastAsia="ru-RU"/>
              </w:rPr>
              <w:t xml:space="preserve"> и </w:t>
            </w:r>
            <w:r w:rsidRPr="004A18EE">
              <w:rPr>
                <w:rFonts w:ascii="Times New Roman" w:eastAsia="Times New Roman" w:hAnsi="Times New Roman"/>
                <w:sz w:val="16"/>
                <w:szCs w:val="16"/>
                <w:lang w:val="ru-RU" w:eastAsia="ru-RU"/>
              </w:rPr>
              <w:t xml:space="preserve">определен перечень табачных изделий, подлежащих маркировке </w:t>
            </w:r>
            <w:r w:rsidRPr="004A18EE">
              <w:rPr>
                <w:rFonts w:ascii="Times New Roman" w:eastAsia="Times New Roman" w:hAnsi="Times New Roman"/>
                <w:i/>
                <w:sz w:val="16"/>
                <w:szCs w:val="16"/>
                <w:lang w:val="ru-RU" w:eastAsia="ru-RU"/>
              </w:rPr>
              <w:t xml:space="preserve">(предусмотрено поэтапное внедрение обязательной маркировки: с 1 октября 2020 года – </w:t>
            </w:r>
            <w:r w:rsidRPr="004A18EE">
              <w:rPr>
                <w:rFonts w:ascii="Times New Roman" w:hAnsi="Times New Roman"/>
                <w:i/>
                <w:color w:val="000000"/>
                <w:sz w:val="16"/>
                <w:szCs w:val="16"/>
                <w:lang w:val="ru-RU"/>
              </w:rPr>
              <w:t>сигареты с фильтром, содержащие табак, с 1 апреля 2021 года – иные виды табачных изделий</w:t>
            </w:r>
            <w:r w:rsidRPr="004A18EE">
              <w:rPr>
                <w:rFonts w:ascii="Times New Roman" w:eastAsia="Times New Roman" w:hAnsi="Times New Roman"/>
                <w:i/>
                <w:sz w:val="16"/>
                <w:szCs w:val="16"/>
                <w:lang w:val="ru-RU" w:eastAsia="ru-RU"/>
              </w:rPr>
              <w:t>).</w:t>
            </w:r>
          </w:p>
          <w:p w:rsidR="006424E6" w:rsidRPr="004A18EE" w:rsidRDefault="006424E6" w:rsidP="006424E6">
            <w:pPr>
              <w:spacing w:after="0" w:line="240" w:lineRule="auto"/>
              <w:jc w:val="both"/>
              <w:rPr>
                <w:rFonts w:ascii="Times New Roman" w:hAnsi="Times New Roman"/>
                <w:b/>
                <w:bCs/>
                <w:sz w:val="16"/>
                <w:szCs w:val="16"/>
                <w:lang w:val="kk-KZ"/>
              </w:rPr>
            </w:pPr>
            <w:r w:rsidRPr="004A18EE">
              <w:rPr>
                <w:rFonts w:ascii="Times New Roman" w:hAnsi="Times New Roman"/>
                <w:sz w:val="16"/>
                <w:szCs w:val="16"/>
              </w:rPr>
              <w:t xml:space="preserve">В рамках обязательств ЕЭК осуществляется обмен кодами маркировки и заключено межоператорское соглашение с российским оператором. </w:t>
            </w:r>
            <w:r w:rsidRPr="004A18EE">
              <w:rPr>
                <w:rFonts w:ascii="Times New Roman" w:hAnsi="Times New Roman"/>
                <w:sz w:val="16"/>
                <w:szCs w:val="16"/>
                <w:lang w:val="kk-KZ"/>
              </w:rPr>
              <w:t xml:space="preserve">А также, </w:t>
            </w:r>
            <w:r w:rsidRPr="004A18EE">
              <w:rPr>
                <w:rFonts w:ascii="Times New Roman" w:hAnsi="Times New Roman"/>
                <w:sz w:val="16"/>
                <w:szCs w:val="16"/>
              </w:rPr>
              <w:t>утверждены Правила маркировки и стоимость кода маркировки (тариф)</w:t>
            </w:r>
            <w:r w:rsidRPr="004A18EE">
              <w:rPr>
                <w:rFonts w:ascii="Times New Roman" w:hAnsi="Times New Roman"/>
                <w:sz w:val="16"/>
                <w:szCs w:val="16"/>
                <w:lang w:val="kk-KZ"/>
              </w:rPr>
              <w:t>.</w:t>
            </w:r>
          </w:p>
          <w:p w:rsidR="006424E6" w:rsidRPr="004A18EE" w:rsidRDefault="006424E6" w:rsidP="006424E6">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Так же, в ноябре прошлого года </w:t>
            </w:r>
            <w:r w:rsidRPr="004A18EE">
              <w:rPr>
                <w:rFonts w:ascii="Times New Roman" w:hAnsi="Times New Roman"/>
                <w:sz w:val="16"/>
                <w:szCs w:val="16"/>
              </w:rPr>
              <w:t xml:space="preserve">Единым оператором </w:t>
            </w:r>
            <w:r w:rsidRPr="004A18EE">
              <w:rPr>
                <w:rFonts w:ascii="Times New Roman" w:hAnsi="Times New Roman"/>
                <w:bCs/>
                <w:sz w:val="16"/>
                <w:szCs w:val="16"/>
              </w:rPr>
              <w:t>в целях минимизации затрат розничной сети</w:t>
            </w:r>
            <w:r w:rsidRPr="004A18EE">
              <w:rPr>
                <w:rFonts w:ascii="Times New Roman" w:hAnsi="Times New Roman"/>
                <w:b/>
                <w:bCs/>
                <w:sz w:val="16"/>
                <w:szCs w:val="16"/>
              </w:rPr>
              <w:t xml:space="preserve"> </w:t>
            </w:r>
            <w:r w:rsidRPr="004A18EE">
              <w:rPr>
                <w:rFonts w:ascii="Times New Roman" w:hAnsi="Times New Roman"/>
                <w:sz w:val="16"/>
                <w:szCs w:val="16"/>
              </w:rPr>
              <w:t xml:space="preserve">разработано мобильное приложение для возможности приемки и вывода из оборота маркированного товара. </w:t>
            </w:r>
          </w:p>
          <w:p w:rsidR="006424E6" w:rsidRPr="004A18EE" w:rsidRDefault="006424E6" w:rsidP="006424E6">
            <w:pPr>
              <w:spacing w:after="0" w:line="240" w:lineRule="auto"/>
              <w:ind w:firstLine="94"/>
              <w:jc w:val="both"/>
              <w:rPr>
                <w:rFonts w:ascii="Times New Roman" w:hAnsi="Times New Roman"/>
                <w:sz w:val="16"/>
                <w:szCs w:val="16"/>
                <w:lang w:val="kk-KZ"/>
              </w:rPr>
            </w:pPr>
            <w:r w:rsidRPr="004A18EE">
              <w:rPr>
                <w:rFonts w:ascii="Times New Roman" w:hAnsi="Times New Roman"/>
                <w:sz w:val="16"/>
                <w:szCs w:val="16"/>
                <w:lang w:val="kk-KZ"/>
              </w:rPr>
              <w:t>В</w:t>
            </w:r>
            <w:r w:rsidRPr="004A18EE">
              <w:rPr>
                <w:rFonts w:ascii="Times New Roman" w:hAnsi="Times New Roman"/>
                <w:sz w:val="16"/>
                <w:szCs w:val="16"/>
              </w:rPr>
              <w:t xml:space="preserve"> целях расширения перечня товаров подлежащих маркировке</w:t>
            </w:r>
            <w:r w:rsidRPr="004A18EE">
              <w:rPr>
                <w:rFonts w:ascii="Times New Roman" w:hAnsi="Times New Roman"/>
                <w:sz w:val="16"/>
                <w:szCs w:val="16"/>
                <w:lang w:val="kk-KZ"/>
              </w:rPr>
              <w:t xml:space="preserve"> начаты </w:t>
            </w:r>
            <w:r w:rsidRPr="004A18EE">
              <w:rPr>
                <w:rFonts w:ascii="Times New Roman" w:hAnsi="Times New Roman"/>
                <w:sz w:val="16"/>
                <w:szCs w:val="16"/>
              </w:rPr>
              <w:t>пилотные проекты по маркировке</w:t>
            </w:r>
            <w:r w:rsidRPr="004A18EE">
              <w:rPr>
                <w:rFonts w:ascii="Times New Roman" w:hAnsi="Times New Roman"/>
                <w:sz w:val="16"/>
                <w:szCs w:val="16"/>
                <w:lang w:val="kk-KZ"/>
              </w:rPr>
              <w:t xml:space="preserve">: </w:t>
            </w:r>
            <w:r w:rsidRPr="004A18EE">
              <w:rPr>
                <w:rFonts w:ascii="Times New Roman" w:hAnsi="Times New Roman"/>
                <w:sz w:val="16"/>
                <w:szCs w:val="16"/>
              </w:rPr>
              <w:t>алкогольн</w:t>
            </w:r>
            <w:r w:rsidRPr="004A18EE">
              <w:rPr>
                <w:rFonts w:ascii="Times New Roman" w:hAnsi="Times New Roman"/>
                <w:sz w:val="16"/>
                <w:szCs w:val="16"/>
                <w:lang w:val="kk-KZ"/>
              </w:rPr>
              <w:t>ой</w:t>
            </w:r>
            <w:r w:rsidRPr="004A18EE">
              <w:rPr>
                <w:rFonts w:ascii="Times New Roman" w:hAnsi="Times New Roman"/>
                <w:sz w:val="16"/>
                <w:szCs w:val="16"/>
              </w:rPr>
              <w:t xml:space="preserve"> продукци</w:t>
            </w:r>
            <w:r w:rsidRPr="004A18EE">
              <w:rPr>
                <w:rFonts w:ascii="Times New Roman" w:hAnsi="Times New Roman"/>
                <w:sz w:val="16"/>
                <w:szCs w:val="16"/>
                <w:lang w:val="kk-KZ"/>
              </w:rPr>
              <w:t>й</w:t>
            </w:r>
            <w:r w:rsidRPr="004A18EE">
              <w:rPr>
                <w:rFonts w:ascii="Times New Roman" w:hAnsi="Times New Roman"/>
                <w:sz w:val="16"/>
                <w:szCs w:val="16"/>
              </w:rPr>
              <w:t xml:space="preserve"> (МФ</w:t>
            </w:r>
            <w:r w:rsidRPr="004A18EE">
              <w:rPr>
                <w:rFonts w:ascii="Times New Roman" w:hAnsi="Times New Roman"/>
                <w:sz w:val="16"/>
                <w:szCs w:val="16"/>
                <w:lang w:val="kk-KZ"/>
              </w:rPr>
              <w:t xml:space="preserve"> РК</w:t>
            </w:r>
            <w:r w:rsidRPr="004A18EE">
              <w:rPr>
                <w:rFonts w:ascii="Times New Roman" w:hAnsi="Times New Roman"/>
                <w:sz w:val="16"/>
                <w:szCs w:val="16"/>
              </w:rPr>
              <w:t>)</w:t>
            </w:r>
            <w:r w:rsidRPr="004A18EE">
              <w:rPr>
                <w:rFonts w:ascii="Times New Roman" w:hAnsi="Times New Roman"/>
                <w:sz w:val="16"/>
                <w:szCs w:val="16"/>
                <w:lang w:val="kk-KZ"/>
              </w:rPr>
              <w:t>,</w:t>
            </w:r>
            <w:r w:rsidRPr="004A18EE">
              <w:rPr>
                <w:rFonts w:ascii="Times New Roman" w:hAnsi="Times New Roman"/>
                <w:sz w:val="16"/>
                <w:szCs w:val="16"/>
              </w:rPr>
              <w:t xml:space="preserve"> обувны</w:t>
            </w:r>
            <w:r w:rsidRPr="004A18EE">
              <w:rPr>
                <w:rFonts w:ascii="Times New Roman" w:hAnsi="Times New Roman"/>
                <w:sz w:val="16"/>
                <w:szCs w:val="16"/>
                <w:lang w:val="kk-KZ"/>
              </w:rPr>
              <w:t>х</w:t>
            </w:r>
            <w:r w:rsidRPr="004A18EE">
              <w:rPr>
                <w:rFonts w:ascii="Times New Roman" w:hAnsi="Times New Roman"/>
                <w:sz w:val="16"/>
                <w:szCs w:val="16"/>
              </w:rPr>
              <w:t xml:space="preserve"> товар</w:t>
            </w:r>
            <w:r w:rsidRPr="004A18EE">
              <w:rPr>
                <w:rFonts w:ascii="Times New Roman" w:hAnsi="Times New Roman"/>
                <w:sz w:val="16"/>
                <w:szCs w:val="16"/>
                <w:lang w:val="kk-KZ"/>
              </w:rPr>
              <w:t>ов</w:t>
            </w:r>
            <w:r w:rsidRPr="004A18EE">
              <w:rPr>
                <w:rFonts w:ascii="Times New Roman" w:hAnsi="Times New Roman"/>
                <w:sz w:val="16"/>
                <w:szCs w:val="16"/>
              </w:rPr>
              <w:t xml:space="preserve"> (МИИР</w:t>
            </w:r>
            <w:r w:rsidRPr="004A18EE">
              <w:rPr>
                <w:rFonts w:ascii="Times New Roman" w:hAnsi="Times New Roman"/>
                <w:sz w:val="16"/>
                <w:szCs w:val="16"/>
                <w:lang w:val="kk-KZ"/>
              </w:rPr>
              <w:t xml:space="preserve"> РК</w:t>
            </w:r>
            <w:r w:rsidRPr="004A18EE">
              <w:rPr>
                <w:rFonts w:ascii="Times New Roman" w:hAnsi="Times New Roman"/>
                <w:sz w:val="16"/>
                <w:szCs w:val="16"/>
              </w:rPr>
              <w:t>)</w:t>
            </w:r>
            <w:r w:rsidRPr="004A18EE">
              <w:rPr>
                <w:rFonts w:ascii="Times New Roman" w:hAnsi="Times New Roman"/>
                <w:sz w:val="16"/>
                <w:szCs w:val="16"/>
                <w:lang w:val="kk-KZ"/>
              </w:rPr>
              <w:t>,</w:t>
            </w:r>
            <w:r w:rsidRPr="004A18EE">
              <w:rPr>
                <w:rFonts w:ascii="Times New Roman" w:hAnsi="Times New Roman"/>
                <w:sz w:val="16"/>
                <w:szCs w:val="16"/>
              </w:rPr>
              <w:t xml:space="preserve"> лекарственны</w:t>
            </w:r>
            <w:r w:rsidRPr="004A18EE">
              <w:rPr>
                <w:rFonts w:ascii="Times New Roman" w:hAnsi="Times New Roman"/>
                <w:sz w:val="16"/>
                <w:szCs w:val="16"/>
                <w:lang w:val="kk-KZ"/>
              </w:rPr>
              <w:t>х</w:t>
            </w:r>
            <w:r w:rsidRPr="004A18EE">
              <w:rPr>
                <w:rFonts w:ascii="Times New Roman" w:hAnsi="Times New Roman"/>
                <w:sz w:val="16"/>
                <w:szCs w:val="16"/>
              </w:rPr>
              <w:t xml:space="preserve"> средств (МЗ</w:t>
            </w:r>
            <w:r w:rsidRPr="004A18EE">
              <w:rPr>
                <w:rFonts w:ascii="Times New Roman" w:hAnsi="Times New Roman"/>
                <w:sz w:val="16"/>
                <w:szCs w:val="16"/>
                <w:lang w:val="kk-KZ"/>
              </w:rPr>
              <w:t xml:space="preserve"> РК), </w:t>
            </w:r>
            <w:r w:rsidRPr="004A18EE">
              <w:rPr>
                <w:rFonts w:ascii="Times New Roman" w:hAnsi="Times New Roman"/>
                <w:sz w:val="16"/>
                <w:szCs w:val="16"/>
              </w:rPr>
              <w:t>молочн</w:t>
            </w:r>
            <w:r w:rsidRPr="004A18EE">
              <w:rPr>
                <w:rFonts w:ascii="Times New Roman" w:hAnsi="Times New Roman"/>
                <w:sz w:val="16"/>
                <w:szCs w:val="16"/>
                <w:lang w:val="kk-KZ"/>
              </w:rPr>
              <w:t>ой</w:t>
            </w:r>
            <w:r w:rsidRPr="004A18EE">
              <w:rPr>
                <w:rFonts w:ascii="Times New Roman" w:hAnsi="Times New Roman"/>
                <w:sz w:val="16"/>
                <w:szCs w:val="16"/>
              </w:rPr>
              <w:t xml:space="preserve"> продукци</w:t>
            </w:r>
            <w:r w:rsidRPr="004A18EE">
              <w:rPr>
                <w:rFonts w:ascii="Times New Roman" w:hAnsi="Times New Roman"/>
                <w:sz w:val="16"/>
                <w:szCs w:val="16"/>
                <w:lang w:val="kk-KZ"/>
              </w:rPr>
              <w:t>й</w:t>
            </w:r>
            <w:r w:rsidRPr="004A18EE">
              <w:rPr>
                <w:rFonts w:ascii="Times New Roman" w:hAnsi="Times New Roman"/>
                <w:sz w:val="16"/>
                <w:szCs w:val="16"/>
              </w:rPr>
              <w:t xml:space="preserve"> (МСХ</w:t>
            </w:r>
            <w:r w:rsidRPr="004A18EE">
              <w:rPr>
                <w:rFonts w:ascii="Times New Roman" w:hAnsi="Times New Roman"/>
                <w:sz w:val="16"/>
                <w:szCs w:val="16"/>
                <w:lang w:val="kk-KZ"/>
              </w:rPr>
              <w:t xml:space="preserve"> РК) и </w:t>
            </w:r>
            <w:r w:rsidRPr="004A18EE">
              <w:rPr>
                <w:rFonts w:ascii="Times New Roman" w:hAnsi="Times New Roman"/>
                <w:sz w:val="16"/>
                <w:szCs w:val="16"/>
              </w:rPr>
              <w:t>некоторых товаров легкой промышленности (МИИР</w:t>
            </w:r>
            <w:r w:rsidRPr="004A18EE">
              <w:rPr>
                <w:rFonts w:ascii="Times New Roman" w:hAnsi="Times New Roman"/>
                <w:sz w:val="16"/>
                <w:szCs w:val="16"/>
                <w:lang w:val="kk-KZ"/>
              </w:rPr>
              <w:t xml:space="preserve"> РК</w:t>
            </w:r>
            <w:r w:rsidRPr="004A18EE">
              <w:rPr>
                <w:rFonts w:ascii="Times New Roman" w:hAnsi="Times New Roman"/>
                <w:sz w:val="16"/>
                <w:szCs w:val="16"/>
              </w:rPr>
              <w:t>)</w:t>
            </w:r>
            <w:r w:rsidRPr="004A18EE">
              <w:rPr>
                <w:rFonts w:ascii="Times New Roman" w:hAnsi="Times New Roman"/>
                <w:sz w:val="16"/>
                <w:szCs w:val="16"/>
                <w:lang w:val="kk-KZ"/>
              </w:rPr>
              <w:t>.</w:t>
            </w:r>
          </w:p>
          <w:p w:rsidR="006424E6" w:rsidRPr="004A18EE" w:rsidRDefault="006424E6" w:rsidP="006424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М</w:t>
            </w:r>
            <w:r w:rsidRPr="004A18EE">
              <w:rPr>
                <w:rFonts w:ascii="Times New Roman" w:hAnsi="Times New Roman"/>
                <w:color w:val="000000"/>
                <w:sz w:val="16"/>
                <w:szCs w:val="16"/>
                <w:lang w:eastAsia="ru-RU"/>
              </w:rPr>
              <w:t>аркировка меховых изделий позволила выявить налогоплательщиков, занижавших доходы с целью применения предельного порогового значения по СНР для льготного налогообложения. Так, количество субъектов, осуществляющих деятельность на основе патента, сократилось в 13 раз (с 243 до 18).</w:t>
            </w:r>
          </w:p>
          <w:p w:rsidR="006424E6" w:rsidRPr="004A18EE" w:rsidRDefault="006424E6" w:rsidP="006424E6">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lang w:val="kk-KZ" w:eastAsia="ru-RU"/>
              </w:rPr>
              <w:t>В ходе маркировки меховых изделий в 2020 году поступления в бюджет увеличилось в 2 раза (2020 год – 2284 млн. тенге, 2019 год – 1223 млн. тенге).</w:t>
            </w:r>
          </w:p>
        </w:tc>
      </w:tr>
      <w:tr w:rsidR="006424E6" w:rsidRPr="004A18EE" w:rsidTr="00287C04">
        <w:trPr>
          <w:trHeight w:val="20"/>
        </w:trPr>
        <w:tc>
          <w:tcPr>
            <w:tcW w:w="560" w:type="dxa"/>
            <w:shd w:val="clear" w:color="auto" w:fill="auto"/>
            <w:noWrap/>
            <w:hideMark/>
          </w:tcPr>
          <w:p w:rsidR="006424E6" w:rsidRPr="004A18EE" w:rsidRDefault="006424E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44</w:t>
            </w:r>
          </w:p>
        </w:tc>
        <w:tc>
          <w:tcPr>
            <w:tcW w:w="5247" w:type="dxa"/>
            <w:shd w:val="clear" w:color="auto" w:fill="auto"/>
            <w:hideMark/>
          </w:tcPr>
          <w:p w:rsidR="006424E6" w:rsidRPr="004A18EE" w:rsidRDefault="006424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Автоматизация сквозного мониторинга движения товаров</w:t>
            </w:r>
          </w:p>
        </w:tc>
        <w:tc>
          <w:tcPr>
            <w:tcW w:w="2092" w:type="dxa"/>
            <w:shd w:val="clear" w:color="auto" w:fill="auto"/>
            <w:hideMark/>
          </w:tcPr>
          <w:p w:rsidR="006424E6" w:rsidRPr="004A18EE" w:rsidRDefault="006424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МФ</w:t>
            </w:r>
          </w:p>
        </w:tc>
        <w:tc>
          <w:tcPr>
            <w:tcW w:w="7972" w:type="dxa"/>
            <w:shd w:val="clear" w:color="auto" w:fill="auto"/>
            <w:hideMark/>
          </w:tcPr>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контроля за перемещением товаров от момента импорта до реализации конечному потребителю или экспорта из страны на базе информационной системы «Электронные счета-фактуры» (далее – ЭСФ) реализован модуль «Виртуальный склад». Данный функционал позволяет в автоматическом режиме отслеживать весь процесс движения товара посредством виртуальных меток. Кроме того, создание модуля направлено на исполнение международных обязательств, принятых Казахстаном в связи со вступлением во Всемирную торговую организацию, в частности, построение национальной системы учета товаров, к которым применяются пониженные ставки ввозных таможенных пошлин.</w:t>
            </w:r>
          </w:p>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Положительными аспектами в применении «Виртуального склада» являются уменьшение риска совершения бестоварных сделок за счет механизмов «Виртуального склада», а также обеспечение прослеживаемости товарооборота, что позволит создать здоровую конкуренцию в бизнес-среде.</w:t>
            </w:r>
          </w:p>
          <w:p w:rsidR="006424E6" w:rsidRPr="004A18EE" w:rsidRDefault="006424E6" w:rsidP="006424E6">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Так, с 1 апреля 2018 года посредством модуля «Виртуальный склад» реализуются автотранспортные средства (235 товарных позиций), а в последующем планируется поэтапное расширение категорий товаров, подлежащих реализации через «Виртуальный склад». По состоянию на 23 января 2019 года в модуле работают 1058 налогоплательщиков, от которых в «Виртуальный склад» поступило 79 369 автотранспортных средств, из которых 57 269 уже реализованы посредством ЭСФ.</w:t>
            </w:r>
          </w:p>
        </w:tc>
      </w:tr>
      <w:tr w:rsidR="006424E6" w:rsidRPr="004A18EE" w:rsidTr="00287C04">
        <w:trPr>
          <w:trHeight w:val="20"/>
        </w:trPr>
        <w:tc>
          <w:tcPr>
            <w:tcW w:w="560" w:type="dxa"/>
            <w:shd w:val="clear" w:color="auto" w:fill="auto"/>
            <w:noWrap/>
            <w:hideMark/>
          </w:tcPr>
          <w:p w:rsidR="006424E6" w:rsidRPr="004A18EE" w:rsidRDefault="006424E6" w:rsidP="001513E6">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kk-KZ" w:eastAsia="ru-RU"/>
              </w:rPr>
              <w:t>45</w:t>
            </w:r>
          </w:p>
        </w:tc>
        <w:tc>
          <w:tcPr>
            <w:tcW w:w="5247" w:type="dxa"/>
            <w:shd w:val="clear" w:color="auto" w:fill="auto"/>
            <w:hideMark/>
          </w:tcPr>
          <w:p w:rsidR="006424E6" w:rsidRPr="004A18EE" w:rsidRDefault="006424E6" w:rsidP="001513E6">
            <w:pPr>
              <w:spacing w:after="0" w:line="240" w:lineRule="auto"/>
              <w:rPr>
                <w:rFonts w:ascii="Times New Roman" w:hAnsi="Times New Roman"/>
                <w:bCs/>
                <w:sz w:val="16"/>
                <w:szCs w:val="16"/>
                <w:lang w:eastAsia="ru-RU"/>
              </w:rPr>
            </w:pPr>
            <w:r w:rsidRPr="004A18EE">
              <w:rPr>
                <w:rFonts w:ascii="Times New Roman" w:hAnsi="Times New Roman"/>
                <w:bCs/>
                <w:sz w:val="16"/>
                <w:szCs w:val="16"/>
                <w:lang w:eastAsia="ru-RU"/>
              </w:rPr>
              <w:t>Переход к «электронным гражданским делам» и создание электронного зала судебного заседания</w:t>
            </w:r>
          </w:p>
        </w:tc>
        <w:tc>
          <w:tcPr>
            <w:tcW w:w="2092" w:type="dxa"/>
            <w:shd w:val="clear" w:color="auto" w:fill="auto"/>
            <w:hideMark/>
          </w:tcPr>
          <w:p w:rsidR="006424E6" w:rsidRPr="004A18EE" w:rsidRDefault="006424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ВС (по согласованию)</w:t>
            </w:r>
          </w:p>
        </w:tc>
        <w:tc>
          <w:tcPr>
            <w:tcW w:w="7972" w:type="dxa"/>
            <w:shd w:val="clear" w:color="auto" w:fill="auto"/>
            <w:hideMark/>
          </w:tcPr>
          <w:p w:rsidR="006424E6" w:rsidRPr="004A18EE" w:rsidRDefault="006424E6" w:rsidP="006424E6">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 (2020г).</w:t>
            </w:r>
          </w:p>
          <w:p w:rsidR="006424E6" w:rsidRPr="004A18EE" w:rsidRDefault="006424E6" w:rsidP="006424E6">
            <w:pPr>
              <w:tabs>
                <w:tab w:val="left" w:pos="0"/>
                <w:tab w:val="left" w:pos="993"/>
                <w:tab w:val="left" w:pos="1276"/>
                <w:tab w:val="left" w:pos="1701"/>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С июня по июль 2020 года ф</w:t>
            </w:r>
            <w:r w:rsidRPr="004A18EE">
              <w:rPr>
                <w:rFonts w:ascii="Times New Roman" w:hAnsi="Times New Roman"/>
                <w:sz w:val="16"/>
                <w:szCs w:val="16"/>
              </w:rPr>
              <w:t>ункционал АРМ для участников судебного заседания реализован в рамках Договора на оказание услуг по сопровождению и модификации Автоматизированной информационно-аналитической системы судебных органов «Төрелік» от 26.06.2018 №139.</w:t>
            </w:r>
          </w:p>
          <w:p w:rsidR="006424E6" w:rsidRPr="004A18EE" w:rsidRDefault="006424E6" w:rsidP="006424E6">
            <w:pPr>
              <w:spacing w:after="0" w:line="240" w:lineRule="auto"/>
              <w:ind w:firstLine="639"/>
              <w:jc w:val="both"/>
              <w:rPr>
                <w:rFonts w:ascii="Times New Roman" w:hAnsi="Times New Roman"/>
                <w:sz w:val="16"/>
                <w:szCs w:val="16"/>
              </w:rPr>
            </w:pPr>
            <w:r w:rsidRPr="004A18EE">
              <w:rPr>
                <w:rFonts w:ascii="Times New Roman" w:hAnsi="Times New Roman"/>
                <w:sz w:val="16"/>
                <w:szCs w:val="16"/>
              </w:rPr>
              <w:t>В АРМ судьи и участников судебного заседания предусмотрена возможность доступа к просмотру всех материалов по делу, рассмотренных в предыдущих инстанциях.</w:t>
            </w:r>
          </w:p>
          <w:p w:rsidR="006424E6" w:rsidRPr="004A18EE" w:rsidRDefault="006424E6" w:rsidP="006424E6">
            <w:pPr>
              <w:pStyle w:val="a6"/>
              <w:spacing w:after="0" w:line="240" w:lineRule="auto"/>
              <w:ind w:left="0" w:firstLine="639"/>
              <w:jc w:val="both"/>
              <w:rPr>
                <w:rFonts w:ascii="Times New Roman" w:hAnsi="Times New Roman"/>
                <w:sz w:val="16"/>
                <w:szCs w:val="16"/>
                <w:lang w:val="kk-KZ"/>
              </w:rPr>
            </w:pPr>
            <w:r w:rsidRPr="004A18EE">
              <w:rPr>
                <w:rFonts w:ascii="Times New Roman" w:hAnsi="Times New Roman"/>
                <w:sz w:val="16"/>
                <w:szCs w:val="16"/>
                <w:lang w:val="kk-KZ"/>
              </w:rPr>
              <w:t>Также реализован модуль помощи судьям</w:t>
            </w:r>
            <w:r w:rsidRPr="004A18EE">
              <w:rPr>
                <w:rFonts w:ascii="Times New Roman" w:hAnsi="Times New Roman"/>
                <w:sz w:val="16"/>
                <w:szCs w:val="16"/>
              </w:rPr>
              <w:t xml:space="preserve"> в рамках Договора на оказание услуг по сопровождению и модификации Автоматизированной информационно-аналитической системы судебных органов «Төрелік»</w:t>
            </w:r>
            <w:r w:rsidRPr="004A18EE">
              <w:rPr>
                <w:rFonts w:ascii="Times New Roman" w:hAnsi="Times New Roman"/>
                <w:sz w:val="16"/>
                <w:szCs w:val="16"/>
                <w:lang w:val="kk-KZ"/>
              </w:rPr>
              <w:t xml:space="preserve"> от 26.06.2018 №139. В</w:t>
            </w:r>
            <w:r w:rsidRPr="004A18EE">
              <w:rPr>
                <w:rFonts w:ascii="Times New Roman" w:hAnsi="Times New Roman"/>
                <w:sz w:val="16"/>
                <w:szCs w:val="16"/>
              </w:rPr>
              <w:t xml:space="preserve"> модуле помощи судьям реализована возможность провести предварительный расчет меры наказания.</w:t>
            </w:r>
          </w:p>
          <w:p w:rsidR="006424E6" w:rsidRPr="004A18EE" w:rsidRDefault="006424E6" w:rsidP="006424E6">
            <w:pPr>
              <w:tabs>
                <w:tab w:val="left" w:pos="345"/>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rPr>
              <w:t>Подсистема электронного архива для ведения электронных дел</w:t>
            </w:r>
            <w:r w:rsidRPr="004A18EE">
              <w:rPr>
                <w:rFonts w:ascii="Times New Roman" w:hAnsi="Times New Roman"/>
                <w:sz w:val="16"/>
                <w:szCs w:val="16"/>
                <w:lang w:val="kk-KZ"/>
              </w:rPr>
              <w:t xml:space="preserve"> «</w:t>
            </w:r>
            <w:r w:rsidRPr="004A18EE">
              <w:rPr>
                <w:rFonts w:ascii="Times New Roman" w:hAnsi="Times New Roman"/>
                <w:sz w:val="16"/>
                <w:szCs w:val="16"/>
              </w:rPr>
              <w:t>Электронный архив для ведения электронных дел</w:t>
            </w:r>
            <w:r w:rsidRPr="004A18EE">
              <w:rPr>
                <w:rFonts w:ascii="Times New Roman" w:hAnsi="Times New Roman"/>
                <w:sz w:val="16"/>
                <w:szCs w:val="16"/>
                <w:lang w:val="kk-KZ"/>
              </w:rPr>
              <w:t>»</w:t>
            </w:r>
            <w:r w:rsidRPr="004A18EE">
              <w:rPr>
                <w:rFonts w:ascii="Times New Roman" w:hAnsi="Times New Roman"/>
                <w:sz w:val="16"/>
                <w:szCs w:val="16"/>
              </w:rPr>
              <w:t xml:space="preserve"> является частью подсистемы «Электронный архив судебных дел» АИАС «Төрелік».</w:t>
            </w:r>
          </w:p>
          <w:p w:rsidR="006424E6" w:rsidRPr="004A18EE" w:rsidRDefault="006424E6" w:rsidP="006424E6">
            <w:pPr>
              <w:tabs>
                <w:tab w:val="left" w:pos="345"/>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 xml:space="preserve">В августе 2020 года </w:t>
            </w:r>
            <w:r w:rsidRPr="004A18EE">
              <w:rPr>
                <w:rFonts w:ascii="Times New Roman" w:hAnsi="Times New Roman"/>
                <w:sz w:val="16"/>
                <w:szCs w:val="16"/>
              </w:rPr>
              <w:t>АРМ для участников судебного заседания в электронных залах и Модуль помощи судьям введены в опытную эксплуатацию в декабре 2018 года, перед вводом в эксплуатацию соответствующий функционал был протестирован.</w:t>
            </w:r>
          </w:p>
          <w:p w:rsidR="006424E6" w:rsidRPr="004A18EE" w:rsidRDefault="006424E6" w:rsidP="006424E6">
            <w:pPr>
              <w:tabs>
                <w:tab w:val="left" w:pos="345"/>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По причине отсутствия финансирования реализация проекта не началась.</w:t>
            </w:r>
          </w:p>
          <w:p w:rsidR="006424E6" w:rsidRPr="004A18EE" w:rsidRDefault="006424E6" w:rsidP="006424E6">
            <w:pPr>
              <w:tabs>
                <w:tab w:val="left" w:pos="345"/>
              </w:tabs>
              <w:spacing w:after="0" w:line="240" w:lineRule="auto"/>
              <w:ind w:firstLine="639"/>
              <w:jc w:val="both"/>
              <w:rPr>
                <w:rFonts w:ascii="Times New Roman" w:hAnsi="Times New Roman"/>
                <w:sz w:val="16"/>
                <w:szCs w:val="16"/>
                <w:lang w:val="kk-KZ"/>
              </w:rPr>
            </w:pPr>
            <w:r w:rsidRPr="004A18EE">
              <w:rPr>
                <w:rFonts w:ascii="Times New Roman" w:hAnsi="Times New Roman"/>
                <w:sz w:val="16"/>
                <w:szCs w:val="16"/>
                <w:lang w:val="kk-KZ"/>
              </w:rPr>
              <w:t xml:space="preserve"> Для 699 залах судебных заседаний судов были приобретено необходимое оборудование в полном объеме и поставлено в областные и приравненные к ним городские, а также районные и приравненные к ним межрайонные суды.</w:t>
            </w:r>
          </w:p>
          <w:p w:rsidR="006424E6" w:rsidRPr="004A18EE" w:rsidRDefault="006424E6" w:rsidP="006424E6">
            <w:pPr>
              <w:pBdr>
                <w:left w:val="none" w:sz="4" w:space="1" w:color="000000"/>
              </w:pBdr>
              <w:spacing w:after="0" w:line="17" w:lineRule="atLeast"/>
              <w:ind w:firstLine="708"/>
              <w:jc w:val="both"/>
              <w:rPr>
                <w:rFonts w:ascii="Times New Roman" w:hAnsi="Times New Roman"/>
                <w:color w:val="000000"/>
                <w:sz w:val="16"/>
                <w:szCs w:val="16"/>
                <w:shd w:val="clear" w:color="auto" w:fill="F5F7F9"/>
              </w:rPr>
            </w:pPr>
            <w:r w:rsidRPr="004A18EE">
              <w:rPr>
                <w:rFonts w:ascii="Times New Roman" w:hAnsi="Times New Roman"/>
                <w:sz w:val="16"/>
                <w:szCs w:val="16"/>
              </w:rPr>
              <w:t>Цифровизация гражданского процесса позволит реализовать принцип правовой определенности, упростить доступ к правосудию, систематизировать судебную практику, обеспечит доступ к судебной информации, обеспечит высокий уровень доверия населения, упростит ведение судопроизводства.</w:t>
            </w:r>
          </w:p>
          <w:p w:rsidR="006424E6" w:rsidRPr="004A18EE" w:rsidRDefault="006424E6" w:rsidP="006424E6">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lang w:eastAsia="ru-RU"/>
              </w:rPr>
              <w:t xml:space="preserve">В 2020 году в рамках реализации 45 пункта ГП ЦК приобретены все необходимые оборудование для оснащение зала судебного заседание. Выделено </w:t>
            </w:r>
            <w:r w:rsidRPr="004A18EE">
              <w:rPr>
                <w:rFonts w:ascii="Times New Roman" w:hAnsi="Times New Roman"/>
                <w:color w:val="000000"/>
                <w:sz w:val="16"/>
                <w:szCs w:val="16"/>
                <w:shd w:val="clear" w:color="auto" w:fill="F5F7F9"/>
              </w:rPr>
              <w:t>1 381 879 710 тенге. Фактически освоено 1 373 438 194,56 тенге.</w:t>
            </w:r>
          </w:p>
        </w:tc>
      </w:tr>
      <w:tr w:rsidR="006424E6" w:rsidRPr="004A18EE" w:rsidTr="00287C04">
        <w:trPr>
          <w:trHeight w:val="20"/>
        </w:trPr>
        <w:tc>
          <w:tcPr>
            <w:tcW w:w="560" w:type="dxa"/>
            <w:shd w:val="clear" w:color="auto" w:fill="auto"/>
            <w:noWrap/>
            <w:hideMark/>
          </w:tcPr>
          <w:p w:rsidR="006424E6" w:rsidRPr="004A18EE" w:rsidRDefault="006424E6" w:rsidP="001513E6">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46</w:t>
            </w:r>
          </w:p>
        </w:tc>
        <w:tc>
          <w:tcPr>
            <w:tcW w:w="5247" w:type="dxa"/>
            <w:shd w:val="clear" w:color="auto" w:fill="auto"/>
            <w:hideMark/>
          </w:tcPr>
          <w:p w:rsidR="006424E6" w:rsidRPr="004A18EE" w:rsidRDefault="006424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Переход к электронным уголовным и административным делам и создание электронного зала судебного заседания</w:t>
            </w:r>
          </w:p>
        </w:tc>
        <w:tc>
          <w:tcPr>
            <w:tcW w:w="2092" w:type="dxa"/>
            <w:shd w:val="clear" w:color="auto" w:fill="auto"/>
            <w:hideMark/>
          </w:tcPr>
          <w:p w:rsidR="006424E6" w:rsidRPr="004A18EE" w:rsidRDefault="006424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ВС (по согласованию)</w:t>
            </w:r>
          </w:p>
        </w:tc>
        <w:tc>
          <w:tcPr>
            <w:tcW w:w="7972" w:type="dxa"/>
            <w:shd w:val="clear" w:color="auto" w:fill="auto"/>
            <w:hideMark/>
          </w:tcPr>
          <w:p w:rsidR="006424E6" w:rsidRPr="004A18EE" w:rsidRDefault="006424E6" w:rsidP="006424E6">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00675889" w:rsidRPr="004A18EE">
              <w:rPr>
                <w:rFonts w:ascii="Times New Roman" w:hAnsi="Times New Roman"/>
                <w:b/>
                <w:bCs/>
                <w:sz w:val="16"/>
                <w:szCs w:val="16"/>
                <w:lang w:eastAsia="ru-RU"/>
              </w:rPr>
              <w:t xml:space="preserve"> (декабрь 2021г)</w:t>
            </w:r>
            <w:r w:rsidRPr="004A18EE">
              <w:rPr>
                <w:rFonts w:ascii="Times New Roman" w:hAnsi="Times New Roman"/>
                <w:b/>
                <w:bCs/>
                <w:sz w:val="16"/>
                <w:szCs w:val="16"/>
                <w:lang w:eastAsia="ru-RU"/>
              </w:rPr>
              <w:t xml:space="preserve">. </w:t>
            </w:r>
          </w:p>
          <w:p w:rsidR="006424E6" w:rsidRPr="004A18EE" w:rsidRDefault="006424E6" w:rsidP="006424E6">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Новое мероприятие в соответствии с ППРК №949 от 20.12.20г.</w:t>
            </w:r>
          </w:p>
          <w:p w:rsidR="006424E6" w:rsidRPr="004A18EE" w:rsidRDefault="006424E6" w:rsidP="006424E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Cs/>
                <w:sz w:val="16"/>
                <w:szCs w:val="16"/>
                <w:lang w:eastAsia="ru-RU"/>
              </w:rPr>
              <w:t xml:space="preserve">Протоколом №17 от 23 июля 2019 года была одобрена сумма </w:t>
            </w:r>
            <w:r w:rsidRPr="004A18EE">
              <w:rPr>
                <w:color w:val="000000"/>
                <w:sz w:val="16"/>
                <w:szCs w:val="16"/>
              </w:rPr>
              <w:t>1 381 880</w:t>
            </w:r>
            <w:r w:rsidRPr="004A18EE">
              <w:rPr>
                <w:rFonts w:ascii="Times New Roman" w:hAnsi="Times New Roman"/>
                <w:bCs/>
                <w:sz w:val="16"/>
                <w:szCs w:val="16"/>
                <w:lang w:eastAsia="ru-RU"/>
              </w:rPr>
              <w:t>тыс. тенге на реализацию проекта в 2021 году.</w:t>
            </w:r>
            <w:r w:rsidRPr="004A18EE">
              <w:rPr>
                <w:rFonts w:ascii="Times New Roman" w:hAnsi="Times New Roman"/>
                <w:sz w:val="16"/>
                <w:szCs w:val="16"/>
                <w:lang w:eastAsia="ru-RU"/>
              </w:rPr>
              <w:t xml:space="preserve"> </w:t>
            </w:r>
          </w:p>
          <w:p w:rsidR="006424E6" w:rsidRPr="004A18EE" w:rsidRDefault="006424E6" w:rsidP="006424E6">
            <w:pPr>
              <w:pBdr>
                <w:left w:val="none" w:sz="4" w:space="1" w:color="000000"/>
              </w:pBdr>
              <w:spacing w:after="0" w:line="240" w:lineRule="auto"/>
              <w:ind w:firstLine="708"/>
              <w:jc w:val="both"/>
              <w:rPr>
                <w:rFonts w:ascii="Times New Roman" w:hAnsi="Times New Roman"/>
                <w:color w:val="000000"/>
                <w:sz w:val="16"/>
                <w:szCs w:val="16"/>
                <w:shd w:val="clear" w:color="auto" w:fill="F5F7F9"/>
              </w:rPr>
            </w:pPr>
            <w:r w:rsidRPr="004A18EE">
              <w:rPr>
                <w:rFonts w:ascii="Times New Roman" w:hAnsi="Times New Roman"/>
                <w:color w:val="000000"/>
                <w:sz w:val="16"/>
                <w:szCs w:val="16"/>
                <w:shd w:val="clear" w:color="auto" w:fill="F5F7F9"/>
              </w:rPr>
              <w:t>По республике имеется 1500 залов судебных заседаний. Из них 699 рассматривают</w:t>
            </w:r>
            <w:r w:rsidRPr="004A18EE">
              <w:rPr>
                <w:rFonts w:ascii="Times New Roman" w:hAnsi="Times New Roman"/>
                <w:color w:val="000000"/>
                <w:sz w:val="16"/>
                <w:szCs w:val="16"/>
                <w:shd w:val="clear" w:color="auto" w:fill="F5F7F9"/>
                <w:lang w:val="kk-KZ"/>
              </w:rPr>
              <w:t>ся</w:t>
            </w:r>
            <w:r w:rsidRPr="004A18EE">
              <w:rPr>
                <w:rFonts w:ascii="Times New Roman" w:hAnsi="Times New Roman"/>
                <w:color w:val="000000"/>
                <w:sz w:val="16"/>
                <w:szCs w:val="16"/>
                <w:shd w:val="clear" w:color="auto" w:fill="F5F7F9"/>
              </w:rPr>
              <w:t xml:space="preserve"> гражданские дела. Остальные 801 зал судебных заседаний </w:t>
            </w:r>
            <w:r w:rsidRPr="004A18EE">
              <w:rPr>
                <w:rFonts w:ascii="Times New Roman" w:hAnsi="Times New Roman"/>
                <w:color w:val="000000"/>
                <w:sz w:val="16"/>
                <w:szCs w:val="16"/>
                <w:shd w:val="clear" w:color="auto" w:fill="F5F7F9"/>
                <w:lang w:val="kk-KZ"/>
              </w:rPr>
              <w:t>предназначено</w:t>
            </w:r>
            <w:r w:rsidRPr="004A18EE">
              <w:rPr>
                <w:rFonts w:ascii="Times New Roman" w:hAnsi="Times New Roman"/>
                <w:color w:val="000000"/>
                <w:sz w:val="16"/>
                <w:szCs w:val="16"/>
                <w:shd w:val="clear" w:color="auto" w:fill="F5F7F9"/>
              </w:rPr>
              <w:t xml:space="preserve"> на рассмотрение уголовных и административных дел. В связи с сокращением бюджета на 2021 год в соответствии с планом реализации государственной программы «Цифровой Казахстан» планируется перевести в электронный формат 477 залов судебных заседаний. Кроме того, сообщаем, что для обеспечения перехода всех залов судебных заседаний республики в электронный формат имеется потребность в оборудовании для 324 залов.</w:t>
            </w:r>
          </w:p>
          <w:p w:rsidR="006424E6" w:rsidRPr="004A18EE" w:rsidRDefault="006424E6" w:rsidP="006424E6">
            <w:pPr>
              <w:pBdr>
                <w:left w:val="none" w:sz="4" w:space="1" w:color="000000"/>
              </w:pBdr>
              <w:spacing w:after="0" w:line="240" w:lineRule="auto"/>
              <w:ind w:firstLine="708"/>
              <w:jc w:val="both"/>
              <w:rPr>
                <w:rFonts w:ascii="Times New Roman" w:hAnsi="Times New Roman"/>
                <w:sz w:val="16"/>
                <w:szCs w:val="16"/>
              </w:rPr>
            </w:pPr>
            <w:r w:rsidRPr="004A18EE">
              <w:rPr>
                <w:rFonts w:ascii="Times New Roman" w:hAnsi="Times New Roman"/>
                <w:sz w:val="16"/>
                <w:szCs w:val="16"/>
              </w:rPr>
              <w:t xml:space="preserve">Так, впервые Агентством применена система электронного слежения </w:t>
            </w:r>
            <w:r w:rsidRPr="004A18EE">
              <w:rPr>
                <w:rFonts w:ascii="Times New Roman" w:hAnsi="Times New Roman"/>
                <w:i/>
                <w:sz w:val="16"/>
                <w:szCs w:val="16"/>
              </w:rPr>
              <w:t xml:space="preserve">(электронные браслеты) </w:t>
            </w:r>
            <w:r w:rsidRPr="004A18EE">
              <w:rPr>
                <w:rFonts w:ascii="Times New Roman" w:hAnsi="Times New Roman"/>
                <w:sz w:val="16"/>
                <w:szCs w:val="16"/>
              </w:rPr>
              <w:t xml:space="preserve">в целях круглосуточного мониторинга и контроля местонахождения подозреваемых и обвиняемых. </w:t>
            </w:r>
          </w:p>
          <w:p w:rsidR="006424E6" w:rsidRPr="004A18EE" w:rsidRDefault="006424E6" w:rsidP="006424E6">
            <w:pPr>
              <w:spacing w:after="0" w:line="240" w:lineRule="auto"/>
              <w:ind w:firstLine="851"/>
              <w:jc w:val="both"/>
              <w:rPr>
                <w:rFonts w:ascii="Times New Roman" w:hAnsi="Times New Roman"/>
                <w:sz w:val="16"/>
                <w:szCs w:val="16"/>
              </w:rPr>
            </w:pPr>
            <w:r w:rsidRPr="004A18EE">
              <w:rPr>
                <w:rFonts w:ascii="Times New Roman" w:hAnsi="Times New Roman"/>
                <w:sz w:val="16"/>
                <w:szCs w:val="16"/>
              </w:rPr>
              <w:t>В рамках проекта «Е – уголовное дело» оснащены рабочие места следователей и обеспечена безопасность данных. В 2020 году в электронном формате расследовано 121 уголовное дело.</w:t>
            </w:r>
          </w:p>
          <w:p w:rsidR="006424E6" w:rsidRPr="004A18EE" w:rsidRDefault="006424E6" w:rsidP="00675889">
            <w:pPr>
              <w:spacing w:after="0" w:line="240" w:lineRule="auto"/>
              <w:rPr>
                <w:rFonts w:ascii="Times New Roman" w:hAnsi="Times New Roman"/>
                <w:b/>
                <w:bCs/>
                <w:sz w:val="16"/>
                <w:szCs w:val="16"/>
                <w:lang w:eastAsia="ru-RU"/>
              </w:rPr>
            </w:pPr>
            <w:r w:rsidRPr="004A18EE">
              <w:rPr>
                <w:rFonts w:ascii="Times New Roman" w:hAnsi="Times New Roman"/>
                <w:sz w:val="16"/>
                <w:szCs w:val="16"/>
              </w:rPr>
              <w:t>Цифровизация процесса расследования снижает коррупционные риски, а также на исключает фальсификацию и замену документов в уголовном деле.</w:t>
            </w:r>
          </w:p>
        </w:tc>
      </w:tr>
      <w:tr w:rsidR="00675889" w:rsidRPr="004A18EE" w:rsidTr="00287C04">
        <w:trPr>
          <w:trHeight w:val="20"/>
        </w:trPr>
        <w:tc>
          <w:tcPr>
            <w:tcW w:w="560" w:type="dxa"/>
            <w:shd w:val="clear" w:color="auto" w:fill="auto"/>
            <w:noWrap/>
            <w:hideMark/>
          </w:tcPr>
          <w:p w:rsidR="00675889" w:rsidRPr="004A18EE" w:rsidRDefault="00675889" w:rsidP="001513E6">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47</w:t>
            </w:r>
          </w:p>
        </w:tc>
        <w:tc>
          <w:tcPr>
            <w:tcW w:w="5247" w:type="dxa"/>
            <w:shd w:val="clear" w:color="auto" w:fill="auto"/>
            <w:hideMark/>
          </w:tcPr>
          <w:p w:rsidR="00675889" w:rsidRPr="004A18EE" w:rsidRDefault="00675889"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информационной системы «База данных «Участковый»</w:t>
            </w:r>
          </w:p>
        </w:tc>
        <w:tc>
          <w:tcPr>
            <w:tcW w:w="2092" w:type="dxa"/>
            <w:shd w:val="clear" w:color="auto" w:fill="auto"/>
            <w:hideMark/>
          </w:tcPr>
          <w:p w:rsidR="00675889" w:rsidRPr="004A18EE" w:rsidRDefault="00675889"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МВД</w:t>
            </w:r>
          </w:p>
        </w:tc>
        <w:tc>
          <w:tcPr>
            <w:tcW w:w="7972" w:type="dxa"/>
            <w:shd w:val="clear" w:color="auto" w:fill="auto"/>
            <w:hideMark/>
          </w:tcPr>
          <w:p w:rsidR="00675889" w:rsidRPr="004A18EE" w:rsidRDefault="00675889" w:rsidP="00675889">
            <w:pPr>
              <w:spacing w:after="0" w:line="240" w:lineRule="auto"/>
              <w:ind w:right="-3"/>
              <w:jc w:val="both"/>
              <w:rPr>
                <w:rFonts w:ascii="Times New Roman" w:hAnsi="Times New Roman"/>
                <w:b/>
                <w:sz w:val="16"/>
                <w:szCs w:val="16"/>
                <w:lang w:eastAsia="ru-RU"/>
              </w:rPr>
            </w:pPr>
            <w:r w:rsidRPr="004A18EE">
              <w:rPr>
                <w:rFonts w:ascii="Times New Roman" w:hAnsi="Times New Roman"/>
                <w:b/>
                <w:bCs/>
                <w:sz w:val="16"/>
                <w:szCs w:val="16"/>
                <w:lang w:eastAsia="ru-RU"/>
              </w:rPr>
              <w:t>Не исполнено</w:t>
            </w:r>
            <w:r w:rsidRPr="004A18EE">
              <w:rPr>
                <w:rFonts w:ascii="Times New Roman" w:hAnsi="Times New Roman"/>
                <w:b/>
                <w:color w:val="000000"/>
                <w:sz w:val="16"/>
                <w:szCs w:val="16"/>
              </w:rPr>
              <w:t xml:space="preserve"> (декабрь 2021 - 2022 года)</w:t>
            </w:r>
            <w:r w:rsidRPr="004A18EE">
              <w:rPr>
                <w:rFonts w:ascii="Times New Roman" w:hAnsi="Times New Roman"/>
                <w:b/>
                <w:bCs/>
                <w:sz w:val="16"/>
                <w:szCs w:val="16"/>
                <w:lang w:eastAsia="ru-RU"/>
              </w:rPr>
              <w:t>.</w:t>
            </w:r>
          </w:p>
          <w:p w:rsidR="00675889" w:rsidRPr="004A18EE" w:rsidRDefault="00675889" w:rsidP="00675889">
            <w:pPr>
              <w:tabs>
                <w:tab w:val="left" w:pos="1134"/>
              </w:tabs>
              <w:suppressAutoHyphens/>
              <w:autoSpaceDN w:val="0"/>
              <w:spacing w:after="0" w:line="240" w:lineRule="auto"/>
              <w:jc w:val="both"/>
              <w:rPr>
                <w:rFonts w:ascii="Times New Roman" w:hAnsi="Times New Roman"/>
                <w:sz w:val="16"/>
                <w:szCs w:val="16"/>
                <w:shd w:val="clear" w:color="auto" w:fill="FFFFFF"/>
              </w:rPr>
            </w:pPr>
            <w:r w:rsidRPr="004A18EE">
              <w:rPr>
                <w:rFonts w:ascii="Times New Roman" w:hAnsi="Times New Roman"/>
                <w:bCs/>
                <w:kern w:val="3"/>
                <w:sz w:val="16"/>
                <w:szCs w:val="16"/>
              </w:rPr>
              <w:t>На реализацию</w:t>
            </w:r>
            <w:r w:rsidRPr="004A18EE">
              <w:rPr>
                <w:rFonts w:ascii="Times New Roman" w:hAnsi="Times New Roman"/>
                <w:sz w:val="16"/>
                <w:szCs w:val="16"/>
                <w:lang w:eastAsia="ru-RU"/>
              </w:rPr>
              <w:t xml:space="preserve"> проекта </w:t>
            </w:r>
            <w:r w:rsidRPr="004A18EE">
              <w:rPr>
                <w:rFonts w:ascii="Times New Roman" w:hAnsi="Times New Roman"/>
                <w:bCs/>
                <w:kern w:val="3"/>
                <w:sz w:val="16"/>
                <w:szCs w:val="16"/>
              </w:rPr>
              <w:t xml:space="preserve">БДУ </w:t>
            </w:r>
            <w:r w:rsidRPr="004A18EE">
              <w:rPr>
                <w:rFonts w:ascii="Times New Roman" w:hAnsi="Times New Roman" w:cs="Calibri"/>
                <w:bCs/>
                <w:kern w:val="3"/>
                <w:sz w:val="16"/>
                <w:szCs w:val="16"/>
              </w:rPr>
              <w:t xml:space="preserve">с 2015 года </w:t>
            </w:r>
            <w:r w:rsidRPr="004A18EE">
              <w:rPr>
                <w:rFonts w:ascii="Times New Roman" w:hAnsi="Times New Roman"/>
                <w:bCs/>
                <w:kern w:val="3"/>
                <w:sz w:val="16"/>
                <w:szCs w:val="16"/>
              </w:rPr>
              <w:t xml:space="preserve">бюджетные средства </w:t>
            </w:r>
            <w:r w:rsidRPr="004A18EE">
              <w:rPr>
                <w:rFonts w:ascii="Times New Roman" w:hAnsi="Times New Roman" w:cs="Calibri"/>
                <w:bCs/>
                <w:kern w:val="3"/>
                <w:sz w:val="16"/>
                <w:szCs w:val="16"/>
              </w:rPr>
              <w:t xml:space="preserve">не выделяются, </w:t>
            </w:r>
            <w:r w:rsidRPr="004A18EE">
              <w:rPr>
                <w:rFonts w:ascii="Times New Roman" w:hAnsi="Times New Roman" w:cs="Calibri"/>
                <w:bCs/>
                <w:kern w:val="3"/>
                <w:sz w:val="16"/>
                <w:szCs w:val="16"/>
              </w:rPr>
              <w:br/>
            </w:r>
            <w:r w:rsidRPr="004A18EE">
              <w:rPr>
                <w:rFonts w:ascii="Times New Roman" w:hAnsi="Times New Roman"/>
                <w:sz w:val="16"/>
                <w:szCs w:val="16"/>
                <w:shd w:val="clear" w:color="auto" w:fill="FFFFFF"/>
              </w:rPr>
              <w:t xml:space="preserve">в 2019 году срок действия документации проекта истек. </w:t>
            </w:r>
          </w:p>
          <w:p w:rsidR="00675889" w:rsidRPr="004A18EE" w:rsidRDefault="00675889" w:rsidP="00675889">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shd w:val="clear" w:color="auto" w:fill="FFFFFF"/>
              </w:rPr>
              <w:t xml:space="preserve">Разработано инвестпредложение, по результатам согласования с МЦРИАП получены замечания и ведутся работы по </w:t>
            </w:r>
            <w:r w:rsidRPr="004A18EE">
              <w:rPr>
                <w:rFonts w:ascii="Times New Roman" w:hAnsi="Times New Roman"/>
                <w:bCs/>
                <w:kern w:val="3"/>
                <w:sz w:val="16"/>
                <w:szCs w:val="16"/>
                <w:lang w:val="kk-KZ"/>
              </w:rPr>
              <w:t>кооректировке документация.</w:t>
            </w:r>
          </w:p>
        </w:tc>
      </w:tr>
      <w:tr w:rsidR="00675889" w:rsidRPr="004A18EE" w:rsidTr="00287C04">
        <w:trPr>
          <w:trHeight w:val="20"/>
        </w:trPr>
        <w:tc>
          <w:tcPr>
            <w:tcW w:w="560" w:type="dxa"/>
            <w:shd w:val="clear" w:color="auto" w:fill="auto"/>
            <w:noWrap/>
            <w:hideMark/>
          </w:tcPr>
          <w:p w:rsidR="00675889" w:rsidRPr="004A18EE" w:rsidRDefault="00675889" w:rsidP="001513E6">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48</w:t>
            </w:r>
          </w:p>
        </w:tc>
        <w:tc>
          <w:tcPr>
            <w:tcW w:w="5247" w:type="dxa"/>
            <w:shd w:val="clear" w:color="auto" w:fill="auto"/>
            <w:hideMark/>
          </w:tcPr>
          <w:p w:rsidR="00675889" w:rsidRPr="004A18EE" w:rsidRDefault="00675889"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автоматизированной информационной системы «Следователь»</w:t>
            </w:r>
          </w:p>
        </w:tc>
        <w:tc>
          <w:tcPr>
            <w:tcW w:w="2092" w:type="dxa"/>
            <w:shd w:val="clear" w:color="auto" w:fill="auto"/>
            <w:hideMark/>
          </w:tcPr>
          <w:p w:rsidR="00675889" w:rsidRPr="004A18EE" w:rsidRDefault="00675889"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МВД</w:t>
            </w:r>
          </w:p>
        </w:tc>
        <w:tc>
          <w:tcPr>
            <w:tcW w:w="7972" w:type="dxa"/>
            <w:shd w:val="clear" w:color="auto" w:fill="auto"/>
            <w:hideMark/>
          </w:tcPr>
          <w:p w:rsidR="00675889" w:rsidRPr="004A18EE" w:rsidRDefault="00675889" w:rsidP="00675889">
            <w:pPr>
              <w:spacing w:after="0" w:line="240" w:lineRule="auto"/>
              <w:ind w:right="-3"/>
              <w:jc w:val="both"/>
              <w:rPr>
                <w:rFonts w:ascii="Times New Roman" w:hAnsi="Times New Roman"/>
                <w:b/>
                <w:sz w:val="16"/>
                <w:szCs w:val="16"/>
                <w:lang w:eastAsia="ru-RU"/>
              </w:rPr>
            </w:pPr>
            <w:r w:rsidRPr="004A18EE">
              <w:rPr>
                <w:rFonts w:ascii="Times New Roman" w:hAnsi="Times New Roman"/>
                <w:b/>
                <w:bCs/>
                <w:sz w:val="16"/>
                <w:szCs w:val="16"/>
                <w:lang w:eastAsia="ru-RU"/>
              </w:rPr>
              <w:t>Не исполнено</w:t>
            </w:r>
            <w:r w:rsidRPr="004A18EE">
              <w:rPr>
                <w:rFonts w:ascii="Times New Roman" w:hAnsi="Times New Roman"/>
                <w:b/>
                <w:color w:val="000000"/>
                <w:sz w:val="16"/>
                <w:szCs w:val="16"/>
              </w:rPr>
              <w:t xml:space="preserve"> (декабрь 2021 - 2022 года)</w:t>
            </w:r>
            <w:r w:rsidRPr="004A18EE">
              <w:rPr>
                <w:rFonts w:ascii="Times New Roman" w:hAnsi="Times New Roman"/>
                <w:b/>
                <w:bCs/>
                <w:sz w:val="16"/>
                <w:szCs w:val="16"/>
                <w:lang w:eastAsia="ru-RU"/>
              </w:rPr>
              <w:t>.</w:t>
            </w:r>
          </w:p>
          <w:p w:rsidR="00675889" w:rsidRPr="004A18EE" w:rsidRDefault="00675889" w:rsidP="00675889">
            <w:pPr>
              <w:tabs>
                <w:tab w:val="left" w:pos="1134"/>
              </w:tabs>
              <w:suppressAutoHyphens/>
              <w:autoSpaceDN w:val="0"/>
              <w:spacing w:after="0" w:line="240" w:lineRule="auto"/>
              <w:jc w:val="both"/>
              <w:rPr>
                <w:rFonts w:ascii="Times New Roman" w:hAnsi="Times New Roman"/>
                <w:sz w:val="16"/>
                <w:szCs w:val="16"/>
                <w:shd w:val="clear" w:color="auto" w:fill="FFFFFF"/>
              </w:rPr>
            </w:pPr>
            <w:r w:rsidRPr="004A18EE">
              <w:rPr>
                <w:rFonts w:ascii="Times New Roman" w:hAnsi="Times New Roman"/>
                <w:bCs/>
                <w:kern w:val="3"/>
                <w:sz w:val="16"/>
                <w:szCs w:val="16"/>
              </w:rPr>
              <w:t>На реализацию</w:t>
            </w:r>
            <w:r w:rsidRPr="004A18EE">
              <w:rPr>
                <w:rFonts w:ascii="Times New Roman" w:hAnsi="Times New Roman"/>
                <w:sz w:val="16"/>
                <w:szCs w:val="16"/>
                <w:lang w:eastAsia="ru-RU"/>
              </w:rPr>
              <w:t xml:space="preserve"> проекта </w:t>
            </w:r>
            <w:r w:rsidRPr="004A18EE">
              <w:rPr>
                <w:rFonts w:ascii="Times New Roman" w:hAnsi="Times New Roman"/>
                <w:bCs/>
                <w:kern w:val="3"/>
                <w:sz w:val="16"/>
                <w:szCs w:val="16"/>
              </w:rPr>
              <w:t xml:space="preserve">АИС «Следователь» </w:t>
            </w:r>
            <w:r w:rsidRPr="004A18EE">
              <w:rPr>
                <w:rFonts w:ascii="Times New Roman" w:hAnsi="Times New Roman" w:cs="Calibri"/>
                <w:bCs/>
                <w:kern w:val="3"/>
                <w:sz w:val="16"/>
                <w:szCs w:val="16"/>
              </w:rPr>
              <w:t xml:space="preserve">с 2015 года </w:t>
            </w:r>
            <w:r w:rsidRPr="004A18EE">
              <w:rPr>
                <w:rFonts w:ascii="Times New Roman" w:hAnsi="Times New Roman"/>
                <w:bCs/>
                <w:kern w:val="3"/>
                <w:sz w:val="16"/>
                <w:szCs w:val="16"/>
              </w:rPr>
              <w:t xml:space="preserve">бюджетные средства </w:t>
            </w:r>
            <w:r w:rsidRPr="004A18EE">
              <w:rPr>
                <w:rFonts w:ascii="Times New Roman" w:hAnsi="Times New Roman" w:cs="Calibri"/>
                <w:bCs/>
                <w:kern w:val="3"/>
                <w:sz w:val="16"/>
                <w:szCs w:val="16"/>
              </w:rPr>
              <w:t xml:space="preserve">не выделяются, </w:t>
            </w:r>
            <w:r w:rsidRPr="004A18EE">
              <w:rPr>
                <w:rFonts w:ascii="Times New Roman" w:hAnsi="Times New Roman" w:cs="Calibri"/>
                <w:bCs/>
                <w:kern w:val="3"/>
                <w:sz w:val="16"/>
                <w:szCs w:val="16"/>
              </w:rPr>
              <w:br/>
            </w:r>
            <w:r w:rsidRPr="004A18EE">
              <w:rPr>
                <w:rFonts w:ascii="Times New Roman" w:hAnsi="Times New Roman"/>
                <w:sz w:val="16"/>
                <w:szCs w:val="16"/>
                <w:shd w:val="clear" w:color="auto" w:fill="FFFFFF"/>
              </w:rPr>
              <w:t xml:space="preserve">в 2019 году срок действия документации проекта истек. </w:t>
            </w:r>
          </w:p>
          <w:p w:rsidR="00675889" w:rsidRPr="004A18EE" w:rsidRDefault="00675889" w:rsidP="00675889">
            <w:pPr>
              <w:spacing w:after="0" w:line="240" w:lineRule="auto"/>
              <w:jc w:val="both"/>
              <w:rPr>
                <w:rFonts w:ascii="Times New Roman" w:hAnsi="Times New Roman"/>
                <w:bCs/>
                <w:kern w:val="3"/>
                <w:sz w:val="16"/>
                <w:szCs w:val="16"/>
              </w:rPr>
            </w:pPr>
            <w:r w:rsidRPr="004A18EE">
              <w:rPr>
                <w:rFonts w:ascii="Times New Roman" w:hAnsi="Times New Roman"/>
                <w:sz w:val="16"/>
                <w:szCs w:val="16"/>
                <w:shd w:val="clear" w:color="auto" w:fill="FFFFFF"/>
              </w:rPr>
              <w:t xml:space="preserve">Разработано инвестпредложение, </w:t>
            </w:r>
            <w:r w:rsidRPr="004A18EE">
              <w:rPr>
                <w:rFonts w:ascii="Times New Roman" w:hAnsi="Times New Roman"/>
                <w:bCs/>
                <w:kern w:val="3"/>
                <w:sz w:val="16"/>
                <w:szCs w:val="16"/>
              </w:rPr>
              <w:t xml:space="preserve">получено положительное отраслевое заключение МЦРИАП. </w:t>
            </w:r>
          </w:p>
          <w:p w:rsidR="00675889" w:rsidRPr="004A18EE" w:rsidRDefault="00675889" w:rsidP="00675889">
            <w:pPr>
              <w:spacing w:after="0" w:line="240" w:lineRule="auto"/>
              <w:jc w:val="both"/>
              <w:rPr>
                <w:rFonts w:ascii="Times New Roman" w:hAnsi="Times New Roman"/>
                <w:b/>
                <w:bCs/>
                <w:sz w:val="16"/>
                <w:szCs w:val="16"/>
                <w:lang w:eastAsia="ru-RU"/>
              </w:rPr>
            </w:pPr>
            <w:r w:rsidRPr="004A18EE">
              <w:rPr>
                <w:rFonts w:ascii="Times New Roman" w:hAnsi="Times New Roman"/>
                <w:bCs/>
                <w:kern w:val="3"/>
                <w:sz w:val="16"/>
                <w:szCs w:val="16"/>
              </w:rPr>
              <w:t>В</w:t>
            </w:r>
            <w:r w:rsidRPr="004A18EE">
              <w:rPr>
                <w:rFonts w:ascii="Times New Roman" w:hAnsi="Times New Roman"/>
                <w:sz w:val="16"/>
                <w:szCs w:val="16"/>
              </w:rPr>
              <w:t xml:space="preserve"> 2020 году в рамках работ по внесению изменений в Госпрограмму «Цифровой Казахстан», данный проект предложено исключить </w:t>
            </w:r>
            <w:r w:rsidRPr="004A18EE">
              <w:rPr>
                <w:rFonts w:ascii="Times New Roman" w:hAnsi="Times New Roman"/>
                <w:i/>
                <w:sz w:val="16"/>
                <w:szCs w:val="16"/>
              </w:rPr>
              <w:t>(исх. № 1-9-5-97/1-7114 от 15.04.2020 года)</w:t>
            </w:r>
            <w:r w:rsidRPr="004A18EE">
              <w:rPr>
                <w:rFonts w:ascii="Times New Roman" w:hAnsi="Times New Roman"/>
                <w:sz w:val="16"/>
                <w:szCs w:val="16"/>
              </w:rPr>
              <w:t>.</w:t>
            </w:r>
          </w:p>
        </w:tc>
      </w:tr>
      <w:tr w:rsidR="00675889" w:rsidRPr="004A18EE" w:rsidTr="00287C04">
        <w:trPr>
          <w:trHeight w:val="20"/>
        </w:trPr>
        <w:tc>
          <w:tcPr>
            <w:tcW w:w="560" w:type="dxa"/>
            <w:shd w:val="clear" w:color="auto" w:fill="auto"/>
            <w:hideMark/>
          </w:tcPr>
          <w:p w:rsidR="00675889" w:rsidRPr="004A18EE" w:rsidRDefault="00675889" w:rsidP="001513E6">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49</w:t>
            </w:r>
          </w:p>
        </w:tc>
        <w:tc>
          <w:tcPr>
            <w:tcW w:w="5247" w:type="dxa"/>
            <w:shd w:val="clear" w:color="auto" w:fill="auto"/>
            <w:hideMark/>
          </w:tcPr>
          <w:p w:rsidR="00675889" w:rsidRPr="004A18EE" w:rsidRDefault="00675889"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геоинформационной платформы специального назначения</w:t>
            </w:r>
          </w:p>
        </w:tc>
        <w:tc>
          <w:tcPr>
            <w:tcW w:w="2092" w:type="dxa"/>
            <w:shd w:val="clear" w:color="auto" w:fill="auto"/>
            <w:hideMark/>
          </w:tcPr>
          <w:p w:rsidR="00675889" w:rsidRPr="004A18EE" w:rsidRDefault="00675889"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МО</w:t>
            </w:r>
          </w:p>
        </w:tc>
        <w:tc>
          <w:tcPr>
            <w:tcW w:w="7972" w:type="dxa"/>
            <w:shd w:val="clear" w:color="auto" w:fill="auto"/>
            <w:hideMark/>
          </w:tcPr>
          <w:p w:rsidR="00675889" w:rsidRPr="004A18EE" w:rsidRDefault="00675889" w:rsidP="00675889">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 (декабрь 2021г).</w:t>
            </w:r>
          </w:p>
          <w:p w:rsidR="00675889" w:rsidRPr="004A18EE" w:rsidRDefault="00675889" w:rsidP="00675889">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Целью создания «Геоинформационной платформы специального назначения», основанной на интеграции больших массивов картографических материалов и геопространственных данных, инфраструктурных сведений оперативного оборудования территории и мобилизационных ресурсов по отраслям экономики, детализации материалов по паспортизации объектов, уязвимых в террористическом отношении, является создание базовой (в геопространственном отношении) платформы информационных систем поддержки принятия решения Вооруженных Сил, других войск и воинских формирований, государственных органов и организаций, совместная деятельность которых направлена на решение задач по обеспечению военной безопасности Республики Казахстан.</w:t>
            </w:r>
          </w:p>
          <w:p w:rsidR="00675889" w:rsidRPr="004A18EE" w:rsidRDefault="00675889" w:rsidP="00675889">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По итогам открытого конкурса от 13 ноября 2018 года №2881733-ОК1 был заключен договор между МО РК и ТОО «GeoSeT» на разработку ТЭО по проекту «Создание геоинформационной платформы специального назначения», в рамках которого разработано ТЭО. В течение 2019 года ТЭО проекта многократно направлялось в МЦРИАП РК для получения отраслевого заключения (27.02.2019, исх.№5/51-3315 от 13.07.2019, исх.№2/51-8088 от 22.08.2019), но каждый раз возвращалось в МО РК для отработки замечаний (исх.№01-3-3-23/3354 от 10.04.2019, исх.№01-3-5-19/18047 от 16.08.2019, исх.№ 01-3-5-17/22494 от 18.09.2019). Положительное заключение МЦРИАП РК было получено 19 ноября 2019 года (исх.№01-3-5-17/31723). Далее ТЭО было направлено на согласование в МНЭ РК (№ 6/50-12218 от 20.11.2019), но 06 января текущего года было возвращено в МО РК для отработки замечаний.</w:t>
            </w:r>
          </w:p>
          <w:p w:rsidR="00675889" w:rsidRPr="004A18EE" w:rsidRDefault="00675889" w:rsidP="00675889">
            <w:pPr>
              <w:spacing w:after="0" w:line="240" w:lineRule="auto"/>
              <w:jc w:val="both"/>
              <w:rPr>
                <w:rFonts w:ascii="Times New Roman" w:hAnsi="Times New Roman"/>
                <w:color w:val="0C0000"/>
                <w:sz w:val="16"/>
                <w:szCs w:val="16"/>
                <w:lang w:val="kk-KZ"/>
              </w:rPr>
            </w:pPr>
            <w:r w:rsidRPr="004A18EE">
              <w:rPr>
                <w:rFonts w:ascii="Times New Roman" w:hAnsi="Times New Roman"/>
                <w:color w:val="0C0000"/>
                <w:sz w:val="16"/>
                <w:szCs w:val="16"/>
                <w:lang w:val="kk-KZ"/>
              </w:rPr>
              <w:t>Получены положительные заключения от МЦРИАП РК и МНЭ РК на проект ТЭО ГИПСН;</w:t>
            </w:r>
          </w:p>
          <w:p w:rsidR="00675889" w:rsidRPr="004A18EE" w:rsidRDefault="00675889" w:rsidP="00675889">
            <w:pPr>
              <w:spacing w:after="0" w:line="240" w:lineRule="auto"/>
              <w:rPr>
                <w:rFonts w:ascii="Times New Roman" w:hAnsi="Times New Roman"/>
                <w:b/>
                <w:bCs/>
                <w:sz w:val="16"/>
                <w:szCs w:val="16"/>
                <w:lang w:eastAsia="ru-RU"/>
              </w:rPr>
            </w:pPr>
            <w:r w:rsidRPr="004A18EE">
              <w:rPr>
                <w:rFonts w:ascii="Times New Roman" w:hAnsi="Times New Roman"/>
                <w:color w:val="0C0000"/>
                <w:sz w:val="16"/>
                <w:szCs w:val="16"/>
              </w:rPr>
              <w:t>В настоящее время идет процесс подготовки бюджетной заявки на выделение финансовых средств в МФ РК</w:t>
            </w:r>
            <w:r w:rsidRPr="004A18EE">
              <w:rPr>
                <w:rFonts w:ascii="Times New Roman" w:hAnsi="Times New Roman"/>
                <w:color w:val="0C0000"/>
                <w:sz w:val="16"/>
                <w:szCs w:val="16"/>
                <w:lang w:val="kk-KZ"/>
              </w:rPr>
              <w:t>.</w:t>
            </w:r>
          </w:p>
        </w:tc>
      </w:tr>
      <w:tr w:rsidR="00675889" w:rsidRPr="004A18EE" w:rsidTr="00287C04">
        <w:trPr>
          <w:trHeight w:val="20"/>
        </w:trPr>
        <w:tc>
          <w:tcPr>
            <w:tcW w:w="560" w:type="dxa"/>
            <w:shd w:val="clear" w:color="auto" w:fill="auto"/>
            <w:hideMark/>
          </w:tcPr>
          <w:p w:rsidR="00675889" w:rsidRPr="004A18EE" w:rsidRDefault="00675889" w:rsidP="001513E6">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50</w:t>
            </w:r>
          </w:p>
        </w:tc>
        <w:tc>
          <w:tcPr>
            <w:tcW w:w="5247" w:type="dxa"/>
            <w:shd w:val="clear" w:color="auto" w:fill="auto"/>
            <w:hideMark/>
          </w:tcPr>
          <w:p w:rsidR="00675889" w:rsidRPr="004A18EE" w:rsidRDefault="00675889" w:rsidP="001513E6">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проекта «Электронное дело» («Электронное уголовное дело», «Единый реестр административных производств», «Единый реестр субъектов и объектов проверок», «Аналитический центр» и «Электронные обращения»)</w:t>
            </w:r>
          </w:p>
        </w:tc>
        <w:tc>
          <w:tcPr>
            <w:tcW w:w="2092" w:type="dxa"/>
            <w:shd w:val="clear" w:color="auto" w:fill="auto"/>
            <w:hideMark/>
          </w:tcPr>
          <w:p w:rsidR="00675889" w:rsidRPr="004A18EE" w:rsidRDefault="00675889"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ГП (по согласованию), заинтересованные ГО, МИО</w:t>
            </w:r>
          </w:p>
        </w:tc>
        <w:tc>
          <w:tcPr>
            <w:tcW w:w="7972" w:type="dxa"/>
            <w:shd w:val="clear" w:color="auto" w:fill="auto"/>
            <w:hideMark/>
          </w:tcPr>
          <w:p w:rsidR="00675889" w:rsidRPr="004A18EE" w:rsidRDefault="00C16716" w:rsidP="00675889">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w:t>
            </w:r>
            <w:r w:rsidR="00675889" w:rsidRPr="004A18EE">
              <w:rPr>
                <w:rFonts w:ascii="Times New Roman" w:hAnsi="Times New Roman"/>
                <w:b/>
                <w:bCs/>
                <w:sz w:val="16"/>
                <w:szCs w:val="16"/>
                <w:lang w:eastAsia="ru-RU"/>
              </w:rPr>
              <w:t>сполнено (декабрь 2021г).</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Генеральной прокуратурой в рамках госпрограммы «Цифровой Казахстан» реализуется 5 проектов по цифровизации правоохранительной деятельности (п.50), которые повышают эффективность государственного управления и правоохранительной деятельности, в частности: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1. Обеспечивают права физических и юридических лиц, участников уголовного и административного процессов, в том числе субъектов бизнеса </w:t>
            </w:r>
            <w:r w:rsidRPr="004A18EE">
              <w:rPr>
                <w:rFonts w:ascii="Times New Roman" w:eastAsiaTheme="minorHAnsi" w:hAnsi="Times New Roman"/>
                <w:i/>
                <w:iCs/>
                <w:color w:val="000000"/>
                <w:sz w:val="16"/>
                <w:szCs w:val="16"/>
              </w:rPr>
              <w:t xml:space="preserve">(защиту, минимизацию нарушений, сокращение срока восстановления нарушенных прав);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2. Сокращают процессуальные сроки регистрации, принятия решений и исполнения </w:t>
            </w:r>
            <w:r w:rsidRPr="004A18EE">
              <w:rPr>
                <w:rFonts w:ascii="Times New Roman" w:eastAsiaTheme="minorHAnsi" w:hAnsi="Times New Roman"/>
                <w:i/>
                <w:iCs/>
                <w:color w:val="000000"/>
                <w:sz w:val="16"/>
                <w:szCs w:val="16"/>
              </w:rPr>
              <w:t xml:space="preserve">(процессуальное время);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3. Повышают контроль за выполнением государственных функций </w:t>
            </w:r>
            <w:r w:rsidRPr="004A18EE">
              <w:rPr>
                <w:rFonts w:ascii="Times New Roman" w:eastAsiaTheme="minorHAnsi" w:hAnsi="Times New Roman"/>
                <w:i/>
                <w:iCs/>
                <w:color w:val="000000"/>
                <w:sz w:val="16"/>
                <w:szCs w:val="16"/>
              </w:rPr>
              <w:t xml:space="preserve">(прозрачность процесса, системный ведомственный контроль и прокурорский надзор);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4. Исключают коррупционные риски, способствуют сокращению коррупционных проявлений и контактов </w:t>
            </w:r>
            <w:r w:rsidRPr="004A18EE">
              <w:rPr>
                <w:rFonts w:ascii="Times New Roman" w:eastAsiaTheme="minorHAnsi" w:hAnsi="Times New Roman"/>
                <w:i/>
                <w:iCs/>
                <w:color w:val="000000"/>
                <w:sz w:val="16"/>
                <w:szCs w:val="16"/>
              </w:rPr>
              <w:t xml:space="preserve">(доступ к материалам административного дела в режиме online; минимизация рисков фальсификации, исключение утери бумажных дел);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5. Повышают оперативность, упрощают работу государственных органов </w:t>
            </w:r>
            <w:r w:rsidRPr="004A18EE">
              <w:rPr>
                <w:rFonts w:ascii="Times New Roman" w:eastAsiaTheme="minorHAnsi" w:hAnsi="Times New Roman"/>
                <w:i/>
                <w:iCs/>
                <w:color w:val="000000"/>
                <w:sz w:val="16"/>
                <w:szCs w:val="16"/>
              </w:rPr>
              <w:t xml:space="preserve">(автоматизация деятельности);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6. Достоверная статистика и оперативная анатитика.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Проект «Электронное уголовное дело» (ЕРДР)</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рамках проекта весь процесс уголовного судопроизводства переведен в электронный формат, с момента регистрации правонарушения до вынесения судом решения, а в дальнейшем и исполнения наказания.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С начала 2020 года в стране в ЕРДР зарегистрировано 162 783 уголовных дел, из них в электронном формате расследуется 73 546 уголовных дел, что составило 45% от общего количества. </w:t>
            </w:r>
          </w:p>
          <w:p w:rsidR="00675889" w:rsidRPr="004A18EE" w:rsidRDefault="00675889" w:rsidP="00675889">
            <w:pPr>
              <w:spacing w:after="0" w:line="240" w:lineRule="auto"/>
              <w:ind w:firstLine="34"/>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Обеспечена прозрачность судопроизводства, уменьшены риски фальсификации материалов, сокращены сроки расследования.</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Для адвокатов и участников процесса запущен информационный портал «Публичный сектор», с помощью которого в режиме онлайн можно получить копии процессуальных документов, подавать заявления, ходатайства и получать на них ответы.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О принятых решениях по делу участники процесса уведомляются посредством «SMS-сообщения», что позволяет сэкономитть время, минимизируются вызовы в органы досудебного расследования, исключается лишний контакт со следователем, снижаются коррупционные риски. </w:t>
            </w:r>
          </w:p>
          <w:p w:rsidR="00675889" w:rsidRPr="004A18EE" w:rsidRDefault="00675889" w:rsidP="00675889">
            <w:pPr>
              <w:pStyle w:val="Default"/>
              <w:jc w:val="both"/>
              <w:rPr>
                <w:sz w:val="16"/>
                <w:szCs w:val="16"/>
              </w:rPr>
            </w:pPr>
            <w:r w:rsidRPr="004A18EE">
              <w:rPr>
                <w:sz w:val="16"/>
                <w:szCs w:val="16"/>
              </w:rPr>
              <w:t xml:space="preserve">Более того, обеспечена интеграция ЕРДР с информационной системой Министерства юстиции «Е-Заң көмегі» в части автоматизированного назначения адвокатов в рамках гарантированной государством юридической помощи.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Усилен ведомственный контроль и прокурорский надзор. </w:t>
            </w:r>
          </w:p>
          <w:p w:rsidR="00675889" w:rsidRPr="004A18EE" w:rsidRDefault="00675889" w:rsidP="00675889">
            <w:pPr>
              <w:pStyle w:val="Default"/>
              <w:jc w:val="both"/>
              <w:rPr>
                <w:sz w:val="16"/>
                <w:szCs w:val="16"/>
              </w:rPr>
            </w:pPr>
            <w:r w:rsidRPr="004A18EE">
              <w:rPr>
                <w:sz w:val="16"/>
                <w:szCs w:val="16"/>
              </w:rPr>
              <w:t xml:space="preserve">В процессе расследования начальник следственного отдела и прокурор благодаря онлайн-доступу к поднадзорным делам, могут контролировать любое уголовное дело, находящееся в производстве каждого следователя, давать указания, отменять незаконные решения. </w:t>
            </w:r>
          </w:p>
          <w:p w:rsidR="00675889" w:rsidRPr="004A18EE" w:rsidRDefault="00675889" w:rsidP="00675889">
            <w:pPr>
              <w:pStyle w:val="Default"/>
              <w:jc w:val="both"/>
              <w:rPr>
                <w:sz w:val="16"/>
                <w:szCs w:val="16"/>
              </w:rPr>
            </w:pPr>
            <w:r w:rsidRPr="004A18EE">
              <w:rPr>
                <w:sz w:val="16"/>
                <w:szCs w:val="16"/>
              </w:rPr>
              <w:t xml:space="preserve">Подписание электронных документов участниками процесса реализован посредством цифровой рукописной подписи, для чего используются специальные графические планшеты подписи. Министерством юстиции по цифровой рукописной подписи разработана соответствующая почерковедческая экспертиза.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Реализован механизм дистанционного рассмотрения судами ходатайств о санкционировании содержания лиц под стражей.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Это позволяет: исключить риски побега, сэкономить бюджетные средства на конвоирование и оптимизировать время.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Интеграция с базами данных госорганов, позволила следователю не выходя из кабинета получать сведения о судимости, нахождении лица на различных учетах, наличию недвижимости, транспорта, оружия и прочее.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Благодаря одновременному формированию процессуальных решений и статистических сведений, существенно повышена актуальность и достоверность уголовной правовой статистики.</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 xml:space="preserve">Проект «Единый реестр административных производств» (ЕРАП)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ЕРАП представляет собой единую базу административных дел и заключается в полной автоматизации процесса привлечения к административной ответственности, начиная с возбуждения производства и наложения штрафа вплоть до его исполнения со снятием всех наложенных ограничений.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Реализация ЕРАП позволяет обеспечить оперативный и прозрачный процесс, возможность гражданам быстро и удобно оплачивать штрафы, а также минимизировать коррупционные риски, исключив человеческий фактор.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рамках проекта разработано мобильное приложение для планшетов, позволяющее составлять протокола в минимальные сроки.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На сегодняшний день, сотрудники полиции по всей стране уже оснащены порядка 14 тыс. планшетами для составления электронных протоколов.</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Проведена интеграция с системами фото-видеофиксации.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2020 году в стране органами внутренних дел составлено 3,3 млн. протоколов об административном правонарушении, из них в электронном формате – 2,7 млн., что составило 82.3% от общего количества.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За нарушение правил дорожного движения составлено 2, 1 млн. протоколов, из них в электронном формате – 2 млн., что составило 91,4 % от общего количества.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целях своевременного доставления правонарушителям предписаний по штрафам, используются гибридная электронная почта АО «Казпочта» и функционал SMS-уведомления.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За 2020 год вынесено 3,3 млн. предписаний о необходимости уплаты штрафа. По бесплатному номеру 1414 гражданам направлено 3,2 млн. СМС уведомлений о наложенных штрафах.</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На принудительное исполнение в электронном формате направлено свыше 884 тыс. административных материалов.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Проведена интеграция с 19 ведущими банками второго уровня по автоматическому погашению штрафов. </w:t>
            </w:r>
          </w:p>
          <w:p w:rsidR="00675889" w:rsidRPr="004A18EE" w:rsidRDefault="00675889" w:rsidP="00675889">
            <w:pPr>
              <w:pStyle w:val="Default"/>
              <w:jc w:val="both"/>
              <w:rPr>
                <w:sz w:val="16"/>
                <w:szCs w:val="16"/>
              </w:rPr>
            </w:pPr>
            <w:r w:rsidRPr="004A18EE">
              <w:rPr>
                <w:sz w:val="16"/>
                <w:szCs w:val="16"/>
              </w:rPr>
              <w:t xml:space="preserve">Это позволяет гражданину оплатить штраф на месте совершения правонарушения банковской картой, в кассовые отделения этих банков, в терминалах, через мобильные приложения, на сайте «qamqor.gov.kz», через EGOV, и не уведомлять об этом государственный орган.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системе ЕРАП реализован механизм автоматического направления постановления о наложении штрафа на принудительное исполнение в электронном виде в автоматизированную информационную систему органов исполнительного производства.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 xml:space="preserve">Проект «Единый реестр субъектов и объектов проверок» (ЕРСОП) </w:t>
            </w:r>
            <w:r w:rsidRPr="004A18EE">
              <w:rPr>
                <w:rFonts w:ascii="Times New Roman" w:eastAsiaTheme="minorHAnsi" w:hAnsi="Times New Roman"/>
                <w:color w:val="000000"/>
                <w:sz w:val="16"/>
                <w:szCs w:val="16"/>
              </w:rPr>
              <w:t xml:space="preserve">- является одним из главных компонентов защиты бизнеса от необоснованного давления со стороны контролеров.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Посредством ЕРСОП реализован механизм блокирования.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Сотрудники органов правовой статистики при незаконности проверки вправе отказать в регистрации, что не позволит ее провести.</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На сегодняшний день в системе зарегистрировано порядка 20 тыс. уполномоченных на проверки лиц и оцифровано 22 тыс. требований проверочных листов и критериев оценки степени риска.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Автоматизирован весь процесс осуществления проверок бизнеса, начиная от инициации до принятия мер. Всего за 2020 г. зарегистрировано около в электронном формате около 64 тысяч проверок. Все прозрачно и оперативно.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К предпринимателю проверяющий идет с актом проверки, на котором отпечатан специальный QR-код.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Через разработанное нами мобильное приложение «Qamqor», что означает «забота», предприниматель может проверить законность проверки.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По коду можно получить сведения о проверяющих, сроках, правовых основаниях, предмете проверки.</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По коду можно получить сведения о проверяющих, сроках, правовых основаниях, предмете проверки.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Если предприниматель не согласен с ходом проверки, он может направить онлайн жалобу в прокуратуру, на которую отреагируют специальные мобильные группы. Уже до начала проверки на телефон предпринимателя приходит уведомление.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Следующим шагом стало включение в эту систему интеллектуальной основы. Законодательно в Предпринимательском кодексе Казахстана заложены Системы управления рисками, критерии отбора для проверок и соответствующая их периодичность.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Все эти данные внесены в ЕРСОП и таким образом автоматизирован процесс формирования графиков проверок.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Процесс отбора предпринимателей для посещения становится максимально прозрачным. Если субъекта нет в графике, то система не даст сформировать акт о назначении проверки.</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 xml:space="preserve">Проект «Электронные обращения» (Е-обращения)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Его основная задача - создание единой платформы для рассмотрения обращений госорганами и квазигосударственным сектором.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Внедрение позволит оптимизировать действующий порядок рассмотрения обращений, путем внедрения механизмов правильного распределения обращений по компетенции.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У граждан и юридических лиц появится возможность оценки качества рассмотрения обращений.</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Будут созданы новые инструменты аналитической работы в сфере рассмотрения обращений.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целом проект позволит: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более ускоренно подавать обращение конкретному адресату. В т.ч. через мобильное приложение, веб-сайты, возможности разветвленной сети Казпочты;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контролировать ход рассмотрения обращения самими гражданами, и централизовано госорганами.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проводить анализ социально-экономического характера для выработки соответствующих мер.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Система минимизирует случаи поступления жалоб не по компетенции, позволит проводить анализ проблемных вопросов граждан по регионам и госорганам, а также оперативно выявлять нарушения сроков, исключит возможность получения жалобы лицом, чьи действия обжалуются, автоматически направит копию ответа на электронную почту заявителя.</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Функционал автоматического определение адресата обращения по характеру вопроса, возможность отслеживания заявителем хода рассмотрения обращения, шаблонизация ответов, должны снизить число жалоб на процедурные вопросы.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Аналитическая система «Мониторинг социальной напряженности» позволит выявлять проблемные регионы либо госорганы по работе с обращениями, составлять рейтинги чиновников на кого чаще жалуются люди. Текст майнинг позволит анализировать содержание жалоб, темы обращений.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Данный проект реализуется при взаимодействии с Администрацией Президента Республики Казахстан и находится на стадии проработки документации (задания на проектирование).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b/>
                <w:bCs/>
                <w:color w:val="000000"/>
                <w:sz w:val="16"/>
                <w:szCs w:val="16"/>
              </w:rPr>
              <w:t xml:space="preserve">Проект «Аналитический центр» (АЦ) </w:t>
            </w:r>
            <w:r w:rsidRPr="004A18EE">
              <w:rPr>
                <w:rFonts w:ascii="Times New Roman" w:eastAsiaTheme="minorHAnsi" w:hAnsi="Times New Roman"/>
                <w:color w:val="000000"/>
                <w:sz w:val="16"/>
                <w:szCs w:val="16"/>
              </w:rPr>
              <w:t>создается как многофункциональный инструмент аналитики и прогнозирования в целях решения задач органов прокуратуры и государственных органов.</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На основе обработки больших данных государственных баз данных, вся информация необходимая для решения повседневных задач будет сконцентрирована в единой платформе.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Это позволит оперативно мониторить состояние преступности, нарушения сроков, возможные манипуляции и др. для своевременного реагирования, профилактики, оптимальной расстановки сил и средств полиции.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 рамках проекта в компоненте «Геоинформационной подсистема» получила свое развитие Карта уголовных правонарушений, реализованная в рамках 32 шаг Плана нации – 100 конкретных шагов.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Востребованность отображения статистических данных в формате геоинформационных систем (ГИС) ежегодно растет.</w:t>
            </w:r>
          </w:p>
          <w:p w:rsidR="00675889" w:rsidRPr="004A18EE" w:rsidRDefault="00675889" w:rsidP="00675889">
            <w:pPr>
              <w:autoSpaceDE w:val="0"/>
              <w:autoSpaceDN w:val="0"/>
              <w:adjustRightInd w:val="0"/>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2020 году число визитов ГИС Комитета возросло в 3,3 раза (с 82 тыс. за 2017 год до 269 тыс.), число просмотров – в 1,7 раз (с 328 тыс. до 545 тыс., на 66%). С 2016 года число просмотров карт Комитета превысило 1,3 млн.</w:t>
            </w:r>
          </w:p>
          <w:p w:rsidR="00675889" w:rsidRPr="004A18EE" w:rsidRDefault="00675889" w:rsidP="00675889">
            <w:pPr>
              <w:autoSpaceDE w:val="0"/>
              <w:autoSpaceDN w:val="0"/>
              <w:adjustRightInd w:val="0"/>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Кроме того, прямыми пользователями сведений ГИС о преступности и дорожно-транспортных правонарушениях являются ситуационные и мониторинговые центры акиматов городов и областей, которые используются аппаратами акимов городов (областей) для анализа состояния правопорядка.</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По прототипу карты преступности развернута карта лиц, привлеченных к уголовной ответственности за совершение преступлений против половой неприкосновенности несовершеннолетних, с фотографией и местом проживания привлеченного лица.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Компонент «Геоинформационная подсистема» содержит функционал с выводом статических данных по территориальному охвату и заданным параметрам в таблицах и на географической карте Казахстана.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Всего компонент состоит из 6 карт: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1. Карта уголовных правонарушений (Карта преступности);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2. Карта аварийности (Карта ДТП);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3. Карта уголовных правонарушений, совершенных несовершеннолетними;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4. Карта проверок предпринимателей;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5. Карта обращений физических и юридических лиц в государственные органы;</w:t>
            </w:r>
          </w:p>
          <w:p w:rsidR="00675889" w:rsidRPr="004A18EE" w:rsidRDefault="00675889" w:rsidP="00675889">
            <w:pPr>
              <w:autoSpaceDE w:val="0"/>
              <w:autoSpaceDN w:val="0"/>
              <w:adjustRightInd w:val="0"/>
              <w:spacing w:after="0" w:line="240" w:lineRule="auto"/>
              <w:jc w:val="both"/>
              <w:rPr>
                <w:rFonts w:ascii="Times New Roman" w:hAnsi="Times New Roman"/>
                <w:sz w:val="16"/>
                <w:szCs w:val="16"/>
              </w:rPr>
            </w:pPr>
            <w:r w:rsidRPr="004A18EE">
              <w:rPr>
                <w:rFonts w:ascii="Times New Roman" w:hAnsi="Times New Roman"/>
                <w:sz w:val="16"/>
                <w:szCs w:val="16"/>
              </w:rPr>
              <w:t>6. Карта лиц, привлеченных к уголовной ответственности за совершение преступлений против половой неприкосновенности несовершеннолетних.</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 * * </w:t>
            </w:r>
          </w:p>
          <w:p w:rsidR="00675889" w:rsidRPr="004A18EE" w:rsidRDefault="00675889" w:rsidP="00675889">
            <w:pPr>
              <w:autoSpaceDE w:val="0"/>
              <w:autoSpaceDN w:val="0"/>
              <w:adjustRightInd w:val="0"/>
              <w:spacing w:after="0" w:line="240" w:lineRule="auto"/>
              <w:jc w:val="both"/>
              <w:rPr>
                <w:rFonts w:ascii="Times New Roman" w:eastAsiaTheme="minorHAnsi" w:hAnsi="Times New Roman"/>
                <w:color w:val="000000"/>
                <w:sz w:val="16"/>
                <w:szCs w:val="16"/>
              </w:rPr>
            </w:pPr>
            <w:r w:rsidRPr="004A18EE">
              <w:rPr>
                <w:rFonts w:ascii="Times New Roman" w:eastAsiaTheme="minorHAnsi" w:hAnsi="Times New Roman"/>
                <w:color w:val="000000"/>
                <w:sz w:val="16"/>
                <w:szCs w:val="16"/>
              </w:rPr>
              <w:t xml:space="preserve">По вышеуказанным 4-м проектам разработаны информационные системы ЕРДР, ЕРАП, ЕРСОП и АЦ, которые в настоящее время проходят процедуру испытаний Государственной технической службы. </w:t>
            </w:r>
          </w:p>
          <w:p w:rsidR="00675889" w:rsidRPr="004A18EE" w:rsidRDefault="00675889" w:rsidP="00675889">
            <w:pPr>
              <w:spacing w:after="0" w:line="240" w:lineRule="auto"/>
              <w:rPr>
                <w:rFonts w:ascii="Times New Roman" w:hAnsi="Times New Roman"/>
                <w:b/>
                <w:bCs/>
                <w:sz w:val="16"/>
                <w:szCs w:val="16"/>
                <w:lang w:eastAsia="ru-RU"/>
              </w:rPr>
            </w:pPr>
            <w:r w:rsidRPr="004A18EE">
              <w:rPr>
                <w:rFonts w:ascii="Times New Roman" w:eastAsiaTheme="minorHAnsi" w:hAnsi="Times New Roman"/>
                <w:color w:val="000000"/>
                <w:sz w:val="16"/>
                <w:szCs w:val="16"/>
              </w:rPr>
              <w:t>По завершению процедур испытаний и принятия решения о соответствии информационных систем информационной требованиям безопасности системы будут приняты в промышленную эксплуатацию.</w:t>
            </w:r>
          </w:p>
        </w:tc>
      </w:tr>
      <w:tr w:rsidR="00C16716" w:rsidRPr="004A18EE" w:rsidTr="00287C04">
        <w:trPr>
          <w:trHeight w:val="20"/>
        </w:trPr>
        <w:tc>
          <w:tcPr>
            <w:tcW w:w="560" w:type="dxa"/>
            <w:shd w:val="clear" w:color="auto" w:fill="auto"/>
            <w:hideMark/>
          </w:tcPr>
          <w:p w:rsidR="00C16716" w:rsidRPr="004A18EE" w:rsidRDefault="00C16716" w:rsidP="001513E6">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51</w:t>
            </w:r>
          </w:p>
        </w:tc>
        <w:tc>
          <w:tcPr>
            <w:tcW w:w="5247" w:type="dxa"/>
            <w:shd w:val="clear" w:color="auto" w:fill="auto"/>
            <w:hideMark/>
          </w:tcPr>
          <w:p w:rsidR="00C16716" w:rsidRPr="004A18EE" w:rsidRDefault="00C1671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Повышение собираемости налогов путем интеграции баз данных различных источников</w:t>
            </w:r>
          </w:p>
        </w:tc>
        <w:tc>
          <w:tcPr>
            <w:tcW w:w="2092" w:type="dxa"/>
            <w:shd w:val="clear" w:color="auto" w:fill="auto"/>
            <w:hideMark/>
          </w:tcPr>
          <w:p w:rsidR="00C16716" w:rsidRPr="004A18EE" w:rsidRDefault="00C1671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МФ</w:t>
            </w:r>
          </w:p>
        </w:tc>
        <w:tc>
          <w:tcPr>
            <w:tcW w:w="7972" w:type="dxa"/>
            <w:shd w:val="clear" w:color="auto" w:fill="auto"/>
            <w:hideMark/>
          </w:tcPr>
          <w:p w:rsidR="00C16716" w:rsidRPr="004A18EE" w:rsidRDefault="00C16716" w:rsidP="00C16716">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lang w:eastAsia="ru-RU"/>
              </w:rPr>
              <w:t>Частично исполнено.</w:t>
            </w:r>
          </w:p>
          <w:p w:rsidR="00C16716" w:rsidRPr="004A18EE" w:rsidRDefault="00C16716" w:rsidP="00C1671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Проект КГД МФ РК  по разработке и внедрению Информационной системы «Интегрированная база данных» (далее – ИС ИБД) выполняется в рамках проекта по реформированию налогового администрирования (далее – Проект) при поддержке Международного банка реконструкции и развития (Всемирный банк). Разрабатываемая ИС ИБД заменит отдельные информационные системы Комитета, в том числе информационной системы «Единое хранилище данных» и «Государственный Реестр налогоплательщиков и объектов налогообложения Республики Казахстан», а также будет являться источником сведений при интеграционных взаимодействиях с информационными системами государственных органов. </w:t>
            </w:r>
          </w:p>
          <w:p w:rsidR="00C16716" w:rsidRPr="004A18EE" w:rsidRDefault="00C16716" w:rsidP="00C1671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 настоящее время реализованы и функционируют на продуктивных серверах 17 интеграций с внешними системами: МЮ (ГБД ФЛ, ГБД ЮЛ, ГБД РН), МИИР (ИАС ТБД-3 сведений), АИС ГЗК, ИС ГРСТ (нужна доработка) и ИСЖ МСХ (ожидаем подключение МСХ к сервису на Смарт бридж), по приему чеков и Z-отчетов от Операторов фискальных данных (ОФД), ИС АР (МЦРИАП), МТСЗН по передаче доходов ИП, МВД РК с АИС СЦ КАП. </w:t>
            </w:r>
          </w:p>
          <w:p w:rsidR="00C16716" w:rsidRPr="004A18EE" w:rsidRDefault="00C16716" w:rsidP="00C1671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Также реализованы интеграции с МЦРИАП РК - ГБД ЕЛ и МЮ РК – ИС Е-Нотариат (ожидаем подключение через Смарт бридж). Система КиВПП (АО НИТ) по прием-передаче пин-кодов, СпецЦОН (АО НИТ) – по отправке данных о транспортном средстве и исчисленном налоге на транспорт.</w:t>
            </w:r>
          </w:p>
          <w:p w:rsidR="00C16716" w:rsidRPr="004A18EE" w:rsidRDefault="00C16716" w:rsidP="00C1671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Реализованы 16 внутренних сервисов (сервис по передаче объектов налогообложения в налоговый кошелек, предоставление сведений об объектах налогообложения ФЛ по запросу, проверка чека ОФД, передача списков НП, чья перерегистрация недействительна  (портал КГД); сервис по передаче начислений, сервис по получению статусов обработки реестров начисления, сервисы по получению и актуализации данных по уведомлению №14 в ЦУЛС, сервисы по актуализации сведений по заявлению и статусам заявлений о ввозе товаров и уплате косвенных налогов СОНО, КНП – сервисы по отправке уведомлений об исчисленных суммах налогов в КНП по запросу пользователя КНП, сервис по отправке данных о недвижимости, земле транспорту и 4 сервиса с системой «Электронные счета фактуры».</w:t>
            </w:r>
          </w:p>
          <w:p w:rsidR="00C16716" w:rsidRPr="004A18EE" w:rsidRDefault="00C16716" w:rsidP="00C1671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Завершена миграция данных из систем КГД - ЦУЛС, СОНО, ИНИС, РНиОН, Акциз, УКМ, блокчейн, ЕХД. Миграция исторических данных ЭСФ производится на постоянной основе посредством сервиса.</w:t>
            </w:r>
          </w:p>
          <w:p w:rsidR="00C16716" w:rsidRPr="004A18EE" w:rsidRDefault="00C16716" w:rsidP="00C1671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Подсистема «Платы и сборы» передана в опытную эксплуатацию, продолжается обучение территориальных подразделений.</w:t>
            </w:r>
          </w:p>
          <w:p w:rsidR="00C16716" w:rsidRPr="004A18EE" w:rsidRDefault="00C16716" w:rsidP="00C16716">
            <w:pPr>
              <w:spacing w:after="0" w:line="240" w:lineRule="auto"/>
              <w:ind w:firstLine="94"/>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Разработана подсистема «Пирамида», Приказ о вводе в опытную эксплуатацию находится на согласовании.</w:t>
            </w:r>
          </w:p>
          <w:p w:rsidR="00C16716" w:rsidRPr="004A18EE" w:rsidRDefault="00C16716" w:rsidP="00C1671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Перенос сроков реализации некоторых подсистем на 2021 год.</w:t>
            </w:r>
          </w:p>
          <w:p w:rsidR="00C16716" w:rsidRPr="004A18EE" w:rsidRDefault="00C16716" w:rsidP="00C1671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Причины переноса сроков:</w:t>
            </w:r>
          </w:p>
          <w:p w:rsidR="00C16716" w:rsidRPr="004A18EE" w:rsidRDefault="00C16716" w:rsidP="00C1671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1) Новые требования в рамках подсистемы «Платы и сборы», </w:t>
            </w:r>
            <w:r w:rsidRPr="004A18EE">
              <w:rPr>
                <w:rFonts w:ascii="Times New Roman" w:hAnsi="Times New Roman"/>
                <w:color w:val="000000"/>
                <w:sz w:val="16"/>
                <w:szCs w:val="16"/>
                <w:lang w:eastAsia="ru-RU"/>
              </w:rPr>
              <w:br/>
              <w:t>2) Переброс значительной части ресурсов команды разработки на задачи по расчету и выверке данных по подсистеме «Местные налоги» (по которой регулярно поступают новые требования);</w:t>
            </w:r>
          </w:p>
          <w:p w:rsidR="00C16716" w:rsidRPr="004A18EE" w:rsidRDefault="00C16716" w:rsidP="00C16716">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3) Значительная трата дополнительных усилий на переделку алгоритмов расчетов по трудоемким вычислениям (расчет местных налогов), так как не удовлетворены в полной мере требования по мощности серверов.</w:t>
            </w:r>
          </w:p>
          <w:p w:rsidR="00C16716" w:rsidRPr="004A18EE" w:rsidRDefault="00C16716" w:rsidP="00C16716">
            <w:pPr>
              <w:spacing w:after="0" w:line="240" w:lineRule="auto"/>
              <w:rPr>
                <w:rFonts w:ascii="Times New Roman" w:hAnsi="Times New Roman"/>
                <w:b/>
                <w:bCs/>
                <w:sz w:val="16"/>
                <w:szCs w:val="16"/>
                <w:lang w:eastAsia="ru-RU"/>
              </w:rPr>
            </w:pPr>
            <w:r w:rsidRPr="004A18EE">
              <w:rPr>
                <w:rFonts w:ascii="Times New Roman" w:hAnsi="Times New Roman"/>
                <w:i/>
                <w:sz w:val="16"/>
                <w:szCs w:val="16"/>
              </w:rPr>
              <w:t>Автоматизация процесса получения актуальных сведений от уполномоченных органов, сконцентрированных в единой информационной базе данных, формирование пред заполнения деклараций с выявлением расхождений, формах налоговой и иной отчетности; повышение надзора за деятельностью налогоплательщиков в рамках камерального контроля. Проект будет способствовать: противодействию теневой экономике; снижению уровня коррупции в государственных органах; эффективности криминальных расследований; повышению налоговой культуры налогоплательщиков Республики Казахстан.</w:t>
            </w:r>
          </w:p>
        </w:tc>
      </w:tr>
      <w:tr w:rsidR="00C16716" w:rsidRPr="004A18EE" w:rsidTr="00287C04">
        <w:trPr>
          <w:trHeight w:val="20"/>
        </w:trPr>
        <w:tc>
          <w:tcPr>
            <w:tcW w:w="560" w:type="dxa"/>
            <w:shd w:val="clear" w:color="auto" w:fill="auto"/>
            <w:hideMark/>
          </w:tcPr>
          <w:p w:rsidR="00C16716" w:rsidRPr="004A18EE" w:rsidRDefault="00C16716" w:rsidP="001513E6">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52</w:t>
            </w:r>
          </w:p>
        </w:tc>
        <w:tc>
          <w:tcPr>
            <w:tcW w:w="5247" w:type="dxa"/>
            <w:shd w:val="clear" w:color="auto" w:fill="auto"/>
            <w:hideMark/>
          </w:tcPr>
          <w:p w:rsidR="00C16716" w:rsidRPr="004A18EE" w:rsidRDefault="00C1671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Модернизация и развитие информационных систем казначейства в рамках внедрения самостоятельного бюджета местного самоуправления</w:t>
            </w:r>
          </w:p>
        </w:tc>
        <w:tc>
          <w:tcPr>
            <w:tcW w:w="2092" w:type="dxa"/>
            <w:shd w:val="clear" w:color="auto" w:fill="auto"/>
            <w:hideMark/>
          </w:tcPr>
          <w:p w:rsidR="00C16716" w:rsidRPr="004A18EE" w:rsidRDefault="00C1671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МФ</w:t>
            </w:r>
          </w:p>
        </w:tc>
        <w:tc>
          <w:tcPr>
            <w:tcW w:w="7972" w:type="dxa"/>
            <w:shd w:val="clear" w:color="auto" w:fill="auto"/>
            <w:hideMark/>
          </w:tcPr>
          <w:p w:rsidR="00C16716" w:rsidRPr="004A18EE" w:rsidRDefault="00C16716" w:rsidP="00C1671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(2020г).</w:t>
            </w:r>
          </w:p>
          <w:p w:rsidR="00C16716" w:rsidRPr="004A18EE" w:rsidRDefault="00C16716" w:rsidP="00C16716">
            <w:pPr>
              <w:pStyle w:val="aff1"/>
              <w:jc w:val="both"/>
              <w:rPr>
                <w:bCs/>
                <w:sz w:val="16"/>
                <w:szCs w:val="16"/>
                <w:lang w:val="kk-KZ"/>
              </w:rPr>
            </w:pPr>
            <w:r w:rsidRPr="004A18EE">
              <w:rPr>
                <w:bCs/>
                <w:sz w:val="16"/>
                <w:szCs w:val="16"/>
                <w:lang w:val="kk-KZ"/>
              </w:rPr>
              <w:t xml:space="preserve">В рамках реализации </w:t>
            </w:r>
            <w:r w:rsidRPr="004A18EE">
              <w:rPr>
                <w:sz w:val="16"/>
                <w:szCs w:val="16"/>
              </w:rPr>
              <w:t xml:space="preserve">проекта ЗРК «О внесении изменений и дополнений в некоторые законодательные акты РК по вопросам развития местного самоуправления» МФ РК утвержден План мероприятий, согласно которому </w:t>
            </w:r>
            <w:r w:rsidRPr="004A18EE">
              <w:rPr>
                <w:bCs/>
                <w:sz w:val="16"/>
                <w:szCs w:val="16"/>
                <w:lang w:val="kk-KZ"/>
              </w:rPr>
              <w:t>IV уровень бюджета местного самоуправления реализовано в 2 этапа: первый этап с количеством населения более 2000 чел. – с 2018 года (43,5%), второй этап с 2020 года – 100% подключение органов местного самоуправлени.</w:t>
            </w:r>
          </w:p>
          <w:p w:rsidR="00C16716" w:rsidRPr="004A18EE" w:rsidRDefault="00C16716" w:rsidP="00C16716">
            <w:pPr>
              <w:pStyle w:val="aff"/>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xml:space="preserve">Комитетом казначейства 1 января 2018 года на продуктивную среду Интегрированной информационной системы казначейства и информационной системы «Казначейство-Клиент» были перенесены доработки по расширению функциональности до шести знаков </w:t>
            </w:r>
            <w:r w:rsidRPr="004A18EE">
              <w:rPr>
                <w:rFonts w:ascii="Times New Roman" w:hAnsi="Times New Roman" w:cs="Times New Roman"/>
                <w:sz w:val="16"/>
                <w:szCs w:val="16"/>
                <w:lang w:val="kk-KZ"/>
              </w:rPr>
              <w:t>месторасположения</w:t>
            </w:r>
            <w:r w:rsidRPr="004A18EE">
              <w:rPr>
                <w:rFonts w:ascii="Times New Roman" w:hAnsi="Times New Roman" w:cs="Times New Roman"/>
                <w:sz w:val="16"/>
                <w:szCs w:val="16"/>
                <w:lang w:val="ru-RU"/>
              </w:rPr>
              <w:t>, а также настроены информационные взаимодействия с внешними информационными системами, открыты контрольные счета наличности бюджетов местного самоуправления.</w:t>
            </w:r>
          </w:p>
          <w:p w:rsidR="00C16716" w:rsidRPr="004A18EE" w:rsidRDefault="00C16716" w:rsidP="00C16716">
            <w:pPr>
              <w:pStyle w:val="aff"/>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 xml:space="preserve">В целях безболезненного обслуживания бюджетов местного самоуправления в органах казначейства, а также их своевременного исполнения, территориальными органами казначейства проведены обучение специалистов </w:t>
            </w:r>
            <w:r w:rsidRPr="004A18EE">
              <w:rPr>
                <w:rFonts w:ascii="Times New Roman" w:hAnsi="Times New Roman" w:cs="Times New Roman"/>
                <w:bCs/>
                <w:sz w:val="16"/>
                <w:szCs w:val="16"/>
                <w:lang w:val="kk-KZ"/>
              </w:rPr>
              <w:t>IV уровня бюджета</w:t>
            </w:r>
            <w:r w:rsidRPr="004A18EE">
              <w:rPr>
                <w:rFonts w:ascii="Times New Roman" w:hAnsi="Times New Roman" w:cs="Times New Roman"/>
                <w:sz w:val="16"/>
                <w:szCs w:val="16"/>
                <w:lang w:val="ru-RU"/>
              </w:rPr>
              <w:t xml:space="preserve"> на уровне районных/городских подразделений в 2017 году и 2019 году для работы в информационной системе «Казначейство-клиент».</w:t>
            </w:r>
          </w:p>
          <w:p w:rsidR="00C16716" w:rsidRPr="004A18EE" w:rsidRDefault="00C16716" w:rsidP="00C16716">
            <w:pPr>
              <w:pStyle w:val="aff1"/>
              <w:jc w:val="both"/>
              <w:rPr>
                <w:sz w:val="16"/>
                <w:szCs w:val="16"/>
              </w:rPr>
            </w:pPr>
            <w:r w:rsidRPr="004A18EE">
              <w:rPr>
                <w:sz w:val="16"/>
                <w:szCs w:val="16"/>
              </w:rPr>
              <w:t>На данный момент в информационных системах казначейства обслуживаются более 2300 подключенных органов местного самоуправления.</w:t>
            </w:r>
          </w:p>
          <w:p w:rsidR="00C16716" w:rsidRPr="004A18EE" w:rsidRDefault="00C16716" w:rsidP="00C16716">
            <w:pPr>
              <w:spacing w:after="0" w:line="240" w:lineRule="auto"/>
              <w:ind w:left="-60" w:right="-3" w:firstLine="94"/>
              <w:jc w:val="both"/>
              <w:rPr>
                <w:rFonts w:ascii="Times New Roman" w:hAnsi="Times New Roman"/>
                <w:sz w:val="16"/>
                <w:szCs w:val="16"/>
              </w:rPr>
            </w:pPr>
            <w:r w:rsidRPr="004A18EE">
              <w:rPr>
                <w:rFonts w:ascii="Times New Roman" w:hAnsi="Times New Roman"/>
                <w:sz w:val="16"/>
                <w:szCs w:val="16"/>
              </w:rPr>
              <w:t>В 2020 году со вторым этапом внедрения Комитет казначейства завершил реализацию мероприятия.</w:t>
            </w:r>
          </w:p>
          <w:p w:rsidR="00C16716" w:rsidRPr="004A18EE" w:rsidRDefault="00C16716" w:rsidP="00C16716">
            <w:pPr>
              <w:spacing w:after="0" w:line="240" w:lineRule="auto"/>
              <w:jc w:val="both"/>
              <w:rPr>
                <w:rFonts w:ascii="Times New Roman" w:hAnsi="Times New Roman"/>
                <w:i/>
                <w:sz w:val="16"/>
                <w:szCs w:val="16"/>
                <w:lang w:eastAsia="ru-RU"/>
              </w:rPr>
            </w:pPr>
            <w:r w:rsidRPr="004A18EE">
              <w:rPr>
                <w:rFonts w:ascii="Times New Roman" w:hAnsi="Times New Roman"/>
                <w:i/>
                <w:sz w:val="16"/>
                <w:szCs w:val="16"/>
                <w:lang w:eastAsia="ru-RU"/>
              </w:rPr>
              <w:t>Внедрение бюджета местного самоуправления позволяло акимам села, поселка, сельского округа распоряжаться бюджетными деньгами самостоятельно, и дает возможность привлечь граждан для решения вопросов местного значения.</w:t>
            </w:r>
          </w:p>
          <w:p w:rsidR="00C16716" w:rsidRPr="004A18EE" w:rsidRDefault="00C16716" w:rsidP="00C16716">
            <w:pPr>
              <w:spacing w:after="0" w:line="240" w:lineRule="auto"/>
              <w:rPr>
                <w:rFonts w:ascii="Times New Roman" w:hAnsi="Times New Roman"/>
                <w:b/>
                <w:bCs/>
                <w:sz w:val="16"/>
                <w:szCs w:val="16"/>
                <w:lang w:eastAsia="ru-RU"/>
              </w:rPr>
            </w:pPr>
            <w:r w:rsidRPr="004A18EE">
              <w:rPr>
                <w:rFonts w:ascii="Times New Roman" w:hAnsi="Times New Roman"/>
                <w:i/>
                <w:sz w:val="16"/>
                <w:szCs w:val="16"/>
                <w:lang w:eastAsia="ru-RU"/>
              </w:rPr>
              <w:t>Вместе с тем, финансовая самостоятельность местных исполнительных органов и прозрачность использования бюджетных средств МСУ.</w:t>
            </w:r>
          </w:p>
        </w:tc>
      </w:tr>
      <w:tr w:rsidR="00C16716" w:rsidRPr="004A18EE" w:rsidTr="00287C04">
        <w:trPr>
          <w:trHeight w:val="20"/>
        </w:trPr>
        <w:tc>
          <w:tcPr>
            <w:tcW w:w="560" w:type="dxa"/>
            <w:shd w:val="clear" w:color="auto" w:fill="auto"/>
            <w:hideMark/>
          </w:tcPr>
          <w:p w:rsidR="00C16716" w:rsidRPr="004A18EE" w:rsidRDefault="00C16716" w:rsidP="001513E6">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53</w:t>
            </w:r>
          </w:p>
        </w:tc>
        <w:tc>
          <w:tcPr>
            <w:tcW w:w="5247" w:type="dxa"/>
            <w:shd w:val="clear" w:color="auto" w:fill="auto"/>
            <w:hideMark/>
          </w:tcPr>
          <w:p w:rsidR="00C16716" w:rsidRPr="004A18EE" w:rsidRDefault="00C1671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автоматизированных электронных государственных закупок</w:t>
            </w:r>
          </w:p>
        </w:tc>
        <w:tc>
          <w:tcPr>
            <w:tcW w:w="2092" w:type="dxa"/>
            <w:shd w:val="clear" w:color="auto" w:fill="auto"/>
            <w:hideMark/>
          </w:tcPr>
          <w:p w:rsidR="00C16716" w:rsidRPr="004A18EE" w:rsidRDefault="00C1671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МФ</w:t>
            </w:r>
          </w:p>
        </w:tc>
        <w:tc>
          <w:tcPr>
            <w:tcW w:w="7972" w:type="dxa"/>
            <w:shd w:val="clear" w:color="auto" w:fill="auto"/>
            <w:hideMark/>
          </w:tcPr>
          <w:p w:rsidR="00C16716" w:rsidRPr="004A18EE" w:rsidRDefault="00C16716" w:rsidP="00C16716">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 (2020г).</w:t>
            </w:r>
          </w:p>
          <w:p w:rsidR="00C16716" w:rsidRPr="004A18EE" w:rsidRDefault="00C16716" w:rsidP="00C16716">
            <w:pPr>
              <w:pStyle w:val="ELARTICLETEXTFULLTEXTS0"/>
              <w:tabs>
                <w:tab w:val="left" w:pos="993"/>
              </w:tabs>
              <w:spacing w:line="240" w:lineRule="auto"/>
              <w:jc w:val="both"/>
              <w:rPr>
                <w:rFonts w:ascii="Times New Roman" w:eastAsia="Times New Roman" w:hAnsi="Times New Roman" w:cs="Times New Roman"/>
                <w:b/>
                <w:sz w:val="16"/>
                <w:szCs w:val="16"/>
              </w:rPr>
            </w:pPr>
            <w:r w:rsidRPr="004A18EE">
              <w:rPr>
                <w:rFonts w:ascii="Times New Roman" w:hAnsi="Times New Roman" w:cs="Times New Roman"/>
                <w:sz w:val="16"/>
                <w:szCs w:val="16"/>
              </w:rPr>
              <w:t>В настоящее время бюджетный инвестиционный проект по развитию АИИС «ЭГЗ» в части развития функционала завершен.</w:t>
            </w:r>
          </w:p>
          <w:p w:rsidR="00C16716" w:rsidRPr="004A18EE" w:rsidRDefault="00C16716" w:rsidP="00C16716">
            <w:pPr>
              <w:pStyle w:val="afa"/>
              <w:spacing w:before="0" w:beforeAutospacing="0" w:after="0" w:afterAutospacing="0"/>
              <w:jc w:val="both"/>
              <w:rPr>
                <w:color w:val="000000" w:themeColor="text1"/>
                <w:sz w:val="16"/>
                <w:szCs w:val="16"/>
                <w:shd w:val="clear" w:color="auto" w:fill="FFFFFF"/>
              </w:rPr>
            </w:pPr>
            <w:r w:rsidRPr="004A18EE">
              <w:rPr>
                <w:color w:val="000000" w:themeColor="text1"/>
                <w:sz w:val="16"/>
                <w:szCs w:val="16"/>
                <w:shd w:val="clear" w:color="auto" w:fill="FFFFFF"/>
              </w:rPr>
              <w:t>В рамках проекта остались работы по вводу развитого функционала в промышленную эксплуатацию.</w:t>
            </w:r>
          </w:p>
          <w:p w:rsidR="00C16716" w:rsidRPr="004A18EE" w:rsidRDefault="00C16716" w:rsidP="00C16716">
            <w:pPr>
              <w:pStyle w:val="afa"/>
              <w:spacing w:before="0" w:beforeAutospacing="0" w:after="0" w:afterAutospacing="0"/>
              <w:jc w:val="both"/>
              <w:rPr>
                <w:color w:val="000000" w:themeColor="text1"/>
                <w:sz w:val="16"/>
                <w:szCs w:val="16"/>
                <w:shd w:val="clear" w:color="auto" w:fill="FFFFFF"/>
              </w:rPr>
            </w:pPr>
            <w:r w:rsidRPr="004A18EE">
              <w:rPr>
                <w:color w:val="000000" w:themeColor="text1"/>
                <w:sz w:val="16"/>
                <w:szCs w:val="16"/>
                <w:shd w:val="clear" w:color="auto" w:fill="FFFFFF"/>
              </w:rPr>
              <w:t xml:space="preserve">В данный момент ведутся работы по детальному плану. </w:t>
            </w:r>
          </w:p>
          <w:p w:rsidR="00C16716" w:rsidRPr="004A18EE" w:rsidRDefault="00C16716" w:rsidP="00C16716">
            <w:pPr>
              <w:pStyle w:val="afa"/>
              <w:spacing w:before="0" w:beforeAutospacing="0" w:after="0" w:afterAutospacing="0"/>
              <w:jc w:val="both"/>
              <w:rPr>
                <w:color w:val="000000" w:themeColor="text1"/>
                <w:sz w:val="16"/>
                <w:szCs w:val="16"/>
                <w:shd w:val="clear" w:color="auto" w:fill="FFFFFF"/>
              </w:rPr>
            </w:pPr>
            <w:r w:rsidRPr="004A18EE">
              <w:rPr>
                <w:color w:val="000000" w:themeColor="text1"/>
                <w:sz w:val="16"/>
                <w:szCs w:val="16"/>
                <w:shd w:val="clear" w:color="auto" w:fill="FFFFFF"/>
              </w:rPr>
              <w:t xml:space="preserve">Первый этап по реализации мобильного приложения без ЭЦП -завершено. Опубликована версия на </w:t>
            </w:r>
            <w:r w:rsidRPr="004A18EE">
              <w:rPr>
                <w:color w:val="000000" w:themeColor="text1"/>
                <w:sz w:val="16"/>
                <w:szCs w:val="16"/>
                <w:shd w:val="clear" w:color="auto" w:fill="FFFFFF"/>
                <w:lang w:val="en-US"/>
              </w:rPr>
              <w:t>android</w:t>
            </w:r>
            <w:r w:rsidRPr="004A18EE">
              <w:rPr>
                <w:color w:val="000000" w:themeColor="text1"/>
                <w:sz w:val="16"/>
                <w:szCs w:val="16"/>
                <w:shd w:val="clear" w:color="auto" w:fill="FFFFFF"/>
              </w:rPr>
              <w:t xml:space="preserve">, проходит регистрация версии </w:t>
            </w:r>
            <w:r w:rsidRPr="004A18EE">
              <w:rPr>
                <w:color w:val="000000" w:themeColor="text1"/>
                <w:sz w:val="16"/>
                <w:szCs w:val="16"/>
                <w:shd w:val="clear" w:color="auto" w:fill="FFFFFF"/>
                <w:lang w:val="en-US"/>
              </w:rPr>
              <w:t>iOS</w:t>
            </w:r>
            <w:r w:rsidRPr="004A18EE">
              <w:rPr>
                <w:color w:val="000000" w:themeColor="text1"/>
                <w:sz w:val="16"/>
                <w:szCs w:val="16"/>
                <w:shd w:val="clear" w:color="auto" w:fill="FFFFFF"/>
              </w:rPr>
              <w:t xml:space="preserve"> в </w:t>
            </w:r>
            <w:r w:rsidRPr="004A18EE">
              <w:rPr>
                <w:color w:val="000000" w:themeColor="text1"/>
                <w:sz w:val="16"/>
                <w:szCs w:val="16"/>
                <w:shd w:val="clear" w:color="auto" w:fill="FFFFFF"/>
                <w:lang w:val="en-US"/>
              </w:rPr>
              <w:t>App</w:t>
            </w:r>
            <w:r w:rsidRPr="004A18EE">
              <w:rPr>
                <w:color w:val="000000" w:themeColor="text1"/>
                <w:sz w:val="16"/>
                <w:szCs w:val="16"/>
                <w:shd w:val="clear" w:color="auto" w:fill="FFFFFF"/>
              </w:rPr>
              <w:t xml:space="preserve"> </w:t>
            </w:r>
            <w:r w:rsidRPr="004A18EE">
              <w:rPr>
                <w:color w:val="000000" w:themeColor="text1"/>
                <w:sz w:val="16"/>
                <w:szCs w:val="16"/>
                <w:shd w:val="clear" w:color="auto" w:fill="FFFFFF"/>
                <w:lang w:val="en-US"/>
              </w:rPr>
              <w:t>Store</w:t>
            </w:r>
            <w:r w:rsidRPr="004A18EE">
              <w:rPr>
                <w:color w:val="000000" w:themeColor="text1"/>
                <w:sz w:val="16"/>
                <w:szCs w:val="16"/>
                <w:shd w:val="clear" w:color="auto" w:fill="FFFFFF"/>
              </w:rPr>
              <w:t xml:space="preserve">.  Второй этап - реализация мобильного приложения с использованием ЭЦП - ведется разработка. </w:t>
            </w:r>
          </w:p>
          <w:p w:rsidR="00C16716" w:rsidRPr="004A18EE" w:rsidRDefault="00C16716" w:rsidP="00C16716">
            <w:pPr>
              <w:pStyle w:val="a6"/>
              <w:spacing w:after="0" w:line="240" w:lineRule="auto"/>
              <w:ind w:left="0"/>
              <w:jc w:val="both"/>
              <w:rPr>
                <w:rFonts w:ascii="Times New Roman" w:hAnsi="Times New Roman"/>
                <w:sz w:val="16"/>
                <w:szCs w:val="16"/>
              </w:rPr>
            </w:pPr>
            <w:r w:rsidRPr="004A18EE">
              <w:rPr>
                <w:rFonts w:ascii="Times New Roman" w:hAnsi="Times New Roman"/>
                <w:sz w:val="16"/>
                <w:szCs w:val="16"/>
              </w:rPr>
              <w:t>Для проведения испытаний АИИС ЭГЗ на информационную безопасность осуществляется подготовка документов для подачи заявки в ГТС КНБ и заключен договор с ГТС КНБ сроком до конца марта 2021 год. ГТС приступит к проведению испытаний в январе 2021 года.</w:t>
            </w:r>
          </w:p>
          <w:p w:rsidR="00C16716" w:rsidRPr="004A18EE" w:rsidRDefault="00C16716" w:rsidP="00C16716">
            <w:pPr>
              <w:spacing w:after="0" w:line="240" w:lineRule="auto"/>
              <w:rPr>
                <w:rFonts w:ascii="Times New Roman" w:hAnsi="Times New Roman"/>
                <w:sz w:val="16"/>
                <w:szCs w:val="16"/>
                <w:lang w:eastAsia="ru-RU"/>
              </w:rPr>
            </w:pPr>
            <w:r w:rsidRPr="004A18EE">
              <w:rPr>
                <w:rFonts w:ascii="Times New Roman" w:hAnsi="Times New Roman"/>
                <w:color w:val="000000"/>
                <w:sz w:val="16"/>
                <w:szCs w:val="16"/>
                <w:lang w:val="kk-KZ" w:eastAsia="ru-RU"/>
              </w:rPr>
              <w:t>Для государственных учреждений косвенный экономический эффект от цифровизации по АИИС ЭГЗ за 2020 года составляет 448,1 млрд. тг.</w:t>
            </w:r>
            <w:r w:rsidRPr="004A18EE">
              <w:rPr>
                <w:rFonts w:ascii="Times New Roman" w:hAnsi="Times New Roman"/>
                <w:sz w:val="16"/>
                <w:szCs w:val="16"/>
                <w:lang w:eastAsia="ru-RU"/>
              </w:rPr>
              <w:t>.</w:t>
            </w:r>
          </w:p>
        </w:tc>
      </w:tr>
      <w:tr w:rsidR="00C16716" w:rsidRPr="004A18EE" w:rsidTr="00287C04">
        <w:trPr>
          <w:trHeight w:val="20"/>
        </w:trPr>
        <w:tc>
          <w:tcPr>
            <w:tcW w:w="560" w:type="dxa"/>
            <w:shd w:val="clear" w:color="auto" w:fill="auto"/>
            <w:hideMark/>
          </w:tcPr>
          <w:p w:rsidR="00C16716" w:rsidRPr="004A18EE" w:rsidRDefault="00C1671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54</w:t>
            </w:r>
          </w:p>
        </w:tc>
        <w:tc>
          <w:tcPr>
            <w:tcW w:w="5247" w:type="dxa"/>
            <w:shd w:val="clear" w:color="auto" w:fill="auto"/>
            <w:hideMark/>
          </w:tcPr>
          <w:p w:rsidR="00C16716" w:rsidRPr="004A18EE" w:rsidRDefault="00C1671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информационной системы государственного планирования (Бюджетное планирование)</w:t>
            </w:r>
          </w:p>
        </w:tc>
        <w:tc>
          <w:tcPr>
            <w:tcW w:w="2092" w:type="dxa"/>
            <w:shd w:val="clear" w:color="auto" w:fill="auto"/>
            <w:hideMark/>
          </w:tcPr>
          <w:p w:rsidR="00C16716" w:rsidRPr="004A18EE" w:rsidRDefault="00C1671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МФ</w:t>
            </w:r>
          </w:p>
        </w:tc>
        <w:tc>
          <w:tcPr>
            <w:tcW w:w="7972" w:type="dxa"/>
            <w:shd w:val="clear" w:color="auto" w:fill="auto"/>
            <w:hideMark/>
          </w:tcPr>
          <w:p w:rsidR="00C16716" w:rsidRPr="004A18EE" w:rsidRDefault="00C16716" w:rsidP="00C16716">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 (декабрь 2021г)</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Для реализации проекта по развитию</w:t>
            </w:r>
            <w:r w:rsidRPr="004A18EE">
              <w:rPr>
                <w:rFonts w:ascii="Times New Roman" w:hAnsi="Times New Roman"/>
                <w:sz w:val="16"/>
                <w:szCs w:val="16"/>
                <w:lang w:val="kk-KZ"/>
              </w:rPr>
              <w:t xml:space="preserve"> </w:t>
            </w:r>
            <w:r w:rsidRPr="004A18EE">
              <w:rPr>
                <w:rFonts w:ascii="Times New Roman" w:hAnsi="Times New Roman"/>
                <w:sz w:val="16"/>
                <w:szCs w:val="16"/>
              </w:rPr>
              <w:t>информационной системы</w:t>
            </w:r>
            <w:r w:rsidRPr="004A18EE">
              <w:rPr>
                <w:rFonts w:ascii="Times New Roman" w:hAnsi="Times New Roman"/>
                <w:sz w:val="16"/>
                <w:szCs w:val="16"/>
                <w:lang w:val="kk-KZ"/>
              </w:rPr>
              <w:t xml:space="preserve"> </w:t>
            </w:r>
            <w:r w:rsidRPr="004A18EE">
              <w:rPr>
                <w:rFonts w:ascii="Times New Roman" w:hAnsi="Times New Roman"/>
                <w:sz w:val="16"/>
                <w:szCs w:val="16"/>
              </w:rPr>
              <w:t>государственного планирования (ИСГП)</w:t>
            </w:r>
            <w:r w:rsidRPr="004A18EE">
              <w:rPr>
                <w:rFonts w:ascii="Times New Roman" w:hAnsi="Times New Roman"/>
                <w:sz w:val="16"/>
                <w:szCs w:val="16"/>
                <w:lang w:val="kk-KZ"/>
              </w:rPr>
              <w:t xml:space="preserve"> </w:t>
            </w:r>
            <w:r w:rsidRPr="004A18EE">
              <w:rPr>
                <w:rFonts w:ascii="Times New Roman" w:hAnsi="Times New Roman"/>
                <w:sz w:val="16"/>
                <w:szCs w:val="16"/>
              </w:rPr>
              <w:t>Министерством в 2019 году инициирован бюджетный инвестиционный проект, в рамках которого</w:t>
            </w:r>
            <w:r w:rsidRPr="004A18EE">
              <w:rPr>
                <w:rFonts w:ascii="Times New Roman" w:hAnsi="Times New Roman"/>
                <w:sz w:val="16"/>
                <w:szCs w:val="16"/>
                <w:lang w:val="kk-KZ"/>
              </w:rPr>
              <w:t xml:space="preserve"> </w:t>
            </w:r>
            <w:r w:rsidRPr="004A18EE">
              <w:rPr>
                <w:rFonts w:ascii="Times New Roman" w:hAnsi="Times New Roman"/>
                <w:sz w:val="16"/>
                <w:szCs w:val="16"/>
              </w:rPr>
              <w:t>разработана, согласована с уполномоченными органами (МЦРИАП, МНЭ) и</w:t>
            </w:r>
            <w:r w:rsidRPr="004A18EE">
              <w:rPr>
                <w:rFonts w:ascii="Times New Roman" w:hAnsi="Times New Roman"/>
                <w:sz w:val="16"/>
                <w:szCs w:val="16"/>
                <w:lang w:val="kk-KZ"/>
              </w:rPr>
              <w:t xml:space="preserve"> </w:t>
            </w:r>
            <w:r w:rsidRPr="004A18EE">
              <w:rPr>
                <w:rFonts w:ascii="Times New Roman" w:hAnsi="Times New Roman"/>
                <w:sz w:val="16"/>
                <w:szCs w:val="16"/>
              </w:rPr>
              <w:t>утверждена предпроектная документация по проекту (Инвестиционное</w:t>
            </w:r>
            <w:r w:rsidRPr="004A18EE">
              <w:rPr>
                <w:rFonts w:ascii="Times New Roman" w:hAnsi="Times New Roman"/>
                <w:sz w:val="16"/>
                <w:szCs w:val="16"/>
                <w:lang w:val="kk-KZ"/>
              </w:rPr>
              <w:t xml:space="preserve"> </w:t>
            </w:r>
            <w:r w:rsidRPr="004A18EE">
              <w:rPr>
                <w:rFonts w:ascii="Times New Roman" w:hAnsi="Times New Roman"/>
                <w:sz w:val="16"/>
                <w:szCs w:val="16"/>
              </w:rPr>
              <w:t>предложение, Техническое задание).</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В реализацию 1-го этапа работ заключен договор о государственных закупках услуг по развитию ИСГП</w:t>
            </w:r>
            <w:r w:rsidRPr="004A18EE">
              <w:rPr>
                <w:rFonts w:ascii="Times New Roman" w:hAnsi="Times New Roman"/>
                <w:sz w:val="16"/>
                <w:szCs w:val="16"/>
                <w:lang w:val="kk-KZ"/>
              </w:rPr>
              <w:t xml:space="preserve"> </w:t>
            </w:r>
            <w:r w:rsidRPr="004A18EE">
              <w:rPr>
                <w:rFonts w:ascii="Times New Roman" w:hAnsi="Times New Roman"/>
                <w:sz w:val="16"/>
                <w:szCs w:val="16"/>
              </w:rPr>
              <w:t>с интегратором в сфере бюджетного процесса - АО «Центр</w:t>
            </w:r>
            <w:r w:rsidRPr="004A18EE">
              <w:rPr>
                <w:rFonts w:ascii="Times New Roman" w:hAnsi="Times New Roman"/>
                <w:sz w:val="16"/>
                <w:szCs w:val="16"/>
                <w:lang w:val="kk-KZ"/>
              </w:rPr>
              <w:t xml:space="preserve"> </w:t>
            </w:r>
            <w:r w:rsidRPr="004A18EE">
              <w:rPr>
                <w:rFonts w:ascii="Times New Roman" w:hAnsi="Times New Roman"/>
                <w:sz w:val="16"/>
                <w:szCs w:val="16"/>
              </w:rPr>
              <w:t>электронных</w:t>
            </w:r>
            <w:r w:rsidRPr="004A18EE">
              <w:rPr>
                <w:rFonts w:ascii="Times New Roman" w:hAnsi="Times New Roman"/>
                <w:sz w:val="16"/>
                <w:szCs w:val="16"/>
                <w:lang w:val="kk-KZ"/>
              </w:rPr>
              <w:t xml:space="preserve"> </w:t>
            </w:r>
            <w:r w:rsidRPr="004A18EE">
              <w:rPr>
                <w:rFonts w:ascii="Times New Roman" w:hAnsi="Times New Roman"/>
                <w:sz w:val="16"/>
                <w:szCs w:val="16"/>
              </w:rPr>
              <w:t>финансов» (от 29 июня 2020 года №123).</w:t>
            </w:r>
            <w:r w:rsidRPr="004A18EE">
              <w:rPr>
                <w:rFonts w:ascii="Times New Roman" w:hAnsi="Times New Roman"/>
                <w:sz w:val="16"/>
                <w:szCs w:val="16"/>
                <w:lang w:val="kk-KZ"/>
              </w:rPr>
              <w:t xml:space="preserve"> </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Показатель</w:t>
            </w:r>
            <w:r w:rsidRPr="004A18EE">
              <w:rPr>
                <w:rFonts w:ascii="Times New Roman" w:hAnsi="Times New Roman"/>
                <w:sz w:val="16"/>
                <w:szCs w:val="16"/>
                <w:lang w:val="kk-KZ"/>
              </w:rPr>
              <w:t xml:space="preserve"> </w:t>
            </w:r>
            <w:r w:rsidRPr="004A18EE">
              <w:rPr>
                <w:rFonts w:ascii="Times New Roman" w:hAnsi="Times New Roman"/>
                <w:sz w:val="16"/>
                <w:szCs w:val="16"/>
              </w:rPr>
              <w:t xml:space="preserve">конечного результата «Доля автоматизированных процессов бюджетного и стратегического планирования» - достигнут. </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В 2020 году из 5</w:t>
            </w:r>
            <w:r w:rsidRPr="004A18EE">
              <w:rPr>
                <w:rFonts w:ascii="Times New Roman" w:hAnsi="Times New Roman"/>
                <w:sz w:val="16"/>
                <w:szCs w:val="16"/>
                <w:lang w:val="kk-KZ"/>
              </w:rPr>
              <w:t>5</w:t>
            </w:r>
            <w:r w:rsidRPr="004A18EE">
              <w:rPr>
                <w:rFonts w:ascii="Times New Roman" w:hAnsi="Times New Roman"/>
                <w:sz w:val="16"/>
                <w:szCs w:val="16"/>
              </w:rPr>
              <w:t xml:space="preserve"> функций</w:t>
            </w:r>
            <w:r w:rsidRPr="004A18EE">
              <w:rPr>
                <w:rFonts w:ascii="Times New Roman" w:hAnsi="Times New Roman"/>
                <w:sz w:val="16"/>
                <w:szCs w:val="16"/>
                <w:lang w:val="kk-KZ"/>
              </w:rPr>
              <w:t xml:space="preserve"> </w:t>
            </w:r>
            <w:r w:rsidRPr="004A18EE">
              <w:rPr>
                <w:rFonts w:ascii="Times New Roman" w:hAnsi="Times New Roman"/>
                <w:sz w:val="16"/>
                <w:szCs w:val="16"/>
              </w:rPr>
              <w:t>бюджетного и стратегического планирования 29 или 52,7% автоматизированны.</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На сегодня в рамках проекта, </w:t>
            </w:r>
            <w:r w:rsidRPr="004A18EE">
              <w:rPr>
                <w:rFonts w:ascii="Times New Roman" w:hAnsi="Times New Roman"/>
                <w:sz w:val="16"/>
                <w:szCs w:val="16"/>
              </w:rPr>
              <w:t>в целях реализации Концепции новой бюджетной политики, запущен в эксплуатацию модуль</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прогнозной консолидированной финансовой отчетности (ПКФО), в рамках которого</w:t>
            </w:r>
            <w:r w:rsidRPr="004A18EE">
              <w:rPr>
                <w:rFonts w:ascii="Times New Roman" w:hAnsi="Times New Roman"/>
                <w:sz w:val="16"/>
                <w:szCs w:val="16"/>
                <w:lang w:val="kk-KZ"/>
              </w:rPr>
              <w:t xml:space="preserve"> </w:t>
            </w:r>
            <w:r w:rsidRPr="004A18EE">
              <w:rPr>
                <w:rFonts w:ascii="Times New Roman" w:hAnsi="Times New Roman"/>
                <w:sz w:val="16"/>
                <w:szCs w:val="16"/>
              </w:rPr>
              <w:t>администраторы</w:t>
            </w:r>
            <w:r w:rsidRPr="004A18EE">
              <w:rPr>
                <w:rFonts w:ascii="Times New Roman" w:hAnsi="Times New Roman"/>
                <w:sz w:val="16"/>
                <w:szCs w:val="16"/>
                <w:lang w:val="kk-KZ"/>
              </w:rPr>
              <w:t xml:space="preserve"> </w:t>
            </w:r>
            <w:r w:rsidRPr="004A18EE">
              <w:rPr>
                <w:rFonts w:ascii="Times New Roman" w:hAnsi="Times New Roman"/>
                <w:sz w:val="16"/>
                <w:szCs w:val="16"/>
              </w:rPr>
              <w:t>бюджетных программ (АБП) предоставили ПКФО, в соответствии с Правилами</w:t>
            </w:r>
            <w:r w:rsidRPr="004A18EE">
              <w:rPr>
                <w:rFonts w:ascii="Times New Roman" w:hAnsi="Times New Roman"/>
                <w:sz w:val="16"/>
                <w:szCs w:val="16"/>
                <w:lang w:val="kk-KZ"/>
              </w:rPr>
              <w:t xml:space="preserve"> </w:t>
            </w:r>
            <w:r w:rsidRPr="004A18EE">
              <w:rPr>
                <w:rFonts w:ascii="Times New Roman" w:hAnsi="Times New Roman"/>
                <w:sz w:val="16"/>
                <w:szCs w:val="16"/>
              </w:rPr>
              <w:t xml:space="preserve">составления ПКФО АБП </w:t>
            </w:r>
            <w:r w:rsidRPr="004A18EE">
              <w:rPr>
                <w:rFonts w:ascii="Times New Roman" w:hAnsi="Times New Roman"/>
                <w:i/>
                <w:sz w:val="16"/>
                <w:szCs w:val="16"/>
              </w:rPr>
              <w:t>(приказ МФ от 27.05.19г. №492).</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Кроме того, реализована интеграция ИСГП с системой ТОО «Самрук-Казына Контракт» в части получения</w:t>
            </w:r>
            <w:r w:rsidRPr="004A18EE">
              <w:rPr>
                <w:rFonts w:ascii="Times New Roman" w:hAnsi="Times New Roman"/>
                <w:sz w:val="16"/>
                <w:szCs w:val="16"/>
                <w:lang w:val="kk-KZ"/>
              </w:rPr>
              <w:t xml:space="preserve"> </w:t>
            </w:r>
            <w:r w:rsidRPr="004A18EE">
              <w:rPr>
                <w:rFonts w:ascii="Times New Roman" w:hAnsi="Times New Roman"/>
                <w:sz w:val="16"/>
                <w:szCs w:val="16"/>
              </w:rPr>
              <w:t>Единого номенклатурного справочника товаров, работ и услуг (ЕНС ТРУ) для использования при планировании бюджета.</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 xml:space="preserve">Помимо этого, реализована подсистема «Стратегическое планирование», которая позволяет формировать стратегические документы и планы государственных органов в ИСГП. В рамках подсистемы реализованы следующие модули: </w:t>
            </w:r>
          </w:p>
          <w:p w:rsidR="00C16716" w:rsidRPr="004A18EE" w:rsidRDefault="00C16716" w:rsidP="00C16716">
            <w:pP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1)«Стратегические планы и программы развития территорий»;</w:t>
            </w:r>
          </w:p>
          <w:p w:rsidR="00C16716" w:rsidRPr="004A18EE" w:rsidRDefault="00C16716" w:rsidP="00C16716">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2) «Операционные планы и планы мероприятий по реализации программы развития территории»;</w:t>
            </w:r>
          </w:p>
          <w:p w:rsidR="00C16716" w:rsidRPr="004A18EE" w:rsidRDefault="00C16716" w:rsidP="00C16716">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3)«Государственные программы»;</w:t>
            </w:r>
          </w:p>
          <w:p w:rsidR="00C16716" w:rsidRPr="004A18EE" w:rsidRDefault="00C16716" w:rsidP="00C16716">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4) «Управление целями и показателями»;</w:t>
            </w:r>
          </w:p>
          <w:p w:rsidR="00C16716" w:rsidRPr="004A18EE" w:rsidRDefault="00C16716" w:rsidP="00C16716">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5) «Стратегии развития национальных управляющих холдингов, национальных холдингов и национальных компаний с участием государства в уставном капитале»;</w:t>
            </w:r>
          </w:p>
          <w:p w:rsidR="00C16716" w:rsidRPr="004A18EE" w:rsidRDefault="00C16716" w:rsidP="00C16716">
            <w:pPr>
              <w:tabs>
                <w:tab w:val="left" w:pos="740"/>
              </w:tabs>
              <w:spacing w:after="0" w:line="240" w:lineRule="auto"/>
              <w:jc w:val="both"/>
              <w:rPr>
                <w:rFonts w:ascii="Times New Roman" w:hAnsi="Times New Roman"/>
                <w:i/>
                <w:sz w:val="16"/>
                <w:szCs w:val="16"/>
                <w:lang w:val="kk-KZ"/>
              </w:rPr>
            </w:pPr>
            <w:r w:rsidRPr="004A18EE">
              <w:rPr>
                <w:rFonts w:ascii="Times New Roman" w:hAnsi="Times New Roman"/>
                <w:sz w:val="16"/>
                <w:szCs w:val="16"/>
              </w:rPr>
              <w:t xml:space="preserve">6)«Стратегические и программные документы». Следует отметить, что в </w:t>
            </w:r>
            <w:r w:rsidRPr="004A18EE">
              <w:rPr>
                <w:rFonts w:ascii="Times New Roman" w:hAnsi="Times New Roman"/>
                <w:sz w:val="16"/>
                <w:szCs w:val="16"/>
                <w:lang w:val="kk-KZ"/>
              </w:rPr>
              <w:t>2020</w:t>
            </w:r>
            <w:r w:rsidRPr="004A18EE">
              <w:rPr>
                <w:rFonts w:ascii="Times New Roman" w:hAnsi="Times New Roman"/>
                <w:sz w:val="16"/>
                <w:szCs w:val="16"/>
              </w:rPr>
              <w:t xml:space="preserve"> году бюджетные заявки по формированию республиканского бюджета на 2021-2023 годы предоставлены государственными органами посредством ИСГП без дублирования их на бумажных носителях. </w:t>
            </w:r>
            <w:r w:rsidRPr="004A18EE">
              <w:rPr>
                <w:rFonts w:ascii="Times New Roman" w:hAnsi="Times New Roman"/>
                <w:b/>
                <w:i/>
                <w:sz w:val="16"/>
                <w:szCs w:val="16"/>
                <w:u w:val="single"/>
              </w:rPr>
              <w:t>Справочно</w:t>
            </w:r>
            <w:r w:rsidRPr="004A18EE">
              <w:rPr>
                <w:rFonts w:ascii="Times New Roman" w:hAnsi="Times New Roman"/>
                <w:i/>
                <w:sz w:val="16"/>
                <w:szCs w:val="16"/>
              </w:rPr>
              <w:t>: соответствующие изменения внесены в приказ Министра финансов РК от 25 мая 2020 года №517 «О внесении изменений и дополнений в приказ Министра финансов Республики Казахстан от 24 ноября 2014 года №511 «Об утверждении</w:t>
            </w:r>
          </w:p>
          <w:p w:rsidR="00C16716" w:rsidRPr="004A18EE" w:rsidRDefault="00C16716" w:rsidP="00C16716">
            <w:pPr>
              <w:tabs>
                <w:tab w:val="left" w:pos="740"/>
              </w:tabs>
              <w:spacing w:after="0" w:line="240" w:lineRule="auto"/>
              <w:jc w:val="both"/>
              <w:rPr>
                <w:rFonts w:ascii="Times New Roman" w:hAnsi="Times New Roman"/>
                <w:sz w:val="16"/>
                <w:szCs w:val="16"/>
                <w:lang w:val="kk-KZ"/>
              </w:rPr>
            </w:pPr>
            <w:r w:rsidRPr="004A18EE">
              <w:rPr>
                <w:rFonts w:ascii="Times New Roman" w:hAnsi="Times New Roman"/>
                <w:i/>
                <w:sz w:val="16"/>
                <w:szCs w:val="16"/>
              </w:rPr>
              <w:t>Правил составления и предоставления бюджетной заявки».</w:t>
            </w:r>
          </w:p>
          <w:p w:rsidR="00C16716" w:rsidRPr="004A18EE" w:rsidRDefault="00C16716" w:rsidP="00C16716">
            <w:pPr>
              <w:spacing w:after="0" w:line="240" w:lineRule="auto"/>
              <w:ind w:left="-60" w:right="-3" w:firstLine="94"/>
              <w:jc w:val="both"/>
              <w:rPr>
                <w:rFonts w:ascii="Times New Roman" w:hAnsi="Times New Roman"/>
                <w:sz w:val="16"/>
                <w:szCs w:val="16"/>
              </w:rPr>
            </w:pPr>
            <w:r w:rsidRPr="004A18EE">
              <w:rPr>
                <w:rFonts w:ascii="Times New Roman" w:hAnsi="Times New Roman"/>
                <w:sz w:val="16"/>
                <w:szCs w:val="16"/>
              </w:rPr>
              <w:t>Таким образом, работы по цифровизации процессов бюджетного планирования продолжатся в рамках утвержденных проектных документов по развитию ИСГП.</w:t>
            </w:r>
          </w:p>
          <w:p w:rsidR="00C16716" w:rsidRPr="004A18EE" w:rsidRDefault="00C16716" w:rsidP="00C1671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договора по развитию ИСГП не реализованы задачи по интеграции ИСГП с ИАИС «е-Минфин» и ИС «Казначейство-клиент» Министерства, а также с архитектурным порталом «Электронного правительства» МЦРИАП РК. </w:t>
            </w:r>
          </w:p>
          <w:p w:rsidR="00C16716" w:rsidRPr="004A18EE" w:rsidRDefault="00C16716" w:rsidP="00C1671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eastAsia="ru-RU"/>
              </w:rPr>
              <w:t>При этом на сегодня данные работы исполнены. В настоящее время подписан приказ о вводе в опытную эксплуатацию</w:t>
            </w:r>
            <w:r w:rsidRPr="004A18EE">
              <w:rPr>
                <w:rFonts w:ascii="Times New Roman" w:hAnsi="Times New Roman"/>
                <w:color w:val="000000"/>
                <w:sz w:val="16"/>
                <w:szCs w:val="16"/>
                <w:lang w:val="kk-KZ" w:eastAsia="ru-RU"/>
              </w:rPr>
              <w:t xml:space="preserve"> информационной системы «Государственного планирования». </w:t>
            </w:r>
          </w:p>
          <w:p w:rsidR="00C16716" w:rsidRPr="004A18EE" w:rsidRDefault="00C16716" w:rsidP="00C16716">
            <w:pPr>
              <w:spacing w:after="0" w:line="240" w:lineRule="auto"/>
              <w:rPr>
                <w:rFonts w:ascii="Times New Roman" w:hAnsi="Times New Roman"/>
                <w:b/>
                <w:bCs/>
                <w:sz w:val="16"/>
                <w:szCs w:val="16"/>
                <w:lang w:eastAsia="ru-RU"/>
              </w:rPr>
            </w:pPr>
            <w:r w:rsidRPr="004A18EE">
              <w:rPr>
                <w:rFonts w:ascii="Times New Roman" w:hAnsi="Times New Roman"/>
                <w:i/>
                <w:color w:val="000000"/>
                <w:sz w:val="16"/>
                <w:szCs w:val="16"/>
                <w:lang w:eastAsia="ru-RU"/>
              </w:rPr>
              <w:t>Реализация проекта позволит: На 30% сократить количество подтверждающих документов. На 70% сократить накладные расходы связанных с планирование бюджета (канцтовары, почтовые услуги и т.д.); В 2 раза сократить сроки согласования бюджета в уполномоченном органе по бюджетному планированию; Повысить прозрачность, а также взаимоувязать показатели бюджета с показателями государственного планирования</w:t>
            </w:r>
            <w:r w:rsidRPr="004A18EE">
              <w:rPr>
                <w:rFonts w:ascii="Times New Roman" w:hAnsi="Times New Roman"/>
                <w:color w:val="000000"/>
                <w:sz w:val="16"/>
                <w:szCs w:val="16"/>
                <w:lang w:eastAsia="ru-RU"/>
              </w:rPr>
              <w:t>.</w:t>
            </w:r>
          </w:p>
        </w:tc>
      </w:tr>
      <w:tr w:rsidR="00C16716" w:rsidRPr="004A18EE" w:rsidTr="00287C04">
        <w:trPr>
          <w:trHeight w:val="20"/>
        </w:trPr>
        <w:tc>
          <w:tcPr>
            <w:tcW w:w="560" w:type="dxa"/>
            <w:shd w:val="clear" w:color="auto" w:fill="auto"/>
            <w:hideMark/>
          </w:tcPr>
          <w:p w:rsidR="00C16716" w:rsidRPr="004A18EE" w:rsidRDefault="00C1671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55</w:t>
            </w:r>
          </w:p>
        </w:tc>
        <w:tc>
          <w:tcPr>
            <w:tcW w:w="5247" w:type="dxa"/>
            <w:shd w:val="clear" w:color="auto" w:fill="auto"/>
            <w:hideMark/>
          </w:tcPr>
          <w:p w:rsidR="00C16716" w:rsidRPr="004A18EE" w:rsidRDefault="00C1671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ИК-платформы «Электронного правительства», включая стандартные решения (IaaS, PaaS, SaaS)</w:t>
            </w:r>
          </w:p>
        </w:tc>
        <w:tc>
          <w:tcPr>
            <w:tcW w:w="2092" w:type="dxa"/>
            <w:shd w:val="clear" w:color="auto" w:fill="auto"/>
            <w:hideMark/>
          </w:tcPr>
          <w:p w:rsidR="00C16716" w:rsidRPr="004A18EE" w:rsidRDefault="00C1671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АО «НИТ» (по согласованию)</w:t>
            </w:r>
          </w:p>
        </w:tc>
        <w:tc>
          <w:tcPr>
            <w:tcW w:w="7972" w:type="dxa"/>
            <w:shd w:val="clear" w:color="auto" w:fill="auto"/>
            <w:hideMark/>
          </w:tcPr>
          <w:p w:rsidR="00C16716" w:rsidRPr="004A18EE" w:rsidRDefault="00C16716" w:rsidP="00C16716">
            <w:pPr>
              <w:shd w:val="clear" w:color="auto" w:fill="FFFFFF"/>
              <w:spacing w:after="0" w:line="240" w:lineRule="auto"/>
              <w:jc w:val="both"/>
              <w:rPr>
                <w:rFonts w:ascii="Times New Roman" w:hAnsi="Times New Roman"/>
                <w:b/>
                <w:sz w:val="16"/>
                <w:szCs w:val="16"/>
                <w:lang w:val="kk-KZ"/>
              </w:rPr>
            </w:pPr>
            <w:r w:rsidRPr="004A18EE">
              <w:rPr>
                <w:rFonts w:ascii="Times New Roman" w:hAnsi="Times New Roman"/>
                <w:b/>
                <w:sz w:val="16"/>
                <w:szCs w:val="16"/>
                <w:lang w:val="kk-KZ"/>
              </w:rPr>
              <w:t>Исполнено (2018г).</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Для реализации проекта по развитию</w:t>
            </w:r>
            <w:r w:rsidRPr="004A18EE">
              <w:rPr>
                <w:rFonts w:ascii="Times New Roman" w:hAnsi="Times New Roman"/>
                <w:sz w:val="16"/>
                <w:szCs w:val="16"/>
                <w:lang w:val="kk-KZ"/>
              </w:rPr>
              <w:t xml:space="preserve"> </w:t>
            </w:r>
            <w:r w:rsidRPr="004A18EE">
              <w:rPr>
                <w:rFonts w:ascii="Times New Roman" w:hAnsi="Times New Roman"/>
                <w:sz w:val="16"/>
                <w:szCs w:val="16"/>
              </w:rPr>
              <w:t>информационной системы</w:t>
            </w:r>
            <w:r w:rsidRPr="004A18EE">
              <w:rPr>
                <w:rFonts w:ascii="Times New Roman" w:hAnsi="Times New Roman"/>
                <w:sz w:val="16"/>
                <w:szCs w:val="16"/>
                <w:lang w:val="kk-KZ"/>
              </w:rPr>
              <w:t xml:space="preserve"> </w:t>
            </w:r>
            <w:r w:rsidRPr="004A18EE">
              <w:rPr>
                <w:rFonts w:ascii="Times New Roman" w:hAnsi="Times New Roman"/>
                <w:sz w:val="16"/>
                <w:szCs w:val="16"/>
              </w:rPr>
              <w:t>государственного планирования (ИСГП)</w:t>
            </w:r>
            <w:r w:rsidRPr="004A18EE">
              <w:rPr>
                <w:rFonts w:ascii="Times New Roman" w:hAnsi="Times New Roman"/>
                <w:sz w:val="16"/>
                <w:szCs w:val="16"/>
                <w:lang w:val="kk-KZ"/>
              </w:rPr>
              <w:t xml:space="preserve"> </w:t>
            </w:r>
            <w:r w:rsidRPr="004A18EE">
              <w:rPr>
                <w:rFonts w:ascii="Times New Roman" w:hAnsi="Times New Roman"/>
                <w:sz w:val="16"/>
                <w:szCs w:val="16"/>
              </w:rPr>
              <w:t>Министерством в 2019 году инициирован бюджетный инвестиционный проект, в рамках которого</w:t>
            </w:r>
            <w:r w:rsidRPr="004A18EE">
              <w:rPr>
                <w:rFonts w:ascii="Times New Roman" w:hAnsi="Times New Roman"/>
                <w:sz w:val="16"/>
                <w:szCs w:val="16"/>
                <w:lang w:val="kk-KZ"/>
              </w:rPr>
              <w:t xml:space="preserve"> </w:t>
            </w:r>
            <w:r w:rsidRPr="004A18EE">
              <w:rPr>
                <w:rFonts w:ascii="Times New Roman" w:hAnsi="Times New Roman"/>
                <w:sz w:val="16"/>
                <w:szCs w:val="16"/>
              </w:rPr>
              <w:t>разработана, согласована с уполномоченными органами (МЦРИАП, МНЭ) и</w:t>
            </w:r>
            <w:r w:rsidRPr="004A18EE">
              <w:rPr>
                <w:rFonts w:ascii="Times New Roman" w:hAnsi="Times New Roman"/>
                <w:sz w:val="16"/>
                <w:szCs w:val="16"/>
                <w:lang w:val="kk-KZ"/>
              </w:rPr>
              <w:t xml:space="preserve"> </w:t>
            </w:r>
            <w:r w:rsidRPr="004A18EE">
              <w:rPr>
                <w:rFonts w:ascii="Times New Roman" w:hAnsi="Times New Roman"/>
                <w:sz w:val="16"/>
                <w:szCs w:val="16"/>
              </w:rPr>
              <w:t>утверждена предпроектная документация по проекту (Инвестиционное</w:t>
            </w:r>
            <w:r w:rsidRPr="004A18EE">
              <w:rPr>
                <w:rFonts w:ascii="Times New Roman" w:hAnsi="Times New Roman"/>
                <w:sz w:val="16"/>
                <w:szCs w:val="16"/>
                <w:lang w:val="kk-KZ"/>
              </w:rPr>
              <w:t xml:space="preserve"> </w:t>
            </w:r>
            <w:r w:rsidRPr="004A18EE">
              <w:rPr>
                <w:rFonts w:ascii="Times New Roman" w:hAnsi="Times New Roman"/>
                <w:sz w:val="16"/>
                <w:szCs w:val="16"/>
              </w:rPr>
              <w:t>предложение, Техническое задание).</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В реализацию 1-го этапа работ заключен договор о государственных закупках услуг по развитию ИСГП</w:t>
            </w:r>
            <w:r w:rsidRPr="004A18EE">
              <w:rPr>
                <w:rFonts w:ascii="Times New Roman" w:hAnsi="Times New Roman"/>
                <w:sz w:val="16"/>
                <w:szCs w:val="16"/>
                <w:lang w:val="kk-KZ"/>
              </w:rPr>
              <w:t xml:space="preserve"> </w:t>
            </w:r>
            <w:r w:rsidRPr="004A18EE">
              <w:rPr>
                <w:rFonts w:ascii="Times New Roman" w:hAnsi="Times New Roman"/>
                <w:sz w:val="16"/>
                <w:szCs w:val="16"/>
              </w:rPr>
              <w:t>с интегратором в сфере бюджетного процесса - АО «Центр</w:t>
            </w:r>
            <w:r w:rsidRPr="004A18EE">
              <w:rPr>
                <w:rFonts w:ascii="Times New Roman" w:hAnsi="Times New Roman"/>
                <w:sz w:val="16"/>
                <w:szCs w:val="16"/>
                <w:lang w:val="kk-KZ"/>
              </w:rPr>
              <w:t xml:space="preserve"> </w:t>
            </w:r>
            <w:r w:rsidRPr="004A18EE">
              <w:rPr>
                <w:rFonts w:ascii="Times New Roman" w:hAnsi="Times New Roman"/>
                <w:sz w:val="16"/>
                <w:szCs w:val="16"/>
              </w:rPr>
              <w:t>электронных</w:t>
            </w:r>
            <w:r w:rsidRPr="004A18EE">
              <w:rPr>
                <w:rFonts w:ascii="Times New Roman" w:hAnsi="Times New Roman"/>
                <w:sz w:val="16"/>
                <w:szCs w:val="16"/>
                <w:lang w:val="kk-KZ"/>
              </w:rPr>
              <w:t xml:space="preserve"> </w:t>
            </w:r>
            <w:r w:rsidRPr="004A18EE">
              <w:rPr>
                <w:rFonts w:ascii="Times New Roman" w:hAnsi="Times New Roman"/>
                <w:sz w:val="16"/>
                <w:szCs w:val="16"/>
              </w:rPr>
              <w:t>финансов» (от 29 июня 2020 года №123).</w:t>
            </w:r>
            <w:r w:rsidRPr="004A18EE">
              <w:rPr>
                <w:rFonts w:ascii="Times New Roman" w:hAnsi="Times New Roman"/>
                <w:sz w:val="16"/>
                <w:szCs w:val="16"/>
                <w:lang w:val="kk-KZ"/>
              </w:rPr>
              <w:t xml:space="preserve"> </w:t>
            </w:r>
          </w:p>
          <w:p w:rsidR="00C16716" w:rsidRPr="004A18EE" w:rsidRDefault="00C16716" w:rsidP="00C16716">
            <w:pP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Показатель</w:t>
            </w:r>
            <w:r w:rsidRPr="004A18EE">
              <w:rPr>
                <w:rFonts w:ascii="Times New Roman" w:hAnsi="Times New Roman"/>
                <w:sz w:val="16"/>
                <w:szCs w:val="16"/>
                <w:lang w:val="kk-KZ"/>
              </w:rPr>
              <w:t xml:space="preserve"> </w:t>
            </w:r>
            <w:r w:rsidRPr="004A18EE">
              <w:rPr>
                <w:rFonts w:ascii="Times New Roman" w:hAnsi="Times New Roman"/>
                <w:sz w:val="16"/>
                <w:szCs w:val="16"/>
              </w:rPr>
              <w:t xml:space="preserve">конечного результата «Доля автоматизированных процессов бюджетного и стратегического планирования» - достигнут. </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В 2020 году из 5</w:t>
            </w:r>
            <w:r w:rsidRPr="004A18EE">
              <w:rPr>
                <w:rFonts w:ascii="Times New Roman" w:hAnsi="Times New Roman"/>
                <w:sz w:val="16"/>
                <w:szCs w:val="16"/>
                <w:lang w:val="kk-KZ"/>
              </w:rPr>
              <w:t>5</w:t>
            </w:r>
            <w:r w:rsidRPr="004A18EE">
              <w:rPr>
                <w:rFonts w:ascii="Times New Roman" w:hAnsi="Times New Roman"/>
                <w:sz w:val="16"/>
                <w:szCs w:val="16"/>
              </w:rPr>
              <w:t xml:space="preserve"> функций</w:t>
            </w:r>
            <w:r w:rsidRPr="004A18EE">
              <w:rPr>
                <w:rFonts w:ascii="Times New Roman" w:hAnsi="Times New Roman"/>
                <w:sz w:val="16"/>
                <w:szCs w:val="16"/>
                <w:lang w:val="kk-KZ"/>
              </w:rPr>
              <w:t xml:space="preserve"> </w:t>
            </w:r>
            <w:r w:rsidRPr="004A18EE">
              <w:rPr>
                <w:rFonts w:ascii="Times New Roman" w:hAnsi="Times New Roman"/>
                <w:sz w:val="16"/>
                <w:szCs w:val="16"/>
              </w:rPr>
              <w:t>бюджетного и стратегического планирования 29 или 52,7% автоматизированны.</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На сегодня в рамках проекта, </w:t>
            </w:r>
            <w:r w:rsidRPr="004A18EE">
              <w:rPr>
                <w:rFonts w:ascii="Times New Roman" w:hAnsi="Times New Roman"/>
                <w:sz w:val="16"/>
                <w:szCs w:val="16"/>
              </w:rPr>
              <w:t>в целях реализации Концепции новой бюджетной политики, запущен в эксплуатацию модуль прогнозной консолидированной финансовой отчетности (ПКФО), в рамках которого</w:t>
            </w:r>
            <w:r w:rsidRPr="004A18EE">
              <w:rPr>
                <w:rFonts w:ascii="Times New Roman" w:hAnsi="Times New Roman"/>
                <w:sz w:val="16"/>
                <w:szCs w:val="16"/>
                <w:lang w:val="kk-KZ"/>
              </w:rPr>
              <w:t xml:space="preserve"> </w:t>
            </w:r>
            <w:r w:rsidRPr="004A18EE">
              <w:rPr>
                <w:rFonts w:ascii="Times New Roman" w:hAnsi="Times New Roman"/>
                <w:sz w:val="16"/>
                <w:szCs w:val="16"/>
              </w:rPr>
              <w:t>администраторы</w:t>
            </w:r>
            <w:r w:rsidRPr="004A18EE">
              <w:rPr>
                <w:rFonts w:ascii="Times New Roman" w:hAnsi="Times New Roman"/>
                <w:sz w:val="16"/>
                <w:szCs w:val="16"/>
                <w:lang w:val="kk-KZ"/>
              </w:rPr>
              <w:t xml:space="preserve"> </w:t>
            </w:r>
            <w:r w:rsidRPr="004A18EE">
              <w:rPr>
                <w:rFonts w:ascii="Times New Roman" w:hAnsi="Times New Roman"/>
                <w:sz w:val="16"/>
                <w:szCs w:val="16"/>
              </w:rPr>
              <w:t>бюджетных программ (АБП) предоставили ПКФО, в соответствии с Правилами</w:t>
            </w:r>
            <w:r w:rsidRPr="004A18EE">
              <w:rPr>
                <w:rFonts w:ascii="Times New Roman" w:hAnsi="Times New Roman"/>
                <w:sz w:val="16"/>
                <w:szCs w:val="16"/>
                <w:lang w:val="kk-KZ"/>
              </w:rPr>
              <w:t xml:space="preserve"> </w:t>
            </w:r>
            <w:r w:rsidRPr="004A18EE">
              <w:rPr>
                <w:rFonts w:ascii="Times New Roman" w:hAnsi="Times New Roman"/>
                <w:sz w:val="16"/>
                <w:szCs w:val="16"/>
              </w:rPr>
              <w:t xml:space="preserve">составления ПКФО АБП </w:t>
            </w:r>
            <w:r w:rsidRPr="004A18EE">
              <w:rPr>
                <w:rFonts w:ascii="Times New Roman" w:hAnsi="Times New Roman"/>
                <w:i/>
                <w:sz w:val="16"/>
                <w:szCs w:val="16"/>
              </w:rPr>
              <w:t>(приказ МФ от 27.05.19г. №492).</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Кроме того, реализована интеграция ИСГП с системой ТОО «Самрук-Казына Контракт» в части получения</w:t>
            </w:r>
            <w:r w:rsidRPr="004A18EE">
              <w:rPr>
                <w:rFonts w:ascii="Times New Roman" w:hAnsi="Times New Roman"/>
                <w:sz w:val="16"/>
                <w:szCs w:val="16"/>
                <w:lang w:val="kk-KZ"/>
              </w:rPr>
              <w:t xml:space="preserve"> </w:t>
            </w:r>
            <w:r w:rsidRPr="004A18EE">
              <w:rPr>
                <w:rFonts w:ascii="Times New Roman" w:hAnsi="Times New Roman"/>
                <w:sz w:val="16"/>
                <w:szCs w:val="16"/>
              </w:rPr>
              <w:t>Единого номенклатурного справочника товаров, работ и услуг (ЕНС ТРУ) для использования при планировании бюджета.</w:t>
            </w:r>
          </w:p>
          <w:p w:rsidR="00C16716" w:rsidRPr="004A18EE" w:rsidRDefault="00C16716" w:rsidP="00C16716">
            <w:pPr>
              <w:shd w:val="clear" w:color="auto" w:fill="FFFFFF"/>
              <w:spacing w:after="0" w:line="240" w:lineRule="auto"/>
              <w:jc w:val="both"/>
              <w:rPr>
                <w:rFonts w:ascii="Times New Roman" w:hAnsi="Times New Roman"/>
                <w:sz w:val="16"/>
                <w:szCs w:val="16"/>
                <w:lang w:val="kk-KZ"/>
              </w:rPr>
            </w:pPr>
            <w:r w:rsidRPr="004A18EE">
              <w:rPr>
                <w:rFonts w:ascii="Times New Roman" w:hAnsi="Times New Roman"/>
                <w:sz w:val="16"/>
                <w:szCs w:val="16"/>
              </w:rPr>
              <w:t xml:space="preserve">Помимо этого, реализована подсистема «Стратегическое планирование», которая позволяет формировать стратегические документы и планы государственных органов в ИСГП. В рамках подсистемы реализованы следующие модули: </w:t>
            </w:r>
          </w:p>
          <w:p w:rsidR="00C16716" w:rsidRPr="004A18EE" w:rsidRDefault="00C16716" w:rsidP="00C16716">
            <w:pP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1)«Стратегические планы и программы развития территорий»;</w:t>
            </w:r>
          </w:p>
          <w:p w:rsidR="00C16716" w:rsidRPr="004A18EE" w:rsidRDefault="00C16716" w:rsidP="00C16716">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2) «Операционные планы и планы мероприятий по реализации программы развития территории»;</w:t>
            </w:r>
          </w:p>
          <w:p w:rsidR="00C16716" w:rsidRPr="004A18EE" w:rsidRDefault="00C16716" w:rsidP="00C16716">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3)«Государственные программы»;</w:t>
            </w:r>
          </w:p>
          <w:p w:rsidR="00C16716" w:rsidRPr="004A18EE" w:rsidRDefault="00C16716" w:rsidP="00C16716">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4) «Управление целями и показателями»;</w:t>
            </w:r>
          </w:p>
          <w:p w:rsidR="00C16716" w:rsidRPr="004A18EE" w:rsidRDefault="00C16716" w:rsidP="00C16716">
            <w:pPr>
              <w:tabs>
                <w:tab w:val="left" w:pos="740"/>
              </w:tabs>
              <w:spacing w:after="0" w:line="240" w:lineRule="auto"/>
              <w:jc w:val="both"/>
              <w:rPr>
                <w:rFonts w:ascii="Times New Roman" w:hAnsi="Times New Roman"/>
                <w:sz w:val="16"/>
                <w:szCs w:val="16"/>
              </w:rPr>
            </w:pPr>
            <w:r w:rsidRPr="004A18EE">
              <w:rPr>
                <w:rFonts w:ascii="Times New Roman" w:hAnsi="Times New Roman"/>
                <w:sz w:val="16"/>
                <w:szCs w:val="16"/>
              </w:rPr>
              <w:t>5) «Стратегии развития национальных управляющих холдингов, национальных холдингов и национальных компаний с участием государства в уставном капитале»;</w:t>
            </w:r>
          </w:p>
          <w:p w:rsidR="00C16716" w:rsidRPr="004A18EE" w:rsidRDefault="00C16716" w:rsidP="00C16716">
            <w:pPr>
              <w:tabs>
                <w:tab w:val="left" w:pos="740"/>
              </w:tabs>
              <w:spacing w:after="0" w:line="240" w:lineRule="auto"/>
              <w:jc w:val="both"/>
              <w:rPr>
                <w:rFonts w:ascii="Times New Roman" w:hAnsi="Times New Roman"/>
                <w:i/>
                <w:sz w:val="16"/>
                <w:szCs w:val="16"/>
                <w:lang w:val="kk-KZ"/>
              </w:rPr>
            </w:pPr>
            <w:r w:rsidRPr="004A18EE">
              <w:rPr>
                <w:rFonts w:ascii="Times New Roman" w:hAnsi="Times New Roman"/>
                <w:sz w:val="16"/>
                <w:szCs w:val="16"/>
              </w:rPr>
              <w:t xml:space="preserve">6)«Стратегические и программные документы». Следует отметить, что в </w:t>
            </w:r>
            <w:r w:rsidRPr="004A18EE">
              <w:rPr>
                <w:rFonts w:ascii="Times New Roman" w:hAnsi="Times New Roman"/>
                <w:sz w:val="16"/>
                <w:szCs w:val="16"/>
                <w:lang w:val="kk-KZ"/>
              </w:rPr>
              <w:t>2020</w:t>
            </w:r>
            <w:r w:rsidRPr="004A18EE">
              <w:rPr>
                <w:rFonts w:ascii="Times New Roman" w:hAnsi="Times New Roman"/>
                <w:sz w:val="16"/>
                <w:szCs w:val="16"/>
              </w:rPr>
              <w:t xml:space="preserve"> году бюджетные заявки по формированию республиканского бюджета на 2021-2023 годы предоставлены государственными органами посредством ИСГП без дублирования их на бумажных носителях. </w:t>
            </w:r>
            <w:r w:rsidRPr="004A18EE">
              <w:rPr>
                <w:rFonts w:ascii="Times New Roman" w:hAnsi="Times New Roman"/>
                <w:b/>
                <w:i/>
                <w:sz w:val="16"/>
                <w:szCs w:val="16"/>
                <w:u w:val="single"/>
              </w:rPr>
              <w:t>Справочно</w:t>
            </w:r>
            <w:r w:rsidRPr="004A18EE">
              <w:rPr>
                <w:rFonts w:ascii="Times New Roman" w:hAnsi="Times New Roman"/>
                <w:i/>
                <w:sz w:val="16"/>
                <w:szCs w:val="16"/>
              </w:rPr>
              <w:t>: соответствующие изменения внесены в приказ Министра финансов РК от 25 мая 2020 года №517 «О внесении изменений и дополнений в приказ Министра финансов Республики Казахстан от 24 ноября 2014 года №511 «Об утверждении</w:t>
            </w:r>
          </w:p>
          <w:p w:rsidR="00C16716" w:rsidRPr="004A18EE" w:rsidRDefault="00C16716" w:rsidP="00C16716">
            <w:pPr>
              <w:tabs>
                <w:tab w:val="left" w:pos="740"/>
              </w:tabs>
              <w:spacing w:after="0" w:line="240" w:lineRule="auto"/>
              <w:jc w:val="both"/>
              <w:rPr>
                <w:rFonts w:ascii="Times New Roman" w:hAnsi="Times New Roman"/>
                <w:sz w:val="16"/>
                <w:szCs w:val="16"/>
                <w:lang w:val="kk-KZ"/>
              </w:rPr>
            </w:pPr>
            <w:r w:rsidRPr="004A18EE">
              <w:rPr>
                <w:rFonts w:ascii="Times New Roman" w:hAnsi="Times New Roman"/>
                <w:i/>
                <w:sz w:val="16"/>
                <w:szCs w:val="16"/>
              </w:rPr>
              <w:t>Правил составления и предоставления бюджетной заявки».</w:t>
            </w:r>
          </w:p>
          <w:p w:rsidR="00C16716" w:rsidRPr="004A18EE" w:rsidRDefault="00C16716" w:rsidP="00C16716">
            <w:pPr>
              <w:spacing w:after="0" w:line="240" w:lineRule="auto"/>
              <w:ind w:left="-60" w:right="-3" w:firstLine="94"/>
              <w:jc w:val="both"/>
              <w:rPr>
                <w:rFonts w:ascii="Times New Roman" w:hAnsi="Times New Roman"/>
                <w:sz w:val="16"/>
                <w:szCs w:val="16"/>
              </w:rPr>
            </w:pPr>
            <w:r w:rsidRPr="004A18EE">
              <w:rPr>
                <w:rFonts w:ascii="Times New Roman" w:hAnsi="Times New Roman"/>
                <w:sz w:val="16"/>
                <w:szCs w:val="16"/>
              </w:rPr>
              <w:t>Таким образом, работы по цифровизации процессов бюджетного планирования продолжатся в рамках утвержденных проектных документов по развитию ИСГП.</w:t>
            </w:r>
          </w:p>
          <w:p w:rsidR="00C16716" w:rsidRPr="004A18EE" w:rsidRDefault="00C16716" w:rsidP="00C16716">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договора по развитию ИСГП не реализованы задачи по интеграции ИСГП с ИАИС «е-Минфин» и ИС «Казначейство-клиент» Министерства, а также с архитектурным порталом «Электронного правительства» МЦРИАП РК. </w:t>
            </w:r>
          </w:p>
          <w:p w:rsidR="00C16716" w:rsidRPr="004A18EE" w:rsidRDefault="00C16716" w:rsidP="00C1671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eastAsia="ru-RU"/>
              </w:rPr>
              <w:t>При этом на сегодня данные работы исполнены. В настоящее время подписан приказ о вводе в опытную эксплуатацию</w:t>
            </w:r>
            <w:r w:rsidRPr="004A18EE">
              <w:rPr>
                <w:rFonts w:ascii="Times New Roman" w:hAnsi="Times New Roman"/>
                <w:color w:val="000000"/>
                <w:sz w:val="16"/>
                <w:szCs w:val="16"/>
                <w:lang w:val="kk-KZ" w:eastAsia="ru-RU"/>
              </w:rPr>
              <w:t xml:space="preserve"> информационной системы «Государственного планирования». </w:t>
            </w:r>
          </w:p>
          <w:p w:rsidR="00C16716" w:rsidRPr="004A18EE" w:rsidRDefault="00C16716" w:rsidP="00C16716">
            <w:pPr>
              <w:spacing w:after="0" w:line="240" w:lineRule="auto"/>
              <w:rPr>
                <w:rFonts w:ascii="Times New Roman" w:hAnsi="Times New Roman"/>
                <w:b/>
                <w:bCs/>
                <w:sz w:val="16"/>
                <w:szCs w:val="16"/>
                <w:lang w:eastAsia="ru-RU"/>
              </w:rPr>
            </w:pPr>
            <w:r w:rsidRPr="004A18EE">
              <w:rPr>
                <w:rFonts w:ascii="Times New Roman" w:hAnsi="Times New Roman"/>
                <w:i/>
                <w:color w:val="000000"/>
                <w:sz w:val="16"/>
                <w:szCs w:val="16"/>
                <w:lang w:eastAsia="ru-RU"/>
              </w:rPr>
              <w:t>Реализация проекта позволит: На 30% сократить количество подтверждающих документов. На 70% сократить накладные расходы связанных с планирование бюджета (канцтовары, почтовые услуги и т.д.); В 2 раза сократить сроки согласования бюджета в уполномоченном органе по бюджетному планированию; Повысить прозрачность, а также взаимоувязать показатели бюджета с показателями государственного планирования</w:t>
            </w:r>
            <w:r w:rsidRPr="004A18EE">
              <w:rPr>
                <w:rFonts w:ascii="Times New Roman" w:hAnsi="Times New Roman"/>
                <w:color w:val="000000"/>
                <w:sz w:val="16"/>
                <w:szCs w:val="16"/>
                <w:lang w:eastAsia="ru-RU"/>
              </w:rPr>
              <w:t>.</w:t>
            </w:r>
          </w:p>
        </w:tc>
      </w:tr>
      <w:tr w:rsidR="00C16716" w:rsidRPr="004A18EE" w:rsidTr="00287C04">
        <w:trPr>
          <w:trHeight w:val="20"/>
        </w:trPr>
        <w:tc>
          <w:tcPr>
            <w:tcW w:w="560" w:type="dxa"/>
            <w:shd w:val="clear" w:color="auto" w:fill="auto"/>
            <w:hideMark/>
          </w:tcPr>
          <w:p w:rsidR="00C16716" w:rsidRPr="004A18EE" w:rsidRDefault="00C1671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56</w:t>
            </w:r>
          </w:p>
        </w:tc>
        <w:tc>
          <w:tcPr>
            <w:tcW w:w="5247" w:type="dxa"/>
            <w:shd w:val="clear" w:color="auto" w:fill="auto"/>
            <w:hideMark/>
          </w:tcPr>
          <w:p w:rsidR="00C16716" w:rsidRPr="004A18EE" w:rsidRDefault="00C1671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проекта «Национальная инфраструктура пространственных данных»</w:t>
            </w:r>
          </w:p>
        </w:tc>
        <w:tc>
          <w:tcPr>
            <w:tcW w:w="2092" w:type="dxa"/>
            <w:shd w:val="clear" w:color="auto" w:fill="auto"/>
            <w:hideMark/>
          </w:tcPr>
          <w:p w:rsidR="00C16716" w:rsidRPr="004A18EE" w:rsidRDefault="00C1671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МЦРИАП</w:t>
            </w:r>
          </w:p>
        </w:tc>
        <w:tc>
          <w:tcPr>
            <w:tcW w:w="7972" w:type="dxa"/>
            <w:shd w:val="clear" w:color="auto" w:fill="auto"/>
            <w:hideMark/>
          </w:tcPr>
          <w:p w:rsidR="00C16716" w:rsidRPr="004A18EE" w:rsidRDefault="00C16716" w:rsidP="00C16716">
            <w:pPr>
              <w:spacing w:after="0" w:line="240" w:lineRule="auto"/>
              <w:jc w:val="both"/>
              <w:rPr>
                <w:rFonts w:ascii="Times New Roman" w:hAnsi="Times New Roman"/>
                <w:sz w:val="16"/>
                <w:szCs w:val="16"/>
                <w:lang w:val="kk-KZ"/>
              </w:rPr>
            </w:pPr>
            <w:r w:rsidRPr="004A18EE">
              <w:rPr>
                <w:rFonts w:ascii="Times New Roman" w:hAnsi="Times New Roman"/>
                <w:b/>
                <w:sz w:val="16"/>
                <w:szCs w:val="16"/>
                <w:lang w:val="kk-KZ"/>
              </w:rPr>
              <w:t>Частично исполнено (декабрь 2023г).</w:t>
            </w:r>
          </w:p>
          <w:p w:rsidR="00C16716" w:rsidRPr="004A18EE" w:rsidRDefault="00C16716" w:rsidP="00C16716">
            <w:pPr>
              <w:spacing w:after="0" w:line="240" w:lineRule="auto"/>
              <w:jc w:val="both"/>
              <w:rPr>
                <w:rFonts w:ascii="Times New Roman" w:hAnsi="Times New Roman"/>
                <w:b/>
                <w:sz w:val="16"/>
                <w:szCs w:val="16"/>
              </w:rPr>
            </w:pPr>
            <w:r w:rsidRPr="004A18EE">
              <w:rPr>
                <w:rFonts w:ascii="Times New Roman" w:hAnsi="Times New Roman"/>
                <w:b/>
                <w:sz w:val="16"/>
                <w:szCs w:val="16"/>
              </w:rPr>
              <w:t>Внесены изменения в детальный план на основании письма МЦРИАП РК №</w:t>
            </w:r>
            <w:r w:rsidRPr="004A18EE">
              <w:rPr>
                <w:rFonts w:ascii="Times New Roman" w:hAnsi="Times New Roman"/>
                <w:b/>
                <w:sz w:val="16"/>
                <w:szCs w:val="16"/>
                <w:lang w:val="kk-KZ"/>
              </w:rPr>
              <w:t xml:space="preserve"> </w:t>
            </w:r>
            <w:r w:rsidRPr="004A18EE">
              <w:rPr>
                <w:rFonts w:ascii="Times New Roman" w:hAnsi="Times New Roman"/>
                <w:b/>
                <w:sz w:val="16"/>
                <w:szCs w:val="16"/>
              </w:rPr>
              <w:t>01-3-5-17/11873-И от 31.10.2019г.</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sz w:val="16"/>
                <w:szCs w:val="16"/>
              </w:rPr>
              <w:t>1) Рассмотрение и согласование проектов национальных стандартов по НИПД</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июнь 2019г. – апрель 2020г.</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b/>
                <w:sz w:val="16"/>
                <w:szCs w:val="16"/>
              </w:rPr>
              <w:t xml:space="preserve">Факт </w:t>
            </w:r>
            <w:r w:rsidRPr="004A18EE">
              <w:rPr>
                <w:rFonts w:ascii="Times New Roman" w:hAnsi="Times New Roman"/>
                <w:sz w:val="16"/>
                <w:szCs w:val="16"/>
              </w:rPr>
              <w:t>- Проекты СТ РК согласованы письмом Комитета № 26-1-26/153-И от 25.11.2019 г.</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sz w:val="16"/>
                <w:szCs w:val="16"/>
              </w:rPr>
              <w:t>2) Инициирование бюджетного инвестиционного проекта (БИП)</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июль 2019г. - февраль 2020г.</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b/>
                <w:sz w:val="16"/>
                <w:szCs w:val="16"/>
              </w:rPr>
              <w:t xml:space="preserve">Факт </w:t>
            </w:r>
            <w:r w:rsidRPr="004A18EE">
              <w:rPr>
                <w:rFonts w:ascii="Times New Roman" w:hAnsi="Times New Roman"/>
                <w:sz w:val="16"/>
                <w:szCs w:val="16"/>
              </w:rPr>
              <w:t xml:space="preserve">- Инвестиционное предложение доработано с учетом внесения изменений и дополнений в подзаконные акты (правила разработки ИП, экспертизы ИП, разработки ТЗ, методики расчета стоимости создания ИС). </w:t>
            </w:r>
          </w:p>
          <w:p w:rsidR="00C16716" w:rsidRPr="004A18EE" w:rsidRDefault="00C16716" w:rsidP="00C16716">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С 1 января 2019 года введен в опытную эксплуатацию модернизированный функционал информационной системы государственного планирования (далее–Система), который позволит исключить бумажный документооборот при планировании бюджета. Проведены работы по тиражированию и подключению пользователей к Системе (подключено 1125 государственных учреждений и 3,5 тыс. пользователей). В 2019 году Министерство совместно с администраторами бюджетных программ протестирован полный цикл формирования бюджета в Системе, от подачи заявок с уровня государственного учреждения до утверждения бюджета в Парламенте Республики Казахстан (в т.ч. формирование заключений уполномоченным органом в сфере бюджетного планирования и республиканской бюджетной комиссии). В целях повышения качества и прозрачности формирования бюджета, Министерством в 2019 году инициирован проект «Развитие информационной системы государственного планирования». В рамках проекта развития планируется реализовать функционал для местных исполнительных органов, а также интеграции информационных систем, так или иначе связанных с процессами планирования или исполнения бюджета.</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sz w:val="16"/>
                <w:szCs w:val="16"/>
              </w:rPr>
              <w:t>Также разработаны ТЗ, ИС «Государственное геодезическое обеспечение» и «Базовые пространственные данные».</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sz w:val="16"/>
                <w:szCs w:val="16"/>
              </w:rPr>
              <w:t>Получены заключения отраслевой экспертизы в области геодезии и картографии и космической деятельности, и в сферах информатизации и обеспечения информационной безопасности.</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sz w:val="16"/>
                <w:szCs w:val="16"/>
              </w:rPr>
              <w:t>Получено положительное экономическое заключение МНЭ (исх. №23-2/24717 от 04.12.2019г.).</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sz w:val="16"/>
                <w:szCs w:val="16"/>
              </w:rPr>
              <w:t>3) Уточнение РБ на 2020 г.</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январь - март 2020г.</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b/>
                <w:sz w:val="16"/>
                <w:szCs w:val="16"/>
              </w:rPr>
              <w:t>Факт</w:t>
            </w:r>
            <w:r w:rsidRPr="004A18EE">
              <w:rPr>
                <w:rFonts w:ascii="Times New Roman" w:hAnsi="Times New Roman"/>
                <w:sz w:val="16"/>
                <w:szCs w:val="16"/>
              </w:rPr>
              <w:t xml:space="preserve"> - внесена бюджетная заявка на уточнение РБ 2020 года </w:t>
            </w:r>
            <w:r w:rsidRPr="004A18EE">
              <w:rPr>
                <w:rFonts w:ascii="Times New Roman" w:hAnsi="Times New Roman"/>
                <w:sz w:val="16"/>
                <w:szCs w:val="16"/>
                <w:lang w:val="kk-KZ"/>
              </w:rPr>
              <w:t>(</w:t>
            </w:r>
            <w:r w:rsidRPr="004A18EE">
              <w:rPr>
                <w:rFonts w:ascii="Times New Roman" w:hAnsi="Times New Roman"/>
                <w:sz w:val="16"/>
                <w:szCs w:val="16"/>
              </w:rPr>
              <w:t>МЦРИАП ДФ).</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sz w:val="16"/>
                <w:szCs w:val="16"/>
              </w:rPr>
              <w:t>4) Заключение договоров на выполнение государственного задания по НИПД</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март-апрель 2020г.</w:t>
            </w:r>
          </w:p>
          <w:p w:rsidR="00C16716" w:rsidRPr="004A18EE" w:rsidRDefault="00C16716" w:rsidP="00C16716">
            <w:pPr>
              <w:spacing w:after="0" w:line="240" w:lineRule="auto"/>
              <w:jc w:val="both"/>
              <w:rPr>
                <w:rFonts w:ascii="Times New Roman" w:hAnsi="Times New Roman"/>
                <w:sz w:val="16"/>
                <w:szCs w:val="16"/>
                <w:lang w:val="kk-KZ"/>
              </w:rPr>
            </w:pPr>
            <w:r w:rsidRPr="004A18EE">
              <w:rPr>
                <w:rFonts w:ascii="Times New Roman" w:hAnsi="Times New Roman"/>
                <w:b/>
                <w:sz w:val="16"/>
                <w:szCs w:val="16"/>
              </w:rPr>
              <w:t>Факт</w:t>
            </w:r>
            <w:r w:rsidRPr="004A18EE">
              <w:rPr>
                <w:rFonts w:ascii="Times New Roman" w:hAnsi="Times New Roman"/>
                <w:sz w:val="16"/>
                <w:szCs w:val="16"/>
              </w:rPr>
              <w:t xml:space="preserve"> –</w:t>
            </w:r>
            <w:r w:rsidRPr="004A18EE">
              <w:rPr>
                <w:rFonts w:ascii="Times New Roman" w:hAnsi="Times New Roman"/>
                <w:sz w:val="16"/>
                <w:szCs w:val="16"/>
                <w:lang w:val="kk-KZ"/>
              </w:rPr>
              <w:t xml:space="preserve"> в связи с введением чрезвычайного положения и оптимизацией расходов РБ на 2020 год, отсутствует финансирование по БИП «НИПД»</w:t>
            </w:r>
            <w:r w:rsidRPr="004A18EE">
              <w:rPr>
                <w:rFonts w:ascii="Times New Roman" w:hAnsi="Times New Roman"/>
                <w:sz w:val="16"/>
                <w:szCs w:val="16"/>
              </w:rPr>
              <w:t>.</w:t>
            </w:r>
            <w:r w:rsidRPr="004A18EE">
              <w:rPr>
                <w:rFonts w:ascii="Times New Roman" w:hAnsi="Times New Roman"/>
                <w:sz w:val="16"/>
                <w:szCs w:val="16"/>
                <w:lang w:val="kk-KZ"/>
              </w:rPr>
              <w:t xml:space="preserve"> Поэтому заключение договоров на реализацию НИПД невозможно.</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sz w:val="16"/>
                <w:szCs w:val="16"/>
              </w:rPr>
              <w:t>5) Создание прототип</w:t>
            </w:r>
            <w:r w:rsidRPr="004A18EE">
              <w:rPr>
                <w:rFonts w:ascii="Times New Roman" w:hAnsi="Times New Roman"/>
                <w:sz w:val="16"/>
                <w:szCs w:val="16"/>
                <w:lang w:val="kk-KZ"/>
              </w:rPr>
              <w:t>а</w:t>
            </w:r>
            <w:r w:rsidRPr="004A18EE">
              <w:rPr>
                <w:rFonts w:ascii="Times New Roman" w:hAnsi="Times New Roman"/>
                <w:sz w:val="16"/>
                <w:szCs w:val="16"/>
              </w:rPr>
              <w:t xml:space="preserve"> Информационной системы «Базовые пространственные данные»</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декабрь 2019г. - </w:t>
            </w:r>
            <w:r w:rsidRPr="004A18EE">
              <w:rPr>
                <w:rFonts w:ascii="Times New Roman" w:hAnsi="Times New Roman"/>
                <w:sz w:val="16"/>
                <w:szCs w:val="16"/>
                <w:lang w:val="kk-KZ"/>
              </w:rPr>
              <w:t>март</w:t>
            </w:r>
            <w:r w:rsidRPr="004A18EE">
              <w:rPr>
                <w:rFonts w:ascii="Times New Roman" w:hAnsi="Times New Roman"/>
                <w:sz w:val="16"/>
                <w:szCs w:val="16"/>
              </w:rPr>
              <w:t xml:space="preserve"> 202</w:t>
            </w:r>
            <w:r w:rsidRPr="004A18EE">
              <w:rPr>
                <w:rFonts w:ascii="Times New Roman" w:hAnsi="Times New Roman"/>
                <w:sz w:val="16"/>
                <w:szCs w:val="16"/>
                <w:lang w:val="kk-KZ"/>
              </w:rPr>
              <w:t>0</w:t>
            </w:r>
            <w:r w:rsidRPr="004A18EE">
              <w:rPr>
                <w:rFonts w:ascii="Times New Roman" w:hAnsi="Times New Roman"/>
                <w:sz w:val="16"/>
                <w:szCs w:val="16"/>
              </w:rPr>
              <w:t>г.</w:t>
            </w:r>
          </w:p>
          <w:p w:rsidR="00C16716" w:rsidRPr="004A18EE" w:rsidRDefault="00C16716" w:rsidP="00C16716">
            <w:pPr>
              <w:spacing w:after="0" w:line="240" w:lineRule="auto"/>
              <w:jc w:val="both"/>
              <w:rPr>
                <w:rFonts w:ascii="Times New Roman" w:hAnsi="Times New Roman"/>
                <w:sz w:val="16"/>
                <w:szCs w:val="16"/>
                <w:lang w:val="kk-KZ"/>
              </w:rPr>
            </w:pPr>
            <w:r w:rsidRPr="004A18EE">
              <w:rPr>
                <w:rFonts w:ascii="Times New Roman" w:hAnsi="Times New Roman"/>
                <w:b/>
                <w:sz w:val="16"/>
                <w:szCs w:val="16"/>
              </w:rPr>
              <w:t>Факт</w:t>
            </w:r>
            <w:r w:rsidRPr="004A18EE">
              <w:rPr>
                <w:rFonts w:ascii="Times New Roman" w:hAnsi="Times New Roman"/>
                <w:sz w:val="16"/>
                <w:szCs w:val="16"/>
              </w:rPr>
              <w:t xml:space="preserve"> - 20.12.2019 г. было зарегистрировано и создано доменное имя www.map.gov.kz, на </w:t>
            </w:r>
            <w:r w:rsidRPr="004A18EE">
              <w:rPr>
                <w:rFonts w:ascii="Times New Roman" w:hAnsi="Times New Roman"/>
                <w:sz w:val="16"/>
                <w:szCs w:val="16"/>
                <w:lang w:val="kk-KZ"/>
              </w:rPr>
              <w:t>геосервисе (</w:t>
            </w:r>
            <w:r w:rsidRPr="004A18EE">
              <w:rPr>
                <w:rFonts w:ascii="Times New Roman" w:hAnsi="Times New Roman"/>
                <w:sz w:val="16"/>
                <w:szCs w:val="16"/>
              </w:rPr>
              <w:t>сайте</w:t>
            </w:r>
            <w:r w:rsidRPr="004A18EE">
              <w:rPr>
                <w:rFonts w:ascii="Times New Roman" w:hAnsi="Times New Roman"/>
                <w:sz w:val="16"/>
                <w:szCs w:val="16"/>
                <w:lang w:val="kk-KZ"/>
              </w:rPr>
              <w:t>)</w:t>
            </w:r>
            <w:r w:rsidRPr="004A18EE">
              <w:rPr>
                <w:rFonts w:ascii="Times New Roman" w:hAnsi="Times New Roman"/>
                <w:sz w:val="16"/>
                <w:szCs w:val="16"/>
              </w:rPr>
              <w:t xml:space="preserve"> www.map.gov.kz опубликованы аэрокосмосъемки и цифровые карты открытого пользования.</w:t>
            </w:r>
            <w:r w:rsidRPr="004A18EE">
              <w:rPr>
                <w:rFonts w:ascii="Times New Roman" w:hAnsi="Times New Roman"/>
                <w:sz w:val="16"/>
                <w:szCs w:val="16"/>
                <w:lang w:val="kk-KZ"/>
              </w:rPr>
              <w:t xml:space="preserve"> Данный геосервис является прототипом ИС «Базовые пространственные данные».</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sz w:val="16"/>
                <w:szCs w:val="16"/>
              </w:rPr>
              <w:t>6) Реализация Проекта</w:t>
            </w:r>
          </w:p>
          <w:p w:rsidR="00C16716" w:rsidRPr="004A18EE" w:rsidRDefault="00C16716" w:rsidP="00C16716">
            <w:pPr>
              <w:spacing w:after="0" w:line="240" w:lineRule="auto"/>
              <w:jc w:val="both"/>
              <w:rPr>
                <w:rFonts w:ascii="Times New Roman" w:hAnsi="Times New Roman"/>
                <w:sz w:val="16"/>
                <w:szCs w:val="16"/>
              </w:rPr>
            </w:pPr>
            <w:r w:rsidRPr="004A18EE">
              <w:rPr>
                <w:rFonts w:ascii="Times New Roman" w:hAnsi="Times New Roman"/>
                <w:b/>
                <w:sz w:val="16"/>
                <w:szCs w:val="16"/>
              </w:rPr>
              <w:t>Сроки</w:t>
            </w:r>
            <w:r w:rsidRPr="004A18EE">
              <w:rPr>
                <w:rFonts w:ascii="Times New Roman" w:hAnsi="Times New Roman"/>
                <w:sz w:val="16"/>
                <w:szCs w:val="16"/>
              </w:rPr>
              <w:t xml:space="preserve"> - апрель 2020г. - декабрь 2023 г.</w:t>
            </w:r>
          </w:p>
          <w:p w:rsidR="00C16716" w:rsidRPr="004A18EE" w:rsidRDefault="00C16716" w:rsidP="00C16716">
            <w:pPr>
              <w:spacing w:after="0" w:line="240" w:lineRule="auto"/>
              <w:rPr>
                <w:rFonts w:ascii="Times New Roman" w:hAnsi="Times New Roman"/>
                <w:sz w:val="16"/>
                <w:szCs w:val="16"/>
                <w:lang w:eastAsia="ru-RU"/>
              </w:rPr>
            </w:pPr>
            <w:r w:rsidRPr="004A18EE">
              <w:rPr>
                <w:rFonts w:ascii="Times New Roman" w:hAnsi="Times New Roman"/>
                <w:b/>
                <w:sz w:val="16"/>
                <w:szCs w:val="16"/>
              </w:rPr>
              <w:t>Факт</w:t>
            </w:r>
            <w:r w:rsidRPr="004A18EE">
              <w:rPr>
                <w:rFonts w:ascii="Times New Roman" w:hAnsi="Times New Roman"/>
                <w:sz w:val="16"/>
                <w:szCs w:val="16"/>
              </w:rPr>
              <w:t xml:space="preserve"> - в связи с введением чрезвычайного положения и оптимизацией расходов РБ на 2020 год, отсутствует финансирование по </w:t>
            </w:r>
            <w:r w:rsidRPr="004A18EE">
              <w:rPr>
                <w:rFonts w:ascii="Times New Roman" w:hAnsi="Times New Roman"/>
                <w:sz w:val="16"/>
                <w:szCs w:val="16"/>
                <w:lang w:val="kk-KZ"/>
              </w:rPr>
              <w:t>БИП «</w:t>
            </w:r>
            <w:r w:rsidRPr="004A18EE">
              <w:rPr>
                <w:rFonts w:ascii="Times New Roman" w:hAnsi="Times New Roman"/>
                <w:sz w:val="16"/>
                <w:szCs w:val="16"/>
              </w:rPr>
              <w:t>НИПД</w:t>
            </w:r>
            <w:r w:rsidRPr="004A18EE">
              <w:rPr>
                <w:rFonts w:ascii="Times New Roman" w:hAnsi="Times New Roman"/>
                <w:sz w:val="16"/>
                <w:szCs w:val="16"/>
                <w:lang w:val="kk-KZ"/>
              </w:rPr>
              <w:t>»</w:t>
            </w:r>
            <w:r w:rsidRPr="004A18EE">
              <w:rPr>
                <w:rFonts w:ascii="Times New Roman" w:hAnsi="Times New Roman"/>
                <w:sz w:val="16"/>
                <w:szCs w:val="16"/>
              </w:rPr>
              <w:t>. Поэтому</w:t>
            </w:r>
            <w:r w:rsidRPr="004A18EE">
              <w:rPr>
                <w:rFonts w:ascii="Times New Roman" w:hAnsi="Times New Roman"/>
                <w:sz w:val="16"/>
                <w:szCs w:val="16"/>
                <w:lang w:val="kk-KZ"/>
              </w:rPr>
              <w:t xml:space="preserve"> невозможно начать</w:t>
            </w:r>
            <w:r w:rsidRPr="004A18EE">
              <w:rPr>
                <w:rFonts w:ascii="Times New Roman" w:hAnsi="Times New Roman"/>
                <w:sz w:val="16"/>
                <w:szCs w:val="16"/>
              </w:rPr>
              <w:t xml:space="preserve"> </w:t>
            </w:r>
            <w:r w:rsidRPr="004A18EE">
              <w:rPr>
                <w:rFonts w:ascii="Times New Roman" w:hAnsi="Times New Roman"/>
                <w:sz w:val="16"/>
                <w:szCs w:val="16"/>
                <w:lang w:val="kk-KZ"/>
              </w:rPr>
              <w:t>реализацию Проекта.</w:t>
            </w:r>
          </w:p>
        </w:tc>
      </w:tr>
      <w:tr w:rsidR="00C16716" w:rsidRPr="004A18EE" w:rsidTr="00287C04">
        <w:trPr>
          <w:trHeight w:val="20"/>
        </w:trPr>
        <w:tc>
          <w:tcPr>
            <w:tcW w:w="560" w:type="dxa"/>
            <w:shd w:val="clear" w:color="auto" w:fill="auto"/>
            <w:hideMark/>
          </w:tcPr>
          <w:p w:rsidR="00C16716" w:rsidRPr="004A18EE" w:rsidRDefault="00C1671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57</w:t>
            </w:r>
          </w:p>
        </w:tc>
        <w:tc>
          <w:tcPr>
            <w:tcW w:w="5247" w:type="dxa"/>
            <w:shd w:val="clear" w:color="auto" w:fill="auto"/>
            <w:hideMark/>
          </w:tcPr>
          <w:p w:rsidR="00C16716" w:rsidRPr="004A18EE" w:rsidRDefault="00C1671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интерактивной панели цифровизации Казахстана для аппаратов Президента Республики Казахстан и Премьер-Министра Республики Казахстан</w:t>
            </w:r>
          </w:p>
        </w:tc>
        <w:tc>
          <w:tcPr>
            <w:tcW w:w="2092" w:type="dxa"/>
            <w:shd w:val="clear" w:color="auto" w:fill="auto"/>
            <w:hideMark/>
          </w:tcPr>
          <w:p w:rsidR="00C16716" w:rsidRPr="004A18EE" w:rsidRDefault="00C1671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МНЭ, МИК, АО «Холдинг «Зерде» (по согласованию)</w:t>
            </w:r>
          </w:p>
        </w:tc>
        <w:tc>
          <w:tcPr>
            <w:tcW w:w="7972" w:type="dxa"/>
            <w:shd w:val="clear" w:color="auto" w:fill="auto"/>
            <w:hideMark/>
          </w:tcPr>
          <w:p w:rsidR="00C16716" w:rsidRPr="004A18EE" w:rsidRDefault="00C16716" w:rsidP="00C1671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 xml:space="preserve">Исполнено (2018г). </w:t>
            </w:r>
          </w:p>
          <w:p w:rsidR="00C16716" w:rsidRPr="004A18EE" w:rsidRDefault="00C16716" w:rsidP="00C1671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2018 году реализована Интерактивная панель на основе инструмента проектного управления. </w:t>
            </w:r>
          </w:p>
          <w:p w:rsidR="00C16716" w:rsidRPr="004A18EE" w:rsidRDefault="00C16716" w:rsidP="00C1671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Интерактивная панель обеспечивает визуализацию достижений результатов проектов, показателей и индикаторов Госпрограммы «Цифровой Казахстан», а также позволяет:</w:t>
            </w:r>
          </w:p>
          <w:p w:rsidR="00C16716" w:rsidRPr="004A18EE" w:rsidRDefault="00C16716" w:rsidP="00C1671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использовать единый инструмент для оперативного мониторинга исполнения проектов Госпрограммы «Цифровой Казахстан»;</w:t>
            </w:r>
          </w:p>
          <w:p w:rsidR="00C16716" w:rsidRPr="004A18EE" w:rsidRDefault="00C16716" w:rsidP="00C1671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повысить контроль соблюдения сроков реализации мероприятий;</w:t>
            </w:r>
          </w:p>
          <w:p w:rsidR="00C16716" w:rsidRPr="004A18EE" w:rsidRDefault="00C16716" w:rsidP="00C16716">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повысить информационную открытость и прозрачность деятельности участников, ответственных за реализацию проектов в рамках Госпрограммы «Цифровой Казахстан»;</w:t>
            </w:r>
          </w:p>
          <w:p w:rsidR="00C16716" w:rsidRPr="004A18EE" w:rsidRDefault="00C16716" w:rsidP="00C16716">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 уменьшить трудозатраты исполнителей для формирования отчетов по реализации Госпрограммы «Цифровой Казахстан», за счет применения готовых механизмов визуализации</w:t>
            </w:r>
            <w:r w:rsidRPr="004A18EE">
              <w:rPr>
                <w:rFonts w:ascii="Times New Roman" w:hAnsi="Times New Roman"/>
                <w:sz w:val="20"/>
                <w:szCs w:val="20"/>
                <w:lang w:eastAsia="ru-RU"/>
              </w:rPr>
              <w:t>.</w:t>
            </w:r>
          </w:p>
        </w:tc>
      </w:tr>
      <w:tr w:rsidR="00C16716" w:rsidRPr="004A18EE" w:rsidTr="00287C04">
        <w:trPr>
          <w:trHeight w:val="20"/>
        </w:trPr>
        <w:tc>
          <w:tcPr>
            <w:tcW w:w="560" w:type="dxa"/>
            <w:shd w:val="clear" w:color="auto" w:fill="auto"/>
            <w:hideMark/>
          </w:tcPr>
          <w:p w:rsidR="00C16716" w:rsidRPr="004A18EE" w:rsidRDefault="00C1671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58</w:t>
            </w:r>
          </w:p>
        </w:tc>
        <w:tc>
          <w:tcPr>
            <w:tcW w:w="5247" w:type="dxa"/>
            <w:shd w:val="clear" w:color="auto" w:fill="auto"/>
            <w:hideMark/>
          </w:tcPr>
          <w:p w:rsidR="00C16716" w:rsidRPr="004A18EE" w:rsidRDefault="00C1671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«Единый архив электронных документов»</w:t>
            </w:r>
          </w:p>
        </w:tc>
        <w:tc>
          <w:tcPr>
            <w:tcW w:w="2092" w:type="dxa"/>
            <w:shd w:val="clear" w:color="auto" w:fill="auto"/>
            <w:hideMark/>
          </w:tcPr>
          <w:p w:rsidR="00C16716" w:rsidRPr="004A18EE" w:rsidRDefault="00C1671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МКС</w:t>
            </w:r>
          </w:p>
        </w:tc>
        <w:tc>
          <w:tcPr>
            <w:tcW w:w="7972" w:type="dxa"/>
            <w:shd w:val="clear" w:color="auto" w:fill="auto"/>
            <w:hideMark/>
          </w:tcPr>
          <w:p w:rsidR="00ED0A35" w:rsidRPr="004A18EE" w:rsidRDefault="00ED0A35" w:rsidP="00ED0A35">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Исполнено(2020г).</w:t>
            </w:r>
          </w:p>
          <w:p w:rsidR="00ED0A35" w:rsidRPr="004A18EE" w:rsidRDefault="00ED0A35" w:rsidP="00ED0A35">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К разработке информационной системы «Единый архив электронных документов» по результатом конкурса государственных закупок, проведенного МКС РК, привлечено ТОО «InesSoft». </w:t>
            </w:r>
          </w:p>
          <w:p w:rsidR="00ED0A35" w:rsidRPr="004A18EE" w:rsidRDefault="00ED0A35" w:rsidP="00ED0A35">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В 2018 году ТОО «InesSoft» приступил к разработке прототипа системы «Единый архив электронных документов», с последующим подключением к ней 19 госархивов, 5 центральных и 3 местных </w:t>
            </w:r>
          </w:p>
          <w:p w:rsidR="00ED0A35" w:rsidRPr="004A18EE" w:rsidRDefault="00ED0A35" w:rsidP="00ED0A35">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На сегодняшний день автоматизированы основные функции государственных архивов, созданы подразделения «Ведомственный архив», «Государственная база данных физических лиц», «Государственная база данных юридических лиц», портал «Электронное правительство», Единая нотариальная информационная система «Электронный нотариус», Информационные системы «Национальный центр сертификации» и «Центр сертификации государственных органов» и др. работа была сделана.</w:t>
            </w:r>
          </w:p>
          <w:p w:rsidR="00ED0A35" w:rsidRPr="004A18EE" w:rsidRDefault="00ED0A35" w:rsidP="00ED0A35">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Проведена работа по подключению к системе «Электронный архив» 60 центральных государственных органов, 421 территориальных государственных органов, 870 местных исполнительных органов, 222 государственных архива. Правительственные чиновники были обучены работе в системе. В период с 2003 по 2017 год был организован перенос электронных документов, созданных в «Единой системе электронного документооборота», из системы «Электронное хранилище документов» (ЭЦП) в «Электронный архив».</w:t>
            </w:r>
          </w:p>
          <w:p w:rsidR="00C16716" w:rsidRPr="004A18EE" w:rsidRDefault="00ED0A35" w:rsidP="00ED0A35">
            <w:pPr>
              <w:spacing w:after="0" w:line="240" w:lineRule="auto"/>
              <w:ind w:firstLine="94"/>
              <w:jc w:val="both"/>
              <w:rPr>
                <w:rFonts w:ascii="Times New Roman" w:hAnsi="Times New Roman"/>
                <w:sz w:val="16"/>
                <w:szCs w:val="16"/>
                <w:lang w:eastAsia="ru-RU"/>
              </w:rPr>
            </w:pPr>
            <w:r w:rsidRPr="004A18EE">
              <w:rPr>
                <w:rFonts w:ascii="Times New Roman" w:hAnsi="Times New Roman"/>
                <w:color w:val="000000"/>
                <w:sz w:val="16"/>
                <w:szCs w:val="16"/>
                <w:lang w:eastAsia="ru-RU"/>
              </w:rPr>
              <w:t>В связи с введением ограничений, связанным с эпидемиологической обстановкой, в текущем году обучение проводится в режиме онлайн посредством Skype. По состоянию на 1.01.2021 г. в онлайн обучении приняли участие 223 государственных архивов, 450 государственных органов и их территориальных подразделений, 782 МИО, что составляет 90%. Для организаций, не прошедших обучение, проводятся повторные обучения.</w:t>
            </w:r>
          </w:p>
        </w:tc>
      </w:tr>
      <w:tr w:rsidR="00ED0A35" w:rsidRPr="004A18EE" w:rsidTr="00287C04">
        <w:trPr>
          <w:trHeight w:val="20"/>
        </w:trPr>
        <w:tc>
          <w:tcPr>
            <w:tcW w:w="560" w:type="dxa"/>
            <w:shd w:val="clear" w:color="auto" w:fill="auto"/>
            <w:hideMark/>
          </w:tcPr>
          <w:p w:rsidR="00ED0A35" w:rsidRPr="004A18EE" w:rsidRDefault="00ED0A35"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59</w:t>
            </w:r>
          </w:p>
        </w:tc>
        <w:tc>
          <w:tcPr>
            <w:tcW w:w="5247" w:type="dxa"/>
            <w:shd w:val="clear" w:color="auto" w:fill="auto"/>
            <w:hideMark/>
          </w:tcPr>
          <w:p w:rsidR="00ED0A35" w:rsidRPr="004A18EE" w:rsidRDefault="00ED0A35"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информационной системы «Национальный банк данных минеральных ресурсов Республики Казахстан»</w:t>
            </w:r>
          </w:p>
        </w:tc>
        <w:tc>
          <w:tcPr>
            <w:tcW w:w="2092" w:type="dxa"/>
            <w:shd w:val="clear" w:color="auto" w:fill="auto"/>
            <w:hideMark/>
          </w:tcPr>
          <w:p w:rsidR="00ED0A35" w:rsidRPr="004A18EE" w:rsidRDefault="00ED0A3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МЭГПР, АО «Казгеология» (по согласованию)</w:t>
            </w:r>
          </w:p>
        </w:tc>
        <w:tc>
          <w:tcPr>
            <w:tcW w:w="7972" w:type="dxa"/>
            <w:shd w:val="clear" w:color="auto" w:fill="auto"/>
            <w:hideMark/>
          </w:tcPr>
          <w:p w:rsidR="00ED0A35" w:rsidRPr="004A18EE" w:rsidRDefault="00ED0A35" w:rsidP="00ED0A35">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 (июль 2021г).</w:t>
            </w:r>
            <w:r w:rsidRPr="004A18EE">
              <w:rPr>
                <w:rFonts w:ascii="Times New Roman" w:hAnsi="Times New Roman"/>
                <w:b/>
                <w:bCs/>
                <w:sz w:val="16"/>
                <w:szCs w:val="16"/>
                <w:lang w:eastAsia="ru-RU"/>
              </w:rPr>
              <w:br w:type="page"/>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Детальный план актуализирован.Письмом МЭГПР № 06-19/10413 от 14.08.2020 перенесены сроки по ряду задач Плана реализации.</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В марте 2019 откорректировано фэо бюджетных инвестиций. В апреле 2019 разработано техническое задание.</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xml:space="preserve"> Объявлен тендер на закуп услуг (не состоялся, переобъявлен 5 июля 2019 г., тендер проведен). </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23 сентября 2019 г. заключен договор о закупках услуг по созданию и внедрению НБД с поставщиком.</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В период с октября по декабрь 2019 года были проведены работы:</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отправлены запросы в Комитет геологии касательно обеспечения доступа к данным информационных систем для анализа и миграции в НБД;</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направлено письмо и получены рекомендации от АО «Зерде» в рамках проведения интеграционного взаимодействия с ГБД ЮЛ/ГБД ФЛ;</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направлено письмо и получен тестовый комплект разработчика Национального удостоверяющего центра от АО «НИТ»;</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xml:space="preserve">- разработаны ряд спецификаций требований к программному обеспечению; </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проведено тестирование сервиса авторизации/аутентификации/регистрации между компонентами; </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проводятся работы по разработке и настройке процессов управления в BPM; </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xml:space="preserve">- Поставщиком осуществлено первичное изучение структур информационных систем Комитета геологии; </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проведена встреча Министерства энергетики, Поставщика услуг по созданию и внедрению НБД и АО «Казгеология» по обсуждению вопроса интеграции с системой ЕГСУ; </w:t>
            </w:r>
          </w:p>
          <w:p w:rsidR="00ED0A35" w:rsidRPr="004A18EE" w:rsidRDefault="00ED0A35" w:rsidP="00ED0A35">
            <w:pPr>
              <w:spacing w:after="0" w:line="240" w:lineRule="auto"/>
              <w:jc w:val="both"/>
              <w:rPr>
                <w:rFonts w:ascii="Times New Roman" w:hAnsi="Times New Roman"/>
                <w:sz w:val="16"/>
                <w:szCs w:val="16"/>
              </w:rPr>
            </w:pPr>
            <w:r w:rsidRPr="004A18EE">
              <w:rPr>
                <w:rFonts w:ascii="Times New Roman" w:hAnsi="Times New Roman"/>
                <w:sz w:val="16"/>
                <w:szCs w:val="16"/>
              </w:rPr>
              <w:t>- утвержден приказ о создании рабочей группы НБД в Министерстве экологии, геологии и природных ресурсов РК;</w:t>
            </w:r>
          </w:p>
          <w:p w:rsidR="00ED0A35" w:rsidRPr="004A18EE" w:rsidRDefault="00ED0A35" w:rsidP="00ED0A35">
            <w:pPr>
              <w:spacing w:after="0" w:line="240" w:lineRule="auto"/>
              <w:rPr>
                <w:rFonts w:ascii="Times New Roman" w:hAnsi="Times New Roman"/>
                <w:b/>
                <w:bCs/>
                <w:sz w:val="16"/>
                <w:szCs w:val="16"/>
                <w:lang w:eastAsia="ru-RU"/>
              </w:rPr>
            </w:pPr>
            <w:r w:rsidRPr="004A18EE">
              <w:rPr>
                <w:rFonts w:ascii="Times New Roman" w:hAnsi="Times New Roman"/>
                <w:sz w:val="16"/>
                <w:szCs w:val="16"/>
              </w:rPr>
              <w:t>- подписано соглашение о конфиденциальности для получения доступа к данным и информационным системам Комитета геологии.</w:t>
            </w:r>
          </w:p>
        </w:tc>
      </w:tr>
      <w:tr w:rsidR="00ED0A35" w:rsidRPr="004A18EE" w:rsidTr="00287C04">
        <w:trPr>
          <w:trHeight w:val="20"/>
        </w:trPr>
        <w:tc>
          <w:tcPr>
            <w:tcW w:w="560" w:type="dxa"/>
            <w:shd w:val="clear" w:color="auto" w:fill="auto"/>
            <w:hideMark/>
          </w:tcPr>
          <w:p w:rsidR="00ED0A35" w:rsidRPr="004A18EE" w:rsidRDefault="00ED0A35"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60</w:t>
            </w:r>
          </w:p>
        </w:tc>
        <w:tc>
          <w:tcPr>
            <w:tcW w:w="5247" w:type="dxa"/>
            <w:shd w:val="clear" w:color="auto" w:fill="auto"/>
            <w:hideMark/>
          </w:tcPr>
          <w:p w:rsidR="00ED0A35" w:rsidRPr="004A18EE" w:rsidRDefault="00ED0A35"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автоматизированной системы по сбору данных об авиапассажирах</w:t>
            </w:r>
            <w:r w:rsidRPr="004A18EE">
              <w:t xml:space="preserve"> </w:t>
            </w:r>
            <w:r w:rsidRPr="004A18EE">
              <w:rPr>
                <w:rFonts w:ascii="Times New Roman" w:hAnsi="Times New Roman"/>
                <w:sz w:val="16"/>
                <w:szCs w:val="16"/>
                <w:lang w:eastAsia="ru-RU"/>
              </w:rPr>
              <w:t>Создание и внедрение автоматизированной системы по сбору данных об авиапассажирах</w:t>
            </w:r>
          </w:p>
        </w:tc>
        <w:tc>
          <w:tcPr>
            <w:tcW w:w="2092" w:type="dxa"/>
            <w:shd w:val="clear" w:color="auto" w:fill="auto"/>
            <w:hideMark/>
          </w:tcPr>
          <w:p w:rsidR="00ED0A35" w:rsidRPr="004A18EE" w:rsidRDefault="00ED0A3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МИИР, все авиаперевозчики (по согласованию)</w:t>
            </w:r>
            <w:r w:rsidRPr="004A18EE">
              <w:t xml:space="preserve"> </w:t>
            </w:r>
            <w:r w:rsidRPr="004A18EE">
              <w:rPr>
                <w:rFonts w:ascii="Times New Roman" w:hAnsi="Times New Roman"/>
                <w:sz w:val="16"/>
                <w:szCs w:val="16"/>
                <w:lang w:val="kk-KZ" w:eastAsia="ru-RU"/>
              </w:rPr>
              <w:t>МИИР, все авиаперевозчики (по согласованию)</w:t>
            </w:r>
          </w:p>
        </w:tc>
        <w:tc>
          <w:tcPr>
            <w:tcW w:w="7972" w:type="dxa"/>
            <w:shd w:val="clear" w:color="auto" w:fill="auto"/>
            <w:hideMark/>
          </w:tcPr>
          <w:p w:rsidR="00ED0A35" w:rsidRPr="004A18EE" w:rsidRDefault="00ED0A35" w:rsidP="00ED0A35">
            <w:pPr>
              <w:spacing w:after="0" w:line="240" w:lineRule="auto"/>
              <w:rPr>
                <w:rFonts w:ascii="Times New Roman" w:hAnsi="Times New Roman"/>
                <w:b/>
                <w:spacing w:val="2"/>
                <w:sz w:val="16"/>
                <w:szCs w:val="16"/>
                <w:lang w:val="kk-KZ" w:eastAsia="ru-RU"/>
              </w:rPr>
            </w:pPr>
            <w:r w:rsidRPr="004A18EE">
              <w:rPr>
                <w:rFonts w:ascii="Times New Roman" w:hAnsi="Times New Roman"/>
                <w:b/>
                <w:spacing w:val="2"/>
                <w:sz w:val="16"/>
                <w:szCs w:val="16"/>
                <w:lang w:val="kk-KZ" w:eastAsia="ru-RU"/>
              </w:rPr>
              <w:t>Исполнено (2020г).</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Частным партнёром проекта ГЧП, в соответствии с законодательством о государственно-частном партнёрстве, в конкурсе путем прямых переговоров была определена казахстанско-французская компания ТОО «Qazaqstan Identity &amp; Security».</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31 октября 2018 года между Министерством и ТОО «Qazaqstan Identity &amp; Security» подписан договор ГЧП.</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В соответствии с условиями договора ГЧП, в целях реализации проекта ГЧП, Министерством завершены работы по внесению изменений в НПА, предусматривающие передачу авиакомпаниями сведении об авиапассажирах в автоматизированную систему по сбору данных, которая в последующем передаёт данные в правоохранительные и специальные органы.</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Справочно: Сборы (плата) в размере 1,78 долларов будут включаться в стоимость билета, где пассажир международных рейсов, за исключением транзитных и детей до 2-х лет, оплачивает их авиакомпании. Авиакомпания, в свою очередь, перечисляет данные сборы в казахстанский аэропорт прилета или вылета в рамках аэропортового сбора.</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Частным партнером проделаны следующие работы:</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заключены договора на оказание услуг по размещению оборудования в дата-центре с ТОО «Nimbus.kz», на поставку серверного оборудования для тестовой платформы с IDEMIA Identity &amp; Security, на поставку телекоммуникационного и офисного оборудования;</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установлено серверное оборудование тестовой и производственной платформы информационной системы сбора данных по авиапассажирам (далее - APCAS) в Дата-центре ТОО «Nimbus» и настроено для подключения авиакомпаний;</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осуществлено подключение к каналу TYPE-B ARINC для получения API данных от авиакомпаний;</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 - в авиакомпании направлены технические руководства по подключению к информационной системе сбора данных по авиапассажирам в Казахстане. </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Справочно: 17 авиакомпаний: Эйр Астана, Turkish Airlines, Ural Airlines, Etihad Airlines, Belavia, s7, Air China, China Southern, Asiana Airlines, Azerbaijan Airlines, Lufthansa, Аэрофлот, Fly Dubai, Uzbekistan Airways, IrAero, Scat Airlines, Turkmenistan Airlines подключены на производственный сервер;</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 подписаны соглашения со следующими международными аэропортами (г.Нур-Султан, Караганда, Костанай, Павлодар, Актау, Атырау, Актобе, Шымкент, Кызылорда, Тараз, Усть-Каменогорск (изменил условия договора)) по применению дополнительных сборов с авиапассажиров международных рейсов, за исключением транзитных и младенцев до 2-х лет. С остальными аэропортами (Семей, Алматы) ведутся работы. </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С 15 по 18 июня 2020 года Комитетом гражданской авиации Министерства (далее - Комитет) совместно с МВД и КПСиСУ ГП проведено тестирование системы по сбору данных об авиапассажирах для ввода системы в опытную эксплуатацию.</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18 сентября 2020 года Комитетом подписан акт о вводе системы в опытную эксплуатацию.</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16 октября т.г. Комитетом направлено соответствующее уведомление во все субъекты гражданской авиации, осуществляющие международные полеты, о запуске системы APCAS в эксплуатацию и необходимости обеспечения предоставления сведений об авиапассажирах в автоматизированную систему. В 2020 году частным партнером было выделено и освоено 4 062 млн тенге. В целом, работа по созданию и внедрению автоматизированной системы по сбору данных об авиапассажирах завершена. </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Вместе с тем, со стороны национального перевозчика АО «Эйр Астана» идет противостояние в отношении внедрения дополнительного сбора (платы) с каждого международного авиапассажира в размере 1,78 долларов США. </w:t>
            </w:r>
          </w:p>
          <w:p w:rsidR="00ED0A35" w:rsidRPr="004A18EE" w:rsidRDefault="00ED0A35" w:rsidP="00ED0A35">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val="kk-KZ" w:eastAsia="ru-RU"/>
              </w:rPr>
              <w:t xml:space="preserve">Авиакомпания и ИАТА в целом поддерживают создание автоматизированной системы по сбору данных об авиапассажирах, но за счет средств из республиканского бюджета. </w:t>
            </w:r>
          </w:p>
          <w:p w:rsidR="00ED0A35" w:rsidRPr="004A18EE" w:rsidRDefault="00ED0A35" w:rsidP="00ED0A35">
            <w:pPr>
              <w:spacing w:after="0" w:line="240" w:lineRule="auto"/>
              <w:rPr>
                <w:rFonts w:ascii="Times New Roman" w:hAnsi="Times New Roman"/>
                <w:sz w:val="16"/>
                <w:szCs w:val="16"/>
                <w:lang w:eastAsia="ru-RU"/>
              </w:rPr>
            </w:pPr>
            <w:r w:rsidRPr="004A18EE">
              <w:rPr>
                <w:rFonts w:ascii="Times New Roman" w:hAnsi="Times New Roman"/>
                <w:spacing w:val="2"/>
                <w:sz w:val="16"/>
                <w:szCs w:val="16"/>
                <w:lang w:val="kk-KZ" w:eastAsia="ru-RU"/>
              </w:rPr>
              <w:t>Также, аэропорт г. Алматы не согласен с комиссией в 2% от взимаемого сбора с авиапассажиров и отказывается в подписании договора с Частным партнером.</w:t>
            </w:r>
          </w:p>
        </w:tc>
      </w:tr>
      <w:tr w:rsidR="00ED0A35" w:rsidRPr="004A18EE" w:rsidTr="001513E6">
        <w:trPr>
          <w:trHeight w:val="20"/>
        </w:trPr>
        <w:tc>
          <w:tcPr>
            <w:tcW w:w="560" w:type="dxa"/>
            <w:shd w:val="clear" w:color="auto" w:fill="auto"/>
            <w:hideMark/>
          </w:tcPr>
          <w:p w:rsidR="00ED0A35" w:rsidRPr="004A18EE" w:rsidRDefault="00ED0A35"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61</w:t>
            </w:r>
          </w:p>
        </w:tc>
        <w:tc>
          <w:tcPr>
            <w:tcW w:w="5247" w:type="dxa"/>
            <w:shd w:val="clear" w:color="auto" w:fill="auto"/>
            <w:hideMark/>
          </w:tcPr>
          <w:p w:rsidR="00ED0A35" w:rsidRPr="004A18EE" w:rsidRDefault="00ED0A35"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«Единой информационной системы дипломатической службы»</w:t>
            </w:r>
          </w:p>
        </w:tc>
        <w:tc>
          <w:tcPr>
            <w:tcW w:w="2092" w:type="dxa"/>
            <w:shd w:val="clear" w:color="auto" w:fill="auto"/>
            <w:hideMark/>
          </w:tcPr>
          <w:p w:rsidR="00ED0A35" w:rsidRPr="004A18EE" w:rsidRDefault="00ED0A3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МИД</w:t>
            </w:r>
          </w:p>
        </w:tc>
        <w:tc>
          <w:tcPr>
            <w:tcW w:w="7972" w:type="dxa"/>
            <w:shd w:val="clear" w:color="auto" w:fill="auto"/>
            <w:hideMark/>
          </w:tcPr>
          <w:p w:rsidR="00ED0A35" w:rsidRPr="004A18EE" w:rsidRDefault="00ED0A35" w:rsidP="00ED0A35">
            <w:pPr>
              <w:spacing w:after="0" w:line="240" w:lineRule="auto"/>
              <w:jc w:val="both"/>
              <w:rPr>
                <w:rFonts w:ascii="Times New Roman" w:hAnsi="Times New Roman"/>
                <w:b/>
                <w:sz w:val="16"/>
                <w:szCs w:val="16"/>
                <w:lang w:val="kk-KZ"/>
              </w:rPr>
            </w:pPr>
            <w:r w:rsidRPr="004A18EE">
              <w:rPr>
                <w:rFonts w:ascii="Times New Roman" w:hAnsi="Times New Roman"/>
                <w:b/>
                <w:sz w:val="16"/>
                <w:szCs w:val="16"/>
                <w:lang w:val="kk-KZ"/>
              </w:rPr>
              <w:t>Частично исполнено</w:t>
            </w:r>
            <w:r w:rsidR="00892992" w:rsidRPr="004A18EE">
              <w:rPr>
                <w:rFonts w:ascii="Times New Roman" w:hAnsi="Times New Roman"/>
                <w:b/>
                <w:sz w:val="16"/>
                <w:szCs w:val="16"/>
                <w:lang w:val="kk-KZ"/>
              </w:rPr>
              <w:t xml:space="preserve"> (декабрь 2022г)</w:t>
            </w:r>
            <w:r w:rsidRPr="004A18EE">
              <w:rPr>
                <w:rFonts w:ascii="Times New Roman" w:hAnsi="Times New Roman"/>
                <w:b/>
                <w:sz w:val="16"/>
                <w:szCs w:val="16"/>
                <w:lang w:val="kk-KZ"/>
              </w:rPr>
              <w:t>.</w:t>
            </w:r>
          </w:p>
          <w:p w:rsidR="00ED0A35" w:rsidRPr="004A18EE" w:rsidRDefault="00ED0A35" w:rsidP="00ED0A35">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Министерство иностранных дел Республики Казахстан (далее - министерство) в рамках пункта 61 плана реализации государственной программы «Цифровой Казахстан» (разработка и внедрение единой информационной системы дипломатической службы) в 2018-2019 годах совместно с                            АО «НИИКХ «Зерде» разработана и утверждена 1 ноября 2019 года архитектура Министерства.</w:t>
            </w:r>
          </w:p>
          <w:p w:rsidR="00ED0A35" w:rsidRPr="004A18EE" w:rsidRDefault="00ED0A35" w:rsidP="00ED0A35">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Кроме того, проведен повторный анализ бизнес-процессов структурных подразделений с учетом длительных сроков утверждения архитектуры и реструктуризации Министерства. По итогам данной работы были пересмотрены проекты, предложенные к реализации в рамках архитектуры ГО, обновлен детальный план разработки ЕИС БД.</w:t>
            </w:r>
          </w:p>
          <w:p w:rsidR="00ED0A35" w:rsidRPr="004A18EE" w:rsidRDefault="00ED0A35" w:rsidP="00ED0A35">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На основании вышеизложенного и в целях приведения архитектуры ГО в соответствие с текущим видением в МЦДИАП направлено письмо № 27-1/76 с просьбой рассмотреть возможность внесения изменений 11 марта т. г.</w:t>
            </w:r>
          </w:p>
          <w:p w:rsidR="00ED0A35" w:rsidRPr="004A18EE" w:rsidRDefault="00ED0A35" w:rsidP="00ED0A35">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В свою очередь, АО «НИИКХ «Зерде» рассмотрело необходимость модернизации архитектуры, рассмотрев соответствие разработанной архитектуры новым проектам, планируемым к разработке.</w:t>
            </w:r>
          </w:p>
          <w:p w:rsidR="00ED0A35" w:rsidRPr="004A18EE" w:rsidRDefault="00ED0A35" w:rsidP="00ED0A35">
            <w:pPr>
              <w:spacing w:after="0" w:line="240" w:lineRule="auto"/>
              <w:rPr>
                <w:rFonts w:ascii="Times New Roman" w:hAnsi="Times New Roman"/>
                <w:b/>
                <w:bCs/>
                <w:sz w:val="16"/>
                <w:szCs w:val="16"/>
                <w:lang w:eastAsia="ru-RU"/>
              </w:rPr>
            </w:pPr>
            <w:r w:rsidRPr="004A18EE">
              <w:rPr>
                <w:rFonts w:ascii="Times New Roman" w:hAnsi="Times New Roman"/>
                <w:sz w:val="16"/>
                <w:szCs w:val="16"/>
                <w:lang w:val="kk-KZ"/>
              </w:rPr>
              <w:t xml:space="preserve"> Кроме того, министерство планирует внести изменения в проект инвестиционного предложения во второй половине февраля т. г. и направить на рассмотрение представительного органа.</w:t>
            </w:r>
          </w:p>
        </w:tc>
      </w:tr>
      <w:tr w:rsidR="00ED0A35" w:rsidRPr="004A18EE" w:rsidTr="00287C04">
        <w:trPr>
          <w:trHeight w:val="20"/>
        </w:trPr>
        <w:tc>
          <w:tcPr>
            <w:tcW w:w="560" w:type="dxa"/>
            <w:shd w:val="clear" w:color="auto" w:fill="auto"/>
            <w:hideMark/>
          </w:tcPr>
          <w:p w:rsidR="00ED0A35" w:rsidRPr="004A18EE" w:rsidRDefault="00ED0A35"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62</w:t>
            </w:r>
          </w:p>
        </w:tc>
        <w:tc>
          <w:tcPr>
            <w:tcW w:w="5247" w:type="dxa"/>
            <w:shd w:val="clear" w:color="auto" w:fill="auto"/>
            <w:hideMark/>
          </w:tcPr>
          <w:p w:rsidR="00ED0A35" w:rsidRPr="004A18EE" w:rsidRDefault="00ED0A35" w:rsidP="001513E6">
            <w:pPr>
              <w:spacing w:after="0" w:line="240" w:lineRule="auto"/>
              <w:jc w:val="both"/>
              <w:rPr>
                <w:rFonts w:ascii="Times New Roman" w:hAnsi="Times New Roman"/>
                <w:sz w:val="16"/>
                <w:szCs w:val="16"/>
                <w:lang w:eastAsia="ru-RU"/>
              </w:rPr>
            </w:pPr>
            <w:r w:rsidRPr="004A18EE">
              <w:rPr>
                <w:rFonts w:ascii="Times New Roman" w:hAnsi="Times New Roman"/>
                <w:bCs/>
                <w:sz w:val="16"/>
                <w:szCs w:val="16"/>
                <w:lang w:eastAsia="ru-RU"/>
              </w:rPr>
              <w:t>Переход на облачный документооборот в государственных органах</w:t>
            </w:r>
          </w:p>
        </w:tc>
        <w:tc>
          <w:tcPr>
            <w:tcW w:w="2092" w:type="dxa"/>
            <w:shd w:val="clear" w:color="auto" w:fill="auto"/>
            <w:hideMark/>
          </w:tcPr>
          <w:p w:rsidR="00ED0A35" w:rsidRPr="004A18EE" w:rsidRDefault="00ED0A35"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МЦРИАП, ЦГО, МИО, АО «НИТ» (по согласованию)</w:t>
            </w:r>
          </w:p>
        </w:tc>
        <w:tc>
          <w:tcPr>
            <w:tcW w:w="7972" w:type="dxa"/>
            <w:shd w:val="clear" w:color="auto" w:fill="auto"/>
            <w:hideMark/>
          </w:tcPr>
          <w:p w:rsidR="00ED0A35" w:rsidRPr="004A18EE" w:rsidRDefault="00ED0A35" w:rsidP="00ED0A35">
            <w:pPr>
              <w:spacing w:after="0" w:line="240" w:lineRule="auto"/>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w:t>
            </w:r>
            <w:r w:rsidR="00892992" w:rsidRPr="004A18EE">
              <w:rPr>
                <w:rFonts w:ascii="Times New Roman" w:hAnsi="Times New Roman"/>
                <w:b/>
                <w:bCs/>
                <w:sz w:val="16"/>
                <w:szCs w:val="16"/>
                <w:lang w:eastAsia="ru-RU"/>
              </w:rPr>
              <w:t>декабрь 2021</w:t>
            </w:r>
            <w:r w:rsidRPr="004A18EE">
              <w:rPr>
                <w:rFonts w:ascii="Times New Roman" w:hAnsi="Times New Roman"/>
                <w:b/>
                <w:bCs/>
                <w:sz w:val="16"/>
                <w:szCs w:val="16"/>
                <w:lang w:eastAsia="ru-RU"/>
              </w:rPr>
              <w:t>г).</w:t>
            </w:r>
          </w:p>
          <w:p w:rsidR="00ED0A35" w:rsidRPr="004A18EE" w:rsidRDefault="00ED0A35" w:rsidP="00ED0A35">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сервисной модели цифровизации облачный документооборот (далее – ОДО) был внедрен в пилотном режиме в МЦРИАП (МОАП), акимате г. Нур-Султан в феврале 2019 года, в МОН с сентября по декабрь 2019 года.</w:t>
            </w:r>
          </w:p>
          <w:p w:rsidR="00ED0A35" w:rsidRPr="004A18EE" w:rsidRDefault="00ED0A35" w:rsidP="00ED0A35">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связи с отсутствием финансирования (бюджетные заявки на реализацию мероприятия не были поддержаны при рассмотрении на РБК, о чем проинформирован Премьер-Министр РК (письмо МЦРИАП №01-1-20/д-555 от 19 июля 2019 года), принято решение о передаче действующей информационной системы ЕСЭДО в доверительное управление АО «НИТ», без права отчуждения, для проведения работ по переоснащению системы (замене ее платформы и архитектуры). От 7 ноября 2019 года за номером № 2/38 был заключен договор о передаче государственной ИС «ЕСЭДО» МЦРИАП РК в доверительное управление без права последующего выкупа сроком на 5 лет между Комитетом гос. имущества и приватизации МФ РК, МЦРИАП РК и АО «НИТ». Утверждены программа действий по замене платформы на облачную технологию, план-график перевода государственных органов на облачный документооборот, начиная с 4-ого квартала 2019 года до декабря 2020 года).</w:t>
            </w:r>
          </w:p>
          <w:p w:rsidR="00ED0A35" w:rsidRPr="004A18EE" w:rsidRDefault="00ED0A35" w:rsidP="00ED0A35">
            <w:pPr>
              <w:tabs>
                <w:tab w:val="left" w:pos="993"/>
              </w:tabs>
              <w:spacing w:after="0" w:line="240" w:lineRule="auto"/>
              <w:contextualSpacing/>
              <w:jc w:val="both"/>
              <w:rPr>
                <w:rFonts w:ascii="Times New Roman" w:hAnsi="Times New Roman"/>
                <w:sz w:val="16"/>
                <w:szCs w:val="16"/>
              </w:rPr>
            </w:pPr>
            <w:r w:rsidRPr="004A18EE">
              <w:rPr>
                <w:rFonts w:ascii="Times New Roman" w:hAnsi="Times New Roman"/>
                <w:sz w:val="16"/>
                <w:szCs w:val="16"/>
                <w:lang w:val="kk-KZ"/>
              </w:rPr>
              <w:t xml:space="preserve">По состоянию на </w:t>
            </w:r>
            <w:r w:rsidRPr="004A18EE">
              <w:rPr>
                <w:rFonts w:ascii="Times New Roman" w:hAnsi="Times New Roman"/>
                <w:sz w:val="16"/>
                <w:szCs w:val="16"/>
              </w:rPr>
              <w:t>11 февраля 2021</w:t>
            </w:r>
            <w:r w:rsidRPr="004A18EE">
              <w:rPr>
                <w:rFonts w:ascii="Times New Roman" w:hAnsi="Times New Roman"/>
                <w:sz w:val="16"/>
                <w:szCs w:val="16"/>
                <w:lang w:val="kk-KZ"/>
              </w:rPr>
              <w:t xml:space="preserve"> года на ОДО переведены 64 государственных органов (22 центральных, 40 комитетов, 1 бюро, 2 ведомства Управления делами Президента РК), 270 территориальных подразделения ГО, 2 местных исполнительных органов</w:t>
            </w:r>
            <w:r w:rsidRPr="004A18EE">
              <w:rPr>
                <w:rFonts w:ascii="Times New Roman" w:hAnsi="Times New Roman"/>
                <w:sz w:val="16"/>
                <w:szCs w:val="16"/>
              </w:rPr>
              <w:t>.</w:t>
            </w:r>
          </w:p>
          <w:p w:rsidR="00ED0A35" w:rsidRPr="004A18EE" w:rsidRDefault="00ED0A35" w:rsidP="00ED0A35">
            <w:pPr>
              <w:spacing w:after="0" w:line="240" w:lineRule="auto"/>
              <w:rPr>
                <w:rFonts w:ascii="Times New Roman" w:hAnsi="Times New Roman"/>
                <w:b/>
                <w:bCs/>
                <w:sz w:val="16"/>
                <w:szCs w:val="16"/>
                <w:lang w:eastAsia="ru-RU"/>
              </w:rPr>
            </w:pPr>
            <w:r w:rsidRPr="004A18EE">
              <w:rPr>
                <w:rFonts w:ascii="Times New Roman" w:hAnsi="Times New Roman"/>
                <w:sz w:val="16"/>
                <w:szCs w:val="16"/>
                <w:lang w:val="kk-KZ"/>
              </w:rPr>
              <w:t>Количество пользователей, подключённых к ОДО, составляет свыше 16 000.</w:t>
            </w:r>
          </w:p>
        </w:tc>
      </w:tr>
      <w:tr w:rsidR="00892992" w:rsidRPr="004A18EE" w:rsidTr="00287C04">
        <w:trPr>
          <w:trHeight w:val="20"/>
        </w:trPr>
        <w:tc>
          <w:tcPr>
            <w:tcW w:w="560" w:type="dxa"/>
            <w:shd w:val="clear" w:color="auto" w:fill="auto"/>
            <w:hideMark/>
          </w:tcPr>
          <w:p w:rsidR="00892992" w:rsidRPr="004A18EE" w:rsidRDefault="00892992"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63</w:t>
            </w:r>
          </w:p>
        </w:tc>
        <w:tc>
          <w:tcPr>
            <w:tcW w:w="5247" w:type="dxa"/>
            <w:shd w:val="clear" w:color="auto" w:fill="auto"/>
            <w:hideMark/>
          </w:tcPr>
          <w:p w:rsidR="00892992" w:rsidRPr="004A18EE" w:rsidRDefault="00892992" w:rsidP="001513E6">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Создание и внедрение единой информационной системы науки Казахстана</w:t>
            </w:r>
          </w:p>
        </w:tc>
        <w:tc>
          <w:tcPr>
            <w:tcW w:w="2092" w:type="dxa"/>
            <w:shd w:val="clear" w:color="auto" w:fill="auto"/>
            <w:hideMark/>
          </w:tcPr>
          <w:p w:rsidR="00892992" w:rsidRPr="004A18EE" w:rsidRDefault="0089299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МОН</w:t>
            </w:r>
          </w:p>
        </w:tc>
        <w:tc>
          <w:tcPr>
            <w:tcW w:w="7972" w:type="dxa"/>
            <w:shd w:val="clear" w:color="auto" w:fill="auto"/>
            <w:hideMark/>
          </w:tcPr>
          <w:p w:rsidR="00892992" w:rsidRPr="004A18EE" w:rsidRDefault="00892992" w:rsidP="00892992">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 (декабрь 2021г).</w:t>
            </w:r>
            <w:r w:rsidRPr="004A18EE">
              <w:rPr>
                <w:rFonts w:ascii="Times New Roman" w:hAnsi="Times New Roman"/>
                <w:b/>
                <w:bCs/>
                <w:sz w:val="16"/>
                <w:szCs w:val="16"/>
                <w:lang w:eastAsia="ru-RU"/>
              </w:rPr>
              <w:br w:type="page"/>
            </w:r>
          </w:p>
          <w:p w:rsidR="00892992" w:rsidRPr="004A18EE" w:rsidRDefault="00892992" w:rsidP="00892992">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Разработана Концепция, ГИП, ТЗ.</w:t>
            </w:r>
          </w:p>
          <w:p w:rsidR="00892992" w:rsidRPr="004A18EE" w:rsidRDefault="00892992" w:rsidP="00892992">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По решению Министра образования и науки РК срок реализации перенесен на 2021 год.</w:t>
            </w:r>
          </w:p>
          <w:p w:rsidR="00892992" w:rsidRPr="004A18EE" w:rsidRDefault="00892992" w:rsidP="00892992">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Выделенные бюджетные средства на 2020 год возвращены в государственный бюджет.</w:t>
            </w:r>
          </w:p>
          <w:p w:rsidR="00892992" w:rsidRPr="004A18EE" w:rsidRDefault="00892992" w:rsidP="00892992">
            <w:pPr>
              <w:spacing w:after="0" w:line="240" w:lineRule="auto"/>
              <w:rPr>
                <w:rFonts w:ascii="Times New Roman" w:hAnsi="Times New Roman"/>
                <w:sz w:val="16"/>
                <w:szCs w:val="16"/>
                <w:lang w:eastAsia="ru-RU"/>
              </w:rPr>
            </w:pPr>
            <w:r w:rsidRPr="004A18EE">
              <w:rPr>
                <w:rFonts w:ascii="Times New Roman" w:hAnsi="Times New Roman"/>
                <w:bCs/>
                <w:sz w:val="16"/>
                <w:szCs w:val="16"/>
                <w:lang w:eastAsia="ru-RU"/>
              </w:rPr>
              <w:t>На уточнение РБ 2021 год подана заявка.</w:t>
            </w:r>
          </w:p>
        </w:tc>
      </w:tr>
      <w:tr w:rsidR="00892992" w:rsidRPr="004A18EE" w:rsidTr="001513E6">
        <w:trPr>
          <w:trHeight w:val="20"/>
        </w:trPr>
        <w:tc>
          <w:tcPr>
            <w:tcW w:w="560" w:type="dxa"/>
            <w:shd w:val="clear" w:color="auto" w:fill="auto"/>
            <w:hideMark/>
          </w:tcPr>
          <w:p w:rsidR="00892992" w:rsidRPr="004A18EE" w:rsidRDefault="00892992"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64</w:t>
            </w:r>
          </w:p>
        </w:tc>
        <w:tc>
          <w:tcPr>
            <w:tcW w:w="5247" w:type="dxa"/>
            <w:shd w:val="clear" w:color="auto" w:fill="auto"/>
            <w:hideMark/>
          </w:tcPr>
          <w:p w:rsidR="00892992" w:rsidRPr="004A18EE" w:rsidRDefault="00892992" w:rsidP="001513E6">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Создание и внедрение системы управления образования</w:t>
            </w:r>
          </w:p>
        </w:tc>
        <w:tc>
          <w:tcPr>
            <w:tcW w:w="2092" w:type="dxa"/>
            <w:shd w:val="clear" w:color="auto" w:fill="auto"/>
            <w:hideMark/>
          </w:tcPr>
          <w:p w:rsidR="00892992" w:rsidRPr="004A18EE" w:rsidRDefault="0089299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МОН</w:t>
            </w:r>
          </w:p>
        </w:tc>
        <w:tc>
          <w:tcPr>
            <w:tcW w:w="7972" w:type="dxa"/>
            <w:shd w:val="clear" w:color="auto" w:fill="auto"/>
            <w:hideMark/>
          </w:tcPr>
          <w:p w:rsidR="00892992" w:rsidRPr="004A18EE" w:rsidRDefault="00892992" w:rsidP="00892992">
            <w:pPr>
              <w:spacing w:after="0" w:line="240" w:lineRule="auto"/>
              <w:jc w:val="both"/>
              <w:rPr>
                <w:rFonts w:ascii="Times New Roman" w:hAnsi="Times New Roman"/>
                <w:b/>
                <w:sz w:val="16"/>
                <w:szCs w:val="16"/>
                <w:lang w:val="kk-KZ" w:eastAsia="ru-RU"/>
              </w:rPr>
            </w:pPr>
            <w:r w:rsidRPr="004A18EE">
              <w:rPr>
                <w:rFonts w:ascii="Times New Roman" w:hAnsi="Times New Roman"/>
                <w:b/>
                <w:sz w:val="16"/>
                <w:szCs w:val="16"/>
                <w:lang w:val="kk-KZ" w:eastAsia="ru-RU"/>
              </w:rPr>
              <w:t>Частично исполнено (декабрь 2021г).</w:t>
            </w:r>
          </w:p>
          <w:p w:rsidR="00892992" w:rsidRPr="004A18EE" w:rsidRDefault="00892992" w:rsidP="00892992">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Получено заключение уполномоченного органа в сфере информатизации по инвестиционному предложению.</w:t>
            </w:r>
          </w:p>
          <w:p w:rsidR="00892992" w:rsidRPr="004A18EE" w:rsidRDefault="00892992" w:rsidP="00892992">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Получено экономическое заключение МНЭ РК по инвестиционному предложению.</w:t>
            </w:r>
          </w:p>
          <w:p w:rsidR="00892992" w:rsidRPr="004A18EE" w:rsidRDefault="00892992" w:rsidP="00892992">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Разработана Концепция, ГИП, ТЗ.</w:t>
            </w:r>
          </w:p>
          <w:p w:rsidR="00892992" w:rsidRPr="004A18EE" w:rsidRDefault="00892992" w:rsidP="00892992">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По решению Министра образования и науки РК срок реализации перенесен на 2021 год.</w:t>
            </w:r>
          </w:p>
          <w:p w:rsidR="00892992" w:rsidRPr="004A18EE" w:rsidRDefault="00892992" w:rsidP="00892992">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Выделенные бюджетные средства на 2020 год возвращены в государственный бюджет.</w:t>
            </w:r>
          </w:p>
          <w:p w:rsidR="00892992" w:rsidRPr="004A18EE" w:rsidRDefault="00892992" w:rsidP="00892992">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На уточнение РБ 2021 год подана заявка.</w:t>
            </w:r>
          </w:p>
          <w:p w:rsidR="00892992" w:rsidRPr="004A18EE" w:rsidRDefault="00892992" w:rsidP="00892992">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По разработанной Концепции «Система управления образования» состоит из функционала: </w:t>
            </w:r>
          </w:p>
          <w:p w:rsidR="00892992" w:rsidRPr="004A18EE" w:rsidRDefault="00892992" w:rsidP="00892992">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 организация единого, централизованного хранилища о субъектах и объектах образования по уровням дошкольного, среднего, технического и профессионального, высшего образования; </w:t>
            </w:r>
          </w:p>
          <w:p w:rsidR="00892992" w:rsidRPr="004A18EE" w:rsidRDefault="00892992" w:rsidP="00892992">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 подсистема «Автоматизация государственных услуг МОН РК»; </w:t>
            </w:r>
          </w:p>
          <w:p w:rsidR="00892992" w:rsidRPr="004A18EE" w:rsidRDefault="00892992" w:rsidP="00892992">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 подсистема «Контроль деятельности организаций образования»; </w:t>
            </w:r>
          </w:p>
          <w:p w:rsidR="00892992" w:rsidRPr="004A18EE" w:rsidRDefault="00892992" w:rsidP="00892992">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подсистема «Планирование и анализ развития образования»;</w:t>
            </w:r>
          </w:p>
          <w:p w:rsidR="00892992" w:rsidRPr="004A18EE" w:rsidRDefault="00892992" w:rsidP="00892992">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xml:space="preserve">- интеграционная шина; портал СУО; </w:t>
            </w:r>
          </w:p>
          <w:p w:rsidR="00892992" w:rsidRPr="004A18EE" w:rsidRDefault="00892992" w:rsidP="00892992">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lang w:val="kk-KZ" w:eastAsia="ru-RU"/>
              </w:rPr>
              <w:t>- подсистема администрирования.</w:t>
            </w:r>
          </w:p>
          <w:p w:rsidR="00892992" w:rsidRPr="004A18EE" w:rsidRDefault="00892992" w:rsidP="00892992">
            <w:pPr>
              <w:spacing w:after="0" w:line="240" w:lineRule="auto"/>
              <w:rPr>
                <w:rFonts w:ascii="Times New Roman" w:hAnsi="Times New Roman"/>
                <w:b/>
                <w:bCs/>
                <w:sz w:val="16"/>
                <w:szCs w:val="16"/>
                <w:lang w:eastAsia="ru-RU"/>
              </w:rPr>
            </w:pPr>
            <w:r w:rsidRPr="004A18EE">
              <w:rPr>
                <w:rFonts w:ascii="Times New Roman" w:hAnsi="Times New Roman"/>
                <w:sz w:val="16"/>
                <w:szCs w:val="16"/>
                <w:lang w:val="kk-KZ" w:eastAsia="ru-RU"/>
              </w:rPr>
              <w:t>При организации дистанционного обучения в условиях распространившейся коронавирусной инфекции Министерством уже реализованы до 70% задач, поставленных перед СУО.</w:t>
            </w:r>
          </w:p>
        </w:tc>
      </w:tr>
      <w:tr w:rsidR="00892992" w:rsidRPr="004A18EE" w:rsidTr="001513E6">
        <w:trPr>
          <w:trHeight w:val="20"/>
        </w:trPr>
        <w:tc>
          <w:tcPr>
            <w:tcW w:w="560" w:type="dxa"/>
            <w:shd w:val="clear" w:color="auto" w:fill="auto"/>
            <w:hideMark/>
          </w:tcPr>
          <w:p w:rsidR="00892992" w:rsidRPr="004A18EE" w:rsidRDefault="00892992"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65</w:t>
            </w:r>
          </w:p>
        </w:tc>
        <w:tc>
          <w:tcPr>
            <w:tcW w:w="5247" w:type="dxa"/>
            <w:shd w:val="clear" w:color="auto" w:fill="auto"/>
            <w:hideMark/>
          </w:tcPr>
          <w:p w:rsidR="00892992" w:rsidRPr="004A18EE" w:rsidRDefault="00892992"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ИС «Е – законодательство»</w:t>
            </w:r>
          </w:p>
        </w:tc>
        <w:tc>
          <w:tcPr>
            <w:tcW w:w="2092" w:type="dxa"/>
            <w:shd w:val="clear" w:color="auto" w:fill="auto"/>
            <w:hideMark/>
          </w:tcPr>
          <w:p w:rsidR="00892992" w:rsidRPr="004A18EE" w:rsidRDefault="0089299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МЮ, ЦГО, МИО</w:t>
            </w:r>
          </w:p>
        </w:tc>
        <w:tc>
          <w:tcPr>
            <w:tcW w:w="7972" w:type="dxa"/>
            <w:shd w:val="clear" w:color="auto" w:fill="auto"/>
            <w:hideMark/>
          </w:tcPr>
          <w:p w:rsidR="00892992" w:rsidRPr="004A18EE" w:rsidRDefault="00892992" w:rsidP="00892992">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 (декабрь 2021г).</w:t>
            </w:r>
          </w:p>
          <w:p w:rsidR="00892992" w:rsidRPr="004A18EE" w:rsidRDefault="00892992" w:rsidP="00892992">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АО «Холдинг «Зерде» представлены расчеты для формирования бюджетной заявки на аренду инфокоммуникационной услуги «Е-законодательство»; проведено функциональное тестирование СПП «Робот по сбору информации из Интернет-источников» и СПП «Е-законодательство». 25 января 2019 года получен акт испытания о соответствии СПП «Е-законодательство» требованиям информационной безопасности. В рамках формирования республиканского бюджета на 2019 год поддержаны расходы в сумме 63 828 тыс. тенге.</w:t>
            </w:r>
          </w:p>
          <w:p w:rsidR="00892992" w:rsidRPr="004A18EE" w:rsidRDefault="00892992" w:rsidP="00892992">
            <w:pPr>
              <w:spacing w:after="0" w:line="240" w:lineRule="auto"/>
              <w:jc w:val="both"/>
              <w:rPr>
                <w:rFonts w:ascii="Times New Roman" w:hAnsi="Times New Roman"/>
                <w:sz w:val="16"/>
                <w:szCs w:val="16"/>
              </w:rPr>
            </w:pPr>
            <w:r w:rsidRPr="004A18EE">
              <w:rPr>
                <w:rFonts w:ascii="Times New Roman" w:hAnsi="Times New Roman"/>
                <w:sz w:val="16"/>
                <w:szCs w:val="16"/>
              </w:rPr>
              <w:t>1)</w:t>
            </w:r>
            <w:r w:rsidRPr="004A18EE">
              <w:rPr>
                <w:rFonts w:ascii="Times New Roman" w:hAnsi="Times New Roman"/>
                <w:sz w:val="16"/>
                <w:szCs w:val="16"/>
              </w:rPr>
              <w:tab/>
              <w:t xml:space="preserve"> 25 января 2019 года компанией Керемет IT получен акт испытания № 004 о соответствии СПП «Е-заңнама» требованиям информационной безопасности. </w:t>
            </w:r>
          </w:p>
          <w:p w:rsidR="00892992" w:rsidRPr="004A18EE" w:rsidRDefault="00892992" w:rsidP="00892992">
            <w:pPr>
              <w:spacing w:after="0" w:line="240" w:lineRule="auto"/>
              <w:jc w:val="both"/>
              <w:rPr>
                <w:rFonts w:ascii="Times New Roman" w:hAnsi="Times New Roman"/>
                <w:sz w:val="16"/>
                <w:szCs w:val="16"/>
              </w:rPr>
            </w:pPr>
            <w:r w:rsidRPr="004A18EE">
              <w:rPr>
                <w:rFonts w:ascii="Times New Roman" w:hAnsi="Times New Roman"/>
                <w:sz w:val="16"/>
                <w:szCs w:val="16"/>
              </w:rPr>
              <w:t>2)</w:t>
            </w:r>
            <w:r w:rsidRPr="004A18EE">
              <w:rPr>
                <w:rFonts w:ascii="Times New Roman" w:hAnsi="Times New Roman"/>
                <w:sz w:val="16"/>
                <w:szCs w:val="16"/>
              </w:rPr>
              <w:tab/>
              <w:t>07 февраля 2019 года Приказом министра юстиции РК № 56 от обновлен состав комиссии по созданию сервисного программного продукта «Е-заңнама».</w:t>
            </w:r>
          </w:p>
          <w:p w:rsidR="00892992" w:rsidRPr="004A18EE" w:rsidRDefault="00892992" w:rsidP="00892992">
            <w:pPr>
              <w:spacing w:after="0" w:line="240" w:lineRule="auto"/>
              <w:jc w:val="both"/>
              <w:rPr>
                <w:rFonts w:ascii="Times New Roman" w:hAnsi="Times New Roman"/>
                <w:sz w:val="16"/>
                <w:szCs w:val="16"/>
              </w:rPr>
            </w:pPr>
            <w:r w:rsidRPr="004A18EE">
              <w:rPr>
                <w:rFonts w:ascii="Times New Roman" w:hAnsi="Times New Roman"/>
                <w:sz w:val="16"/>
                <w:szCs w:val="16"/>
              </w:rPr>
              <w:t>3)</w:t>
            </w:r>
            <w:r w:rsidRPr="004A18EE">
              <w:rPr>
                <w:rFonts w:ascii="Times New Roman" w:hAnsi="Times New Roman"/>
                <w:sz w:val="16"/>
                <w:szCs w:val="16"/>
              </w:rPr>
              <w:tab/>
              <w:t>13 февраля 2019 ТОО «Казахстанские информационные технологии» получен акт испыт</w:t>
            </w:r>
            <w:r w:rsidR="00B34F12" w:rsidRPr="004A18EE">
              <w:rPr>
                <w:rFonts w:ascii="Times New Roman" w:hAnsi="Times New Roman"/>
                <w:sz w:val="16"/>
                <w:szCs w:val="16"/>
              </w:rPr>
              <w:t xml:space="preserve">ания № 003-2-19 о соответствии </w:t>
            </w:r>
            <w:r w:rsidRPr="004A18EE">
              <w:rPr>
                <w:rFonts w:ascii="Times New Roman" w:hAnsi="Times New Roman"/>
                <w:sz w:val="16"/>
                <w:szCs w:val="16"/>
              </w:rPr>
              <w:t>СПП «Робот по сбору информации из Интернет-источников» требованиям информационной безопасности.</w:t>
            </w:r>
          </w:p>
          <w:p w:rsidR="00892992" w:rsidRPr="004A18EE" w:rsidRDefault="00892992" w:rsidP="00892992">
            <w:pPr>
              <w:spacing w:after="0" w:line="240" w:lineRule="auto"/>
              <w:jc w:val="both"/>
              <w:rPr>
                <w:rFonts w:ascii="Times New Roman" w:hAnsi="Times New Roman"/>
                <w:sz w:val="16"/>
                <w:szCs w:val="16"/>
              </w:rPr>
            </w:pPr>
            <w:r w:rsidRPr="004A18EE">
              <w:rPr>
                <w:rFonts w:ascii="Times New Roman" w:hAnsi="Times New Roman"/>
                <w:sz w:val="16"/>
                <w:szCs w:val="16"/>
              </w:rPr>
              <w:t>4)</w:t>
            </w:r>
            <w:r w:rsidRPr="004A18EE">
              <w:rPr>
                <w:rFonts w:ascii="Times New Roman" w:hAnsi="Times New Roman"/>
                <w:sz w:val="16"/>
                <w:szCs w:val="16"/>
              </w:rPr>
              <w:tab/>
              <w:t>29 марта 2019 года СПП «Е-заңнама» и СПП  «Робот по сбору информации из Интернет-источников»  введены в эксплуатацию.</w:t>
            </w:r>
          </w:p>
          <w:p w:rsidR="00892992" w:rsidRPr="004A18EE" w:rsidRDefault="00892992" w:rsidP="00892992">
            <w:pPr>
              <w:spacing w:after="0" w:line="240" w:lineRule="auto"/>
              <w:jc w:val="both"/>
              <w:rPr>
                <w:rFonts w:ascii="Times New Roman" w:hAnsi="Times New Roman"/>
                <w:sz w:val="16"/>
                <w:szCs w:val="16"/>
              </w:rPr>
            </w:pPr>
            <w:r w:rsidRPr="004A18EE">
              <w:rPr>
                <w:rFonts w:ascii="Times New Roman" w:hAnsi="Times New Roman"/>
                <w:sz w:val="16"/>
                <w:szCs w:val="16"/>
              </w:rPr>
              <w:t>5)</w:t>
            </w:r>
            <w:r w:rsidRPr="004A18EE">
              <w:rPr>
                <w:rFonts w:ascii="Times New Roman" w:hAnsi="Times New Roman"/>
                <w:sz w:val="16"/>
                <w:szCs w:val="16"/>
              </w:rPr>
              <w:tab/>
              <w:t xml:space="preserve">25 апреля 2019 года приказом И.о. Министра цифрового развития, аэрокосмической и оборонной промышленности СПП «Е-заңнама» и СПП «Робот по сбору информации из Интернет-источников» введены в Каталог ИК-услуг. </w:t>
            </w:r>
          </w:p>
          <w:p w:rsidR="00892992" w:rsidRPr="004A18EE" w:rsidRDefault="00892992" w:rsidP="00892992">
            <w:pPr>
              <w:spacing w:after="0" w:line="240" w:lineRule="auto"/>
              <w:jc w:val="both"/>
              <w:rPr>
                <w:rFonts w:ascii="Times New Roman" w:hAnsi="Times New Roman"/>
                <w:sz w:val="16"/>
                <w:szCs w:val="16"/>
              </w:rPr>
            </w:pPr>
            <w:r w:rsidRPr="004A18EE">
              <w:rPr>
                <w:rFonts w:ascii="Times New Roman" w:hAnsi="Times New Roman"/>
                <w:sz w:val="16"/>
                <w:szCs w:val="16"/>
              </w:rPr>
              <w:t xml:space="preserve">Система «Е-заңнама» разработана и введена в эксплуатацию. </w:t>
            </w:r>
          </w:p>
          <w:p w:rsidR="00892992" w:rsidRPr="004A18EE" w:rsidRDefault="00892992" w:rsidP="00892992">
            <w:pPr>
              <w:spacing w:after="0" w:line="240" w:lineRule="auto"/>
              <w:jc w:val="both"/>
              <w:rPr>
                <w:rFonts w:ascii="Times New Roman" w:hAnsi="Times New Roman"/>
                <w:sz w:val="16"/>
                <w:szCs w:val="16"/>
                <w:lang w:eastAsia="ru-RU"/>
              </w:rPr>
            </w:pPr>
            <w:r w:rsidRPr="004A18EE">
              <w:rPr>
                <w:rFonts w:ascii="Times New Roman" w:hAnsi="Times New Roman"/>
                <w:sz w:val="16"/>
                <w:szCs w:val="16"/>
              </w:rPr>
              <w:t xml:space="preserve">В настоящее время отсутствует взаимодействие между действующими системами в сфере законодательства в плане процесса и анализа. </w:t>
            </w:r>
          </w:p>
        </w:tc>
      </w:tr>
      <w:tr w:rsidR="00892992" w:rsidRPr="004A18EE" w:rsidTr="001513E6">
        <w:trPr>
          <w:trHeight w:val="20"/>
        </w:trPr>
        <w:tc>
          <w:tcPr>
            <w:tcW w:w="560" w:type="dxa"/>
            <w:shd w:val="clear" w:color="auto" w:fill="auto"/>
            <w:hideMark/>
          </w:tcPr>
          <w:p w:rsidR="00892992" w:rsidRPr="004A18EE" w:rsidRDefault="00892992"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67</w:t>
            </w:r>
          </w:p>
        </w:tc>
        <w:tc>
          <w:tcPr>
            <w:tcW w:w="5247" w:type="dxa"/>
            <w:shd w:val="clear" w:color="auto" w:fill="auto"/>
            <w:hideMark/>
          </w:tcPr>
          <w:p w:rsidR="00892992" w:rsidRPr="004A18EE" w:rsidRDefault="00892992"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единой государственной системы мониторинга окружающей среды и природных ресурсов</w:t>
            </w:r>
          </w:p>
        </w:tc>
        <w:tc>
          <w:tcPr>
            <w:tcW w:w="2092" w:type="dxa"/>
            <w:shd w:val="clear" w:color="auto" w:fill="auto"/>
            <w:hideMark/>
          </w:tcPr>
          <w:p w:rsidR="00892992" w:rsidRPr="004A18EE" w:rsidRDefault="0089299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val="kk-KZ" w:eastAsia="ru-RU"/>
              </w:rPr>
              <w:t>МЭГПР</w:t>
            </w:r>
          </w:p>
        </w:tc>
        <w:tc>
          <w:tcPr>
            <w:tcW w:w="7972" w:type="dxa"/>
            <w:shd w:val="clear" w:color="auto" w:fill="auto"/>
            <w:hideMark/>
          </w:tcPr>
          <w:p w:rsidR="00892992" w:rsidRPr="004A18EE" w:rsidRDefault="00892992" w:rsidP="00892992">
            <w:pPr>
              <w:spacing w:after="0" w:line="240" w:lineRule="auto"/>
              <w:jc w:val="both"/>
              <w:rPr>
                <w:rFonts w:ascii="Times New Roman" w:hAnsi="Times New Roman"/>
                <w:sz w:val="16"/>
                <w:szCs w:val="16"/>
                <w:lang w:val="kk-KZ"/>
              </w:rPr>
            </w:pPr>
            <w:r w:rsidRPr="004A18EE">
              <w:rPr>
                <w:rFonts w:ascii="Times New Roman" w:hAnsi="Times New Roman"/>
                <w:b/>
                <w:sz w:val="16"/>
                <w:szCs w:val="16"/>
                <w:lang w:val="kk-KZ"/>
              </w:rPr>
              <w:t>Не исполнено (декабрь 2022г).</w:t>
            </w:r>
          </w:p>
          <w:p w:rsidR="00892992" w:rsidRPr="004A18EE" w:rsidRDefault="00892992" w:rsidP="00892992">
            <w:pPr>
              <w:spacing w:after="0" w:line="240" w:lineRule="auto"/>
              <w:rPr>
                <w:rFonts w:ascii="Times New Roman" w:hAnsi="Times New Roman"/>
                <w:sz w:val="16"/>
                <w:szCs w:val="16"/>
                <w:lang w:eastAsia="ru-RU"/>
              </w:rPr>
            </w:pPr>
            <w:r w:rsidRPr="004A18EE">
              <w:rPr>
                <w:rFonts w:ascii="Times New Roman" w:hAnsi="Times New Roman"/>
                <w:sz w:val="16"/>
                <w:szCs w:val="16"/>
                <w:lang w:val="kk-KZ"/>
              </w:rPr>
              <w:t>В</w:t>
            </w:r>
            <w:r w:rsidRPr="004A18EE">
              <w:rPr>
                <w:rFonts w:ascii="Times New Roman" w:hAnsi="Times New Roman"/>
                <w:sz w:val="16"/>
                <w:szCs w:val="16"/>
              </w:rPr>
              <w:t xml:space="preserve"> проекте по внесению изменений и дополнений в </w:t>
            </w:r>
            <w:r w:rsidRPr="004A18EE">
              <w:rPr>
                <w:rFonts w:ascii="Times New Roman" w:hAnsi="Times New Roman"/>
                <w:sz w:val="16"/>
                <w:szCs w:val="16"/>
                <w:lang w:val="kk-KZ"/>
              </w:rPr>
              <w:t>государственную программу «</w:t>
            </w:r>
            <w:r w:rsidRPr="004A18EE">
              <w:rPr>
                <w:rFonts w:ascii="Times New Roman" w:hAnsi="Times New Roman"/>
                <w:sz w:val="16"/>
                <w:szCs w:val="16"/>
              </w:rPr>
              <w:t>Ц</w:t>
            </w:r>
            <w:r w:rsidRPr="004A18EE">
              <w:rPr>
                <w:rFonts w:ascii="Times New Roman" w:hAnsi="Times New Roman"/>
                <w:sz w:val="16"/>
                <w:szCs w:val="16"/>
                <w:lang w:val="kk-KZ"/>
              </w:rPr>
              <w:t xml:space="preserve">ифровой </w:t>
            </w:r>
            <w:r w:rsidRPr="004A18EE">
              <w:rPr>
                <w:rFonts w:ascii="Times New Roman" w:hAnsi="Times New Roman"/>
                <w:sz w:val="16"/>
                <w:szCs w:val="16"/>
              </w:rPr>
              <w:t>К</w:t>
            </w:r>
            <w:r w:rsidRPr="004A18EE">
              <w:rPr>
                <w:rFonts w:ascii="Times New Roman" w:hAnsi="Times New Roman"/>
                <w:sz w:val="16"/>
                <w:szCs w:val="16"/>
                <w:lang w:val="kk-KZ"/>
              </w:rPr>
              <w:t>азахстан»</w:t>
            </w:r>
            <w:r w:rsidRPr="004A18EE">
              <w:rPr>
                <w:rFonts w:ascii="Times New Roman" w:hAnsi="Times New Roman"/>
                <w:sz w:val="16"/>
                <w:szCs w:val="16"/>
              </w:rPr>
              <w:t xml:space="preserve"> </w:t>
            </w:r>
            <w:r w:rsidRPr="004A18EE">
              <w:rPr>
                <w:rFonts w:ascii="Times New Roman" w:hAnsi="Times New Roman"/>
                <w:sz w:val="16"/>
                <w:szCs w:val="16"/>
                <w:lang w:val="kk-KZ"/>
              </w:rPr>
              <w:t>«</w:t>
            </w:r>
            <w:r w:rsidRPr="004A18EE">
              <w:rPr>
                <w:rFonts w:ascii="Times New Roman" w:hAnsi="Times New Roman"/>
                <w:sz w:val="16"/>
                <w:szCs w:val="16"/>
              </w:rPr>
              <w:t>Создание и внедрение единой государственной системы мониторинга окружающей среды и природных ресурсов</w:t>
            </w:r>
            <w:r w:rsidRPr="004A18EE">
              <w:rPr>
                <w:rFonts w:ascii="Times New Roman" w:hAnsi="Times New Roman"/>
                <w:sz w:val="16"/>
                <w:szCs w:val="16"/>
                <w:lang w:val="kk-KZ"/>
              </w:rPr>
              <w:t>»</w:t>
            </w:r>
            <w:r w:rsidRPr="004A18EE">
              <w:rPr>
                <w:rFonts w:ascii="Times New Roman" w:hAnsi="Times New Roman"/>
                <w:sz w:val="16"/>
                <w:szCs w:val="16"/>
              </w:rPr>
              <w:t xml:space="preserve"> заменили на </w:t>
            </w:r>
            <w:r w:rsidRPr="004A18EE">
              <w:rPr>
                <w:rFonts w:ascii="Times New Roman" w:hAnsi="Times New Roman"/>
                <w:sz w:val="16"/>
                <w:szCs w:val="16"/>
                <w:lang w:val="kk-KZ"/>
              </w:rPr>
              <w:t>«</w:t>
            </w:r>
            <w:r w:rsidRPr="004A18EE">
              <w:rPr>
                <w:rFonts w:ascii="Times New Roman" w:hAnsi="Times New Roman"/>
                <w:sz w:val="16"/>
                <w:szCs w:val="16"/>
              </w:rPr>
              <w:t>Создание ИС «Национальный банк данных о состоянии окружающей среды и природных ресурсов Республики Казахстан</w:t>
            </w:r>
            <w:r w:rsidRPr="004A18EE">
              <w:rPr>
                <w:rFonts w:ascii="Times New Roman" w:hAnsi="Times New Roman"/>
                <w:sz w:val="16"/>
                <w:szCs w:val="16"/>
                <w:lang w:val="kk-KZ"/>
              </w:rPr>
              <w:t>».</w:t>
            </w:r>
            <w:r w:rsidRPr="004A18EE">
              <w:rPr>
                <w:rFonts w:ascii="Times New Roman" w:hAnsi="Times New Roman"/>
                <w:sz w:val="16"/>
                <w:szCs w:val="16"/>
              </w:rPr>
              <w:t xml:space="preserve"> </w:t>
            </w:r>
            <w:r w:rsidRPr="004A18EE">
              <w:rPr>
                <w:rFonts w:ascii="Times New Roman" w:hAnsi="Times New Roman"/>
                <w:sz w:val="16"/>
                <w:szCs w:val="16"/>
                <w:lang w:val="kk-KZ"/>
              </w:rPr>
              <w:t xml:space="preserve">Реализация начнется </w:t>
            </w:r>
            <w:r w:rsidRPr="004A18EE">
              <w:rPr>
                <w:rFonts w:ascii="Times New Roman" w:hAnsi="Times New Roman"/>
                <w:sz w:val="16"/>
                <w:szCs w:val="16"/>
              </w:rPr>
              <w:t>с 2021 года. Замена названия проекта связана тем, что в Экологическо</w:t>
            </w:r>
            <w:r w:rsidRPr="004A18EE">
              <w:rPr>
                <w:rFonts w:ascii="Times New Roman" w:hAnsi="Times New Roman"/>
                <w:sz w:val="16"/>
                <w:szCs w:val="16"/>
                <w:lang w:val="kk-KZ"/>
              </w:rPr>
              <w:t>м</w:t>
            </w:r>
            <w:r w:rsidRPr="004A18EE">
              <w:rPr>
                <w:rFonts w:ascii="Times New Roman" w:hAnsi="Times New Roman"/>
                <w:sz w:val="16"/>
                <w:szCs w:val="16"/>
              </w:rPr>
              <w:t xml:space="preserve"> кодекс</w:t>
            </w:r>
            <w:r w:rsidRPr="004A18EE">
              <w:rPr>
                <w:rFonts w:ascii="Times New Roman" w:hAnsi="Times New Roman"/>
                <w:sz w:val="16"/>
                <w:szCs w:val="16"/>
                <w:lang w:val="kk-KZ"/>
              </w:rPr>
              <w:t>е от 2 января 2021 года</w:t>
            </w:r>
            <w:r w:rsidRPr="004A18EE">
              <w:rPr>
                <w:rFonts w:ascii="Times New Roman" w:hAnsi="Times New Roman"/>
                <w:sz w:val="16"/>
                <w:szCs w:val="16"/>
              </w:rPr>
              <w:t xml:space="preserve"> предусмотрена ИС «Национальный банк данных о состоянии окружающей среды и природных ресурсов Республики Казахстан</w:t>
            </w:r>
            <w:r w:rsidRPr="004A18EE">
              <w:rPr>
                <w:rFonts w:ascii="Times New Roman" w:hAnsi="Times New Roman"/>
                <w:sz w:val="16"/>
                <w:szCs w:val="16"/>
                <w:lang w:val="kk-KZ"/>
              </w:rPr>
              <w:t>»</w:t>
            </w:r>
            <w:r w:rsidRPr="004A18EE">
              <w:rPr>
                <w:rFonts w:ascii="Times New Roman" w:hAnsi="Times New Roman"/>
                <w:sz w:val="16"/>
                <w:szCs w:val="16"/>
              </w:rPr>
              <w:t>, а не «Создание и внедрение единой государственной системы мониторинга окружающей среды и природных ресурсов</w:t>
            </w:r>
            <w:r w:rsidRPr="004A18EE">
              <w:rPr>
                <w:rFonts w:ascii="Times New Roman" w:hAnsi="Times New Roman"/>
                <w:sz w:val="16"/>
                <w:szCs w:val="16"/>
                <w:lang w:val="kk-KZ"/>
              </w:rPr>
              <w:t>»</w:t>
            </w:r>
            <w:r w:rsidRPr="004A18EE">
              <w:rPr>
                <w:rFonts w:ascii="Times New Roman" w:hAnsi="Times New Roman"/>
                <w:sz w:val="16"/>
                <w:szCs w:val="16"/>
              </w:rPr>
              <w:t>. Также после утверждения госпрограммы с изменениями будет подготовлен детальный план по реализации данного мероприятия.</w:t>
            </w:r>
          </w:p>
        </w:tc>
      </w:tr>
      <w:tr w:rsidR="00B4774E" w:rsidRPr="004A18EE" w:rsidTr="001513E6">
        <w:trPr>
          <w:trHeight w:val="20"/>
        </w:trPr>
        <w:tc>
          <w:tcPr>
            <w:tcW w:w="560" w:type="dxa"/>
            <w:shd w:val="clear" w:color="auto" w:fill="auto"/>
            <w:hideMark/>
          </w:tcPr>
          <w:p w:rsidR="00B4774E" w:rsidRPr="004A18EE" w:rsidRDefault="00B4774E"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68</w:t>
            </w:r>
          </w:p>
        </w:tc>
        <w:tc>
          <w:tcPr>
            <w:tcW w:w="5247" w:type="dxa"/>
            <w:shd w:val="clear" w:color="auto" w:fill="auto"/>
            <w:hideMark/>
          </w:tcPr>
          <w:p w:rsidR="00B4774E" w:rsidRPr="004A18EE" w:rsidRDefault="00B4774E"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Astana» согласно концепции «Smart Astana»</w:t>
            </w:r>
          </w:p>
        </w:tc>
        <w:tc>
          <w:tcPr>
            <w:tcW w:w="2092" w:type="dxa"/>
            <w:shd w:val="clear" w:color="auto" w:fill="auto"/>
            <w:hideMark/>
          </w:tcPr>
          <w:p w:rsidR="00B4774E" w:rsidRPr="004A18EE" w:rsidRDefault="00B4774E"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акимат города Нур-Султан</w:t>
            </w:r>
          </w:p>
        </w:tc>
        <w:tc>
          <w:tcPr>
            <w:tcW w:w="7972" w:type="dxa"/>
            <w:shd w:val="clear" w:color="auto" w:fill="auto"/>
            <w:hideMark/>
          </w:tcPr>
          <w:p w:rsidR="00B4774E" w:rsidRPr="004A18EE" w:rsidRDefault="00B4774E" w:rsidP="00B4774E">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b/>
                <w:color w:val="000000"/>
                <w:sz w:val="16"/>
                <w:szCs w:val="16"/>
              </w:rPr>
              <w:t xml:space="preserve"> (декабрь 2018-2022 года)</w:t>
            </w:r>
            <w:r w:rsidRPr="004A18EE">
              <w:rPr>
                <w:rFonts w:ascii="Times New Roman" w:hAnsi="Times New Roman"/>
                <w:b/>
                <w:bCs/>
                <w:sz w:val="16"/>
                <w:szCs w:val="16"/>
                <w:lang w:eastAsia="ru-RU"/>
              </w:rPr>
              <w:t>.</w:t>
            </w:r>
            <w:r w:rsidRPr="004A18EE">
              <w:rPr>
                <w:rFonts w:ascii="Times New Roman" w:hAnsi="Times New Roman"/>
                <w:b/>
                <w:bCs/>
                <w:sz w:val="16"/>
                <w:szCs w:val="16"/>
                <w:lang w:eastAsia="ru-RU"/>
              </w:rPr>
              <w:br w:type="page"/>
            </w:r>
          </w:p>
          <w:p w:rsidR="00B4774E" w:rsidRPr="004A18EE" w:rsidRDefault="00B4774E" w:rsidP="00B4774E">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Внедрение едино-дежурно диспетчерской службы 112 (в экстренных ситуациях) позволит сократить </w:t>
            </w:r>
            <w:r w:rsidRPr="004A18EE">
              <w:rPr>
                <w:rFonts w:ascii="Times New Roman" w:hAnsi="Times New Roman"/>
                <w:b/>
                <w:bCs/>
                <w:color w:val="000000" w:themeColor="text1"/>
                <w:sz w:val="16"/>
                <w:szCs w:val="16"/>
              </w:rPr>
              <w:t>на 30% время реагирования</w:t>
            </w:r>
            <w:r w:rsidRPr="004A18EE">
              <w:rPr>
                <w:rFonts w:ascii="Times New Roman" w:hAnsi="Times New Roman"/>
                <w:bCs/>
                <w:color w:val="000000" w:themeColor="text1"/>
                <w:sz w:val="16"/>
                <w:szCs w:val="16"/>
              </w:rPr>
              <w:t xml:space="preserve">, </w:t>
            </w:r>
            <w:r w:rsidRPr="004A18EE">
              <w:rPr>
                <w:rFonts w:ascii="Times New Roman" w:hAnsi="Times New Roman"/>
                <w:b/>
                <w:bCs/>
                <w:color w:val="000000" w:themeColor="text1"/>
                <w:sz w:val="16"/>
                <w:szCs w:val="16"/>
              </w:rPr>
              <w:t>на 45% количество ложных вызовов.</w:t>
            </w:r>
          </w:p>
          <w:p w:rsidR="00B4774E" w:rsidRPr="004A18EE" w:rsidRDefault="00B4774E" w:rsidP="00B4774E">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Также в 2020 году был развернут </w:t>
            </w:r>
            <w:r w:rsidRPr="004A18EE">
              <w:rPr>
                <w:rFonts w:ascii="Times New Roman" w:hAnsi="Times New Roman"/>
                <w:b/>
                <w:color w:val="000000" w:themeColor="text1"/>
                <w:sz w:val="16"/>
                <w:szCs w:val="16"/>
              </w:rPr>
              <w:t>Ситуационный центр для мониторинга эпидемиологической ситуации и принятия оперативных мер по борьбе с Covid19</w:t>
            </w:r>
            <w:r w:rsidRPr="004A18EE">
              <w:rPr>
                <w:rFonts w:ascii="Times New Roman" w:hAnsi="Times New Roman"/>
                <w:bCs/>
                <w:color w:val="000000" w:themeColor="text1"/>
                <w:sz w:val="16"/>
                <w:szCs w:val="16"/>
              </w:rPr>
              <w:t xml:space="preserve"> на базе скорой медицинской помощи. Уже сейчас ведется работа по интеграции со различными МИСами (источниками данных) для ускорения актуализации данных, исключения человеческих ошибок и освобождения ресурсов.</w:t>
            </w:r>
          </w:p>
          <w:p w:rsidR="00B4774E" w:rsidRPr="004A18EE" w:rsidRDefault="00B4774E" w:rsidP="00B4774E">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Завершен проект ГЧП </w:t>
            </w:r>
            <w:r w:rsidRPr="004A18EE">
              <w:rPr>
                <w:rFonts w:ascii="Times New Roman" w:hAnsi="Times New Roman"/>
                <w:b/>
                <w:bCs/>
                <w:color w:val="000000" w:themeColor="text1"/>
                <w:sz w:val="16"/>
                <w:szCs w:val="16"/>
              </w:rPr>
              <w:t>«Сергек».</w:t>
            </w:r>
            <w:r w:rsidRPr="004A18EE">
              <w:rPr>
                <w:rFonts w:ascii="Times New Roman" w:hAnsi="Times New Roman"/>
                <w:bCs/>
                <w:color w:val="000000" w:themeColor="text1"/>
                <w:sz w:val="16"/>
                <w:szCs w:val="16"/>
              </w:rPr>
              <w:t xml:space="preserve"> По итогам 2019 г. в сравнении с аналогичным периодом 2017 г. (до внедрения Проекта «Сергек») зафиксировано снижение </w:t>
            </w:r>
            <w:r w:rsidRPr="004A18EE">
              <w:rPr>
                <w:rFonts w:ascii="Times New Roman" w:hAnsi="Times New Roman"/>
                <w:b/>
                <w:bCs/>
                <w:color w:val="000000" w:themeColor="text1"/>
                <w:sz w:val="16"/>
                <w:szCs w:val="16"/>
              </w:rPr>
              <w:t>количества ДТП на 20%, смертности на дорогах на 29% (с 53 до 29)</w:t>
            </w:r>
            <w:r w:rsidRPr="004A18EE">
              <w:rPr>
                <w:rFonts w:ascii="Times New Roman" w:hAnsi="Times New Roman"/>
                <w:bCs/>
                <w:color w:val="000000" w:themeColor="text1"/>
                <w:sz w:val="16"/>
                <w:szCs w:val="16"/>
              </w:rPr>
              <w:t xml:space="preserve"> и снижение преступности в общественных местах </w:t>
            </w:r>
            <w:r w:rsidRPr="004A18EE">
              <w:rPr>
                <w:rFonts w:ascii="Times New Roman" w:hAnsi="Times New Roman"/>
                <w:b/>
                <w:bCs/>
                <w:color w:val="000000" w:themeColor="text1"/>
                <w:sz w:val="16"/>
                <w:szCs w:val="16"/>
              </w:rPr>
              <w:t>на 47%.</w:t>
            </w:r>
          </w:p>
          <w:p w:rsidR="00B4774E" w:rsidRPr="004A18EE" w:rsidRDefault="00B4774E" w:rsidP="00B4774E">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На сегодняшний день установлены 10 антенно-мачтовых опор (</w:t>
            </w:r>
            <w:r w:rsidRPr="004A18EE">
              <w:rPr>
                <w:rFonts w:ascii="Times New Roman" w:hAnsi="Times New Roman"/>
                <w:i/>
                <w:sz w:val="16"/>
                <w:szCs w:val="16"/>
              </w:rPr>
              <w:t>BI Family - Южная сторона, BI Family - Северо-западная сторона</w:t>
            </w:r>
            <w:r w:rsidRPr="004A18EE">
              <w:rPr>
                <w:rFonts w:ascii="Times New Roman" w:hAnsi="Times New Roman"/>
                <w:i/>
                <w:sz w:val="16"/>
                <w:szCs w:val="16"/>
                <w:lang w:val="kk-KZ"/>
              </w:rPr>
              <w:t xml:space="preserve">, </w:t>
            </w:r>
            <w:r w:rsidRPr="004A18EE">
              <w:rPr>
                <w:rFonts w:ascii="Times New Roman" w:hAnsi="Times New Roman"/>
                <w:i/>
                <w:sz w:val="16"/>
                <w:szCs w:val="16"/>
              </w:rPr>
              <w:t>поселок Куйгенжар</w:t>
            </w:r>
            <w:r w:rsidRPr="004A18EE">
              <w:rPr>
                <w:rFonts w:ascii="Times New Roman" w:hAnsi="Times New Roman"/>
                <w:i/>
                <w:sz w:val="16"/>
                <w:szCs w:val="16"/>
                <w:lang w:val="kk-KZ"/>
              </w:rPr>
              <w:t xml:space="preserve">, поселок Ильинка, </w:t>
            </w:r>
            <w:r w:rsidRPr="004A18EE">
              <w:rPr>
                <w:rFonts w:ascii="Times New Roman" w:hAnsi="Times New Roman"/>
                <w:i/>
                <w:sz w:val="16"/>
                <w:szCs w:val="16"/>
              </w:rPr>
              <w:t>район Пригородный</w:t>
            </w:r>
            <w:r w:rsidRPr="004A18EE">
              <w:rPr>
                <w:rFonts w:ascii="Times New Roman" w:hAnsi="Times New Roman"/>
                <w:i/>
                <w:sz w:val="16"/>
                <w:szCs w:val="16"/>
                <w:lang w:val="kk-KZ"/>
              </w:rPr>
              <w:t xml:space="preserve">, </w:t>
            </w:r>
            <w:r w:rsidRPr="004A18EE">
              <w:rPr>
                <w:rFonts w:ascii="Times New Roman" w:hAnsi="Times New Roman"/>
                <w:i/>
                <w:sz w:val="16"/>
                <w:szCs w:val="16"/>
              </w:rPr>
              <w:t>район газовой аппаратуры</w:t>
            </w:r>
            <w:r w:rsidRPr="004A18EE">
              <w:rPr>
                <w:rFonts w:ascii="Times New Roman" w:hAnsi="Times New Roman"/>
                <w:i/>
                <w:sz w:val="16"/>
                <w:szCs w:val="16"/>
                <w:lang w:val="kk-KZ"/>
              </w:rPr>
              <w:t xml:space="preserve">, </w:t>
            </w:r>
            <w:r w:rsidRPr="004A18EE">
              <w:rPr>
                <w:rFonts w:ascii="Times New Roman" w:hAnsi="Times New Roman"/>
                <w:i/>
                <w:sz w:val="16"/>
                <w:szCs w:val="16"/>
              </w:rPr>
              <w:t>BI Group Village - в районе Deluxe, Юго-Восток, ул. Чехоева 37, ул. 38 Nova City</w:t>
            </w:r>
            <w:r w:rsidRPr="004A18EE">
              <w:rPr>
                <w:rFonts w:ascii="Times New Roman" w:hAnsi="Times New Roman"/>
                <w:sz w:val="16"/>
                <w:szCs w:val="16"/>
                <w:lang w:val="kk-KZ"/>
              </w:rPr>
              <w:t xml:space="preserve">), </w:t>
            </w:r>
            <w:r w:rsidRPr="004A18EE">
              <w:rPr>
                <w:rFonts w:ascii="Times New Roman" w:hAnsi="Times New Roman"/>
                <w:sz w:val="16"/>
                <w:szCs w:val="16"/>
              </w:rPr>
              <w:t>оставшиеся участки будут завершены в первом квартале 2021 года</w:t>
            </w:r>
            <w:r w:rsidRPr="004A18EE">
              <w:rPr>
                <w:rFonts w:ascii="Times New Roman" w:hAnsi="Times New Roman"/>
                <w:sz w:val="16"/>
                <w:szCs w:val="16"/>
                <w:lang w:val="kk-KZ"/>
              </w:rPr>
              <w:t>.</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sz w:val="16"/>
                <w:szCs w:val="16"/>
              </w:rPr>
              <w:t xml:space="preserve"> Сегодня Центр «iQala» предоставляет </w:t>
            </w:r>
            <w:r w:rsidRPr="004A18EE">
              <w:rPr>
                <w:rFonts w:ascii="Times New Roman" w:hAnsi="Times New Roman"/>
                <w:b/>
                <w:sz w:val="16"/>
                <w:szCs w:val="16"/>
              </w:rPr>
              <w:t>напрямую 152 услуг в круглосуточном режиме</w:t>
            </w:r>
            <w:r w:rsidRPr="004A18EE">
              <w:rPr>
                <w:rFonts w:ascii="Times New Roman" w:hAnsi="Times New Roman"/>
                <w:sz w:val="16"/>
                <w:szCs w:val="16"/>
              </w:rPr>
              <w:t>, которые ранее оказывались разными монополистами и государственными учреждениями.</w:t>
            </w:r>
          </w:p>
          <w:p w:rsidR="00B4774E" w:rsidRPr="004A18EE" w:rsidRDefault="00B4774E" w:rsidP="00B4774E">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Весь функционал создается в виде геоинформационной платформы с 2D (ПДП, функциональное зондирование, земельные участки, объекты недвижимости и т.д.) и 3D картами для трехмерной фотореалистичной базы данных.</w:t>
            </w:r>
          </w:p>
          <w:p w:rsidR="00B4774E" w:rsidRPr="004A18EE" w:rsidRDefault="00B4774E" w:rsidP="00B4774E">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Для этого было совершено порядка </w:t>
            </w:r>
            <w:r w:rsidRPr="004A18EE">
              <w:rPr>
                <w:rFonts w:ascii="Times New Roman" w:hAnsi="Times New Roman"/>
                <w:b/>
                <w:sz w:val="16"/>
                <w:szCs w:val="16"/>
                <w:lang w:val="kk-KZ"/>
              </w:rPr>
              <w:t>5 тысяч полетов</w:t>
            </w:r>
            <w:r w:rsidRPr="004A18EE">
              <w:rPr>
                <w:rFonts w:ascii="Times New Roman" w:hAnsi="Times New Roman"/>
                <w:sz w:val="16"/>
                <w:szCs w:val="16"/>
                <w:lang w:val="kk-KZ"/>
              </w:rPr>
              <w:t xml:space="preserve"> над городом и в объеме </w:t>
            </w:r>
            <w:r w:rsidRPr="004A18EE">
              <w:rPr>
                <w:rFonts w:ascii="Times New Roman" w:hAnsi="Times New Roman"/>
                <w:b/>
                <w:sz w:val="16"/>
                <w:szCs w:val="16"/>
                <w:lang w:val="kk-KZ"/>
              </w:rPr>
              <w:t>в 801 км2 оцифровано</w:t>
            </w:r>
            <w:r w:rsidRPr="004A18EE">
              <w:rPr>
                <w:rFonts w:ascii="Times New Roman" w:hAnsi="Times New Roman"/>
                <w:sz w:val="16"/>
                <w:szCs w:val="16"/>
                <w:lang w:val="kk-KZ"/>
              </w:rPr>
              <w:t xml:space="preserve"> земельных участков столицы с точностью до 3 см на 1 пиксель.</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sz w:val="16"/>
                <w:szCs w:val="16"/>
                <w:lang w:val="kk-KZ"/>
              </w:rPr>
              <w:t xml:space="preserve"> Полностью построены цифровая модель местности и цифровая модель рельефа столицы, построено </w:t>
            </w:r>
            <w:r w:rsidRPr="004A18EE">
              <w:rPr>
                <w:rFonts w:ascii="Times New Roman" w:hAnsi="Times New Roman"/>
                <w:b/>
                <w:sz w:val="16"/>
                <w:szCs w:val="16"/>
                <w:lang w:val="kk-KZ"/>
              </w:rPr>
              <w:t>100</w:t>
            </w:r>
            <w:r w:rsidRPr="004A18EE">
              <w:rPr>
                <w:rFonts w:ascii="Times New Roman" w:hAnsi="Times New Roman"/>
                <w:b/>
                <w:sz w:val="16"/>
                <w:szCs w:val="16"/>
              </w:rPr>
              <w:t>%</w:t>
            </w:r>
            <w:r w:rsidRPr="004A18EE">
              <w:rPr>
                <w:rFonts w:ascii="Times New Roman" w:hAnsi="Times New Roman"/>
                <w:sz w:val="16"/>
                <w:szCs w:val="16"/>
              </w:rPr>
              <w:t xml:space="preserve"> 3D </w:t>
            </w:r>
            <w:r w:rsidRPr="004A18EE">
              <w:rPr>
                <w:rFonts w:ascii="Times New Roman" w:hAnsi="Times New Roman"/>
                <w:sz w:val="16"/>
                <w:szCs w:val="16"/>
                <w:lang w:val="kk-KZ"/>
              </w:rPr>
              <w:t xml:space="preserve">моделей застроенной части, оцифровано </w:t>
            </w:r>
            <w:r w:rsidRPr="004A18EE">
              <w:rPr>
                <w:rFonts w:ascii="Times New Roman" w:hAnsi="Times New Roman"/>
                <w:b/>
                <w:sz w:val="16"/>
                <w:szCs w:val="16"/>
                <w:lang w:val="kk-KZ"/>
              </w:rPr>
              <w:t>100</w:t>
            </w:r>
            <w:r w:rsidRPr="004A18EE">
              <w:rPr>
                <w:rFonts w:ascii="Times New Roman" w:hAnsi="Times New Roman"/>
                <w:b/>
                <w:sz w:val="16"/>
                <w:szCs w:val="16"/>
              </w:rPr>
              <w:t>%</w:t>
            </w:r>
            <w:r w:rsidRPr="004A18EE">
              <w:rPr>
                <w:rFonts w:ascii="Times New Roman" w:hAnsi="Times New Roman"/>
                <w:sz w:val="16"/>
                <w:szCs w:val="16"/>
              </w:rPr>
              <w:t xml:space="preserve"> территории города (2D карта), на </w:t>
            </w:r>
            <w:r w:rsidRPr="004A18EE">
              <w:rPr>
                <w:rFonts w:ascii="Times New Roman" w:hAnsi="Times New Roman"/>
                <w:b/>
                <w:sz w:val="16"/>
                <w:szCs w:val="16"/>
              </w:rPr>
              <w:t>75%</w:t>
            </w:r>
            <w:r w:rsidRPr="004A18EE">
              <w:rPr>
                <w:rFonts w:ascii="Times New Roman" w:hAnsi="Times New Roman"/>
                <w:sz w:val="16"/>
                <w:szCs w:val="16"/>
              </w:rPr>
              <w:t xml:space="preserve"> оцифровано инженерных сетей города.</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sz w:val="16"/>
                <w:szCs w:val="16"/>
              </w:rPr>
              <w:t xml:space="preserve"> Проект планируется завершить в 2 квартале 2021 года.</w:t>
            </w:r>
          </w:p>
          <w:p w:rsidR="00B4774E" w:rsidRPr="004A18EE" w:rsidRDefault="00B4774E" w:rsidP="00B4774E">
            <w:pPr>
              <w:spacing w:after="0" w:line="240" w:lineRule="auto"/>
              <w:jc w:val="both"/>
              <w:rPr>
                <w:rFonts w:ascii="Times New Roman" w:hAnsi="Times New Roman"/>
                <w:b/>
                <w:sz w:val="16"/>
                <w:szCs w:val="16"/>
              </w:rPr>
            </w:pPr>
            <w:r w:rsidRPr="004A18EE">
              <w:rPr>
                <w:rFonts w:ascii="Times New Roman" w:hAnsi="Times New Roman"/>
                <w:sz w:val="16"/>
                <w:szCs w:val="16"/>
              </w:rPr>
              <w:t xml:space="preserve"> В соответствии с поручением акима столицы создан IT-Совет при акимате города Нур-Султан (далее - IT - совет) по цифровизации.</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sz w:val="16"/>
                <w:szCs w:val="16"/>
              </w:rPr>
              <w:t xml:space="preserve"> За прошедший год были проведены 3 заседания ИТ совета, рассмотрены 8 проектов. По каждому из проектов ведется точечная работа.</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sz w:val="16"/>
                <w:szCs w:val="16"/>
              </w:rPr>
              <w:t xml:space="preserve"> На сегодняшний день, Акиматом столицы уделяется особое внимание развитию инновационной экосистемы столицы. Так на систематической основе проводятся мероприятия по поддержке городских решений столичных стартап проектов и начинающих предпринимателей.</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b/>
                <w:sz w:val="16"/>
                <w:szCs w:val="16"/>
              </w:rPr>
              <w:t xml:space="preserve"> 1.</w:t>
            </w:r>
            <w:r w:rsidRPr="004A18EE">
              <w:rPr>
                <w:rFonts w:ascii="Times New Roman" w:hAnsi="Times New Roman"/>
                <w:sz w:val="16"/>
                <w:szCs w:val="16"/>
              </w:rPr>
              <w:t xml:space="preserve"> Ежегодно мы вовлекаем порядка тысячи новых участников в стартап сообщество города, предоставляя каждому образовательные программы, инвестиции и площадки для реализации пилотных проектов.</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sz w:val="16"/>
                <w:szCs w:val="16"/>
              </w:rPr>
              <w:t xml:space="preserve"> В 2020 году проведены 3 крупных мероприятия.</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sz w:val="16"/>
                <w:szCs w:val="16"/>
              </w:rPr>
              <w:t xml:space="preserve"> 1-е мероприятие, это </w:t>
            </w:r>
            <w:r w:rsidRPr="004A18EE">
              <w:rPr>
                <w:rFonts w:ascii="Times New Roman" w:hAnsi="Times New Roman"/>
                <w:b/>
                <w:sz w:val="16"/>
                <w:szCs w:val="16"/>
              </w:rPr>
              <w:t>городская STEM олимпиада</w:t>
            </w:r>
            <w:r w:rsidRPr="004A18EE">
              <w:rPr>
                <w:rFonts w:ascii="Times New Roman" w:hAnsi="Times New Roman"/>
                <w:sz w:val="16"/>
                <w:szCs w:val="16"/>
              </w:rPr>
              <w:t>, которое состояла из таких дисциплин как инженерия, программирование, робототехника и 3D моделирование.</w:t>
            </w:r>
          </w:p>
          <w:p w:rsidR="00B4774E" w:rsidRPr="004A18EE" w:rsidRDefault="00B4774E" w:rsidP="00B4774E">
            <w:pPr>
              <w:shd w:val="clear" w:color="auto" w:fill="FFFFFF"/>
              <w:spacing w:after="0" w:line="240" w:lineRule="auto"/>
              <w:jc w:val="both"/>
              <w:rPr>
                <w:rFonts w:ascii="Times New Roman" w:hAnsi="Times New Roman"/>
                <w:color w:val="050505"/>
                <w:sz w:val="16"/>
                <w:szCs w:val="16"/>
              </w:rPr>
            </w:pPr>
            <w:r w:rsidRPr="004A18EE">
              <w:rPr>
                <w:rFonts w:ascii="Times New Roman" w:hAnsi="Times New Roman"/>
                <w:color w:val="050505"/>
                <w:sz w:val="16"/>
                <w:szCs w:val="16"/>
              </w:rPr>
              <w:t xml:space="preserve"> На прошедшей STEM-олимпиаде приняли участие 44 школьные команды, всего участвовало около 90 столичных школьников.</w:t>
            </w:r>
          </w:p>
          <w:p w:rsidR="00B4774E" w:rsidRPr="004A18EE" w:rsidRDefault="00B4774E" w:rsidP="00B4774E">
            <w:pPr>
              <w:shd w:val="clear" w:color="auto" w:fill="FFFFFF"/>
              <w:spacing w:after="0" w:line="240" w:lineRule="auto"/>
              <w:jc w:val="both"/>
              <w:rPr>
                <w:rFonts w:ascii="Times New Roman" w:hAnsi="Times New Roman"/>
                <w:color w:val="050505"/>
                <w:sz w:val="16"/>
                <w:szCs w:val="16"/>
              </w:rPr>
            </w:pPr>
            <w:r w:rsidRPr="004A18EE">
              <w:rPr>
                <w:rFonts w:ascii="Times New Roman" w:hAnsi="Times New Roman"/>
                <w:color w:val="050505"/>
                <w:sz w:val="16"/>
                <w:szCs w:val="16"/>
              </w:rPr>
              <w:t xml:space="preserve"> Победители столичного конкурса получили пропуск на республиканскую STEM олимпиаду.</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sz w:val="16"/>
                <w:szCs w:val="16"/>
              </w:rPr>
              <w:t xml:space="preserve"> Также проведено 2 инновационных конкурсав формате Startup Weekend и Хакатон, которые прошли </w:t>
            </w:r>
            <w:r w:rsidRPr="004A18EE">
              <w:rPr>
                <w:rFonts w:ascii="Times New Roman" w:hAnsi="Times New Roman"/>
                <w:b/>
                <w:sz w:val="16"/>
                <w:szCs w:val="16"/>
              </w:rPr>
              <w:t>26-27 ноября (Хакатон) и 28-29 ноября (стартап уикенд) в онлайн формате.</w:t>
            </w:r>
            <w:r w:rsidRPr="004A18EE">
              <w:rPr>
                <w:rFonts w:ascii="Times New Roman" w:hAnsi="Times New Roman"/>
                <w:sz w:val="16"/>
                <w:szCs w:val="16"/>
              </w:rPr>
              <w:t xml:space="preserve"> В рамках данных конкурсов проведен конкурс лучших технологических решений для города, которые в последствии получили финансирование и пилотные площадки для тестирования их продукции.</w:t>
            </w:r>
          </w:p>
          <w:p w:rsidR="00B4774E" w:rsidRPr="004A18EE" w:rsidRDefault="00B4774E" w:rsidP="00B4774E">
            <w:pPr>
              <w:spacing w:after="0" w:line="240" w:lineRule="auto"/>
              <w:jc w:val="both"/>
              <w:rPr>
                <w:rFonts w:ascii="Times New Roman" w:hAnsi="Times New Roman"/>
                <w:sz w:val="16"/>
                <w:szCs w:val="16"/>
              </w:rPr>
            </w:pPr>
            <w:r w:rsidRPr="004A18EE">
              <w:rPr>
                <w:rFonts w:ascii="Times New Roman" w:hAnsi="Times New Roman"/>
                <w:sz w:val="16"/>
                <w:szCs w:val="16"/>
              </w:rPr>
              <w:t xml:space="preserve"> Также в 2020 году по версии международной компании IDC - </w:t>
            </w:r>
            <w:r w:rsidRPr="004A18EE">
              <w:rPr>
                <w:rFonts w:ascii="Times New Roman" w:hAnsi="Times New Roman"/>
                <w:b/>
                <w:sz w:val="16"/>
                <w:szCs w:val="16"/>
              </w:rPr>
              <w:t>Интеллектуальная транспортная система Нур-Султана</w:t>
            </w:r>
            <w:r w:rsidRPr="004A18EE">
              <w:rPr>
                <w:rFonts w:ascii="Times New Roman" w:hAnsi="Times New Roman"/>
                <w:sz w:val="16"/>
                <w:szCs w:val="16"/>
              </w:rPr>
              <w:t xml:space="preserve"> заняла </w:t>
            </w:r>
            <w:r w:rsidRPr="004A18EE">
              <w:rPr>
                <w:rFonts w:ascii="Times New Roman" w:hAnsi="Times New Roman"/>
                <w:b/>
                <w:sz w:val="16"/>
                <w:szCs w:val="16"/>
              </w:rPr>
              <w:t>первое место</w:t>
            </w:r>
            <w:r w:rsidRPr="004A18EE">
              <w:rPr>
                <w:rFonts w:ascii="Times New Roman" w:hAnsi="Times New Roman"/>
                <w:sz w:val="16"/>
                <w:szCs w:val="16"/>
              </w:rPr>
              <w:t xml:space="preserve"> среди стран Европы, СНГ и Центральной Азии.</w:t>
            </w:r>
          </w:p>
          <w:p w:rsidR="00B4774E" w:rsidRPr="004A18EE" w:rsidRDefault="00B4774E" w:rsidP="00B4774E">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Согласно реестра государственных услуг из 698 государственных услуг за акиматом закреплено </w:t>
            </w:r>
            <w:r w:rsidRPr="004A18EE">
              <w:rPr>
                <w:rFonts w:ascii="Times New Roman" w:hAnsi="Times New Roman"/>
                <w:b/>
                <w:bCs/>
                <w:color w:val="000000" w:themeColor="text1"/>
                <w:sz w:val="16"/>
                <w:szCs w:val="16"/>
              </w:rPr>
              <w:t>159 госуслуг</w:t>
            </w:r>
            <w:r w:rsidRPr="004A18EE">
              <w:rPr>
                <w:rFonts w:ascii="Times New Roman" w:hAnsi="Times New Roman"/>
                <w:bCs/>
                <w:color w:val="000000" w:themeColor="text1"/>
                <w:sz w:val="16"/>
                <w:szCs w:val="16"/>
              </w:rPr>
              <w:t>. В настоящее время из всего 159 государственных услуг (далее – госуслуги), 144 госуслуг или 90,5% доступны в электронном формате на портале «электронного правительства».</w:t>
            </w:r>
          </w:p>
          <w:p w:rsidR="00B4774E" w:rsidRPr="004A18EE" w:rsidRDefault="00B4774E" w:rsidP="00B4774E">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Акиматом совместно с Комитетом государственных услуг МЦРИАП РК, проведена работа по разработке платформы госуслуг NS.GOV.KZ (на базе данной платформы автоматизировано 15 госуслуг + 12 услуг на альтернативной основе).</w:t>
            </w:r>
          </w:p>
          <w:p w:rsidR="00B4774E" w:rsidRPr="004A18EE" w:rsidRDefault="00B4774E" w:rsidP="00B4774E">
            <w:pPr>
              <w:spacing w:after="0" w:line="240" w:lineRule="auto"/>
              <w:jc w:val="both"/>
              <w:rPr>
                <w:rFonts w:ascii="Times New Roman" w:hAnsi="Times New Roman"/>
                <w:bCs/>
                <w:color w:val="000000" w:themeColor="text1"/>
                <w:sz w:val="16"/>
                <w:szCs w:val="16"/>
              </w:rPr>
            </w:pPr>
            <w:r w:rsidRPr="004A18EE">
              <w:rPr>
                <w:rFonts w:ascii="Times New Roman" w:hAnsi="Times New Roman"/>
                <w:bCs/>
                <w:color w:val="000000" w:themeColor="text1"/>
                <w:sz w:val="16"/>
                <w:szCs w:val="16"/>
              </w:rPr>
              <w:t xml:space="preserve"> Тем самым, по итогам 2020 года количество госуслуг переведенных в электронный формат достигнуто до 100%. </w:t>
            </w:r>
          </w:p>
          <w:p w:rsidR="00B4774E" w:rsidRPr="004A18EE" w:rsidRDefault="00B4774E" w:rsidP="00B4774E">
            <w:pPr>
              <w:spacing w:after="0" w:line="240" w:lineRule="auto"/>
              <w:jc w:val="both"/>
              <w:rPr>
                <w:rFonts w:ascii="Times New Roman" w:hAnsi="Times New Roman"/>
                <w:bCs/>
                <w:i/>
                <w:color w:val="000000" w:themeColor="text1"/>
                <w:sz w:val="16"/>
                <w:szCs w:val="16"/>
              </w:rPr>
            </w:pPr>
            <w:r w:rsidRPr="004A18EE">
              <w:rPr>
                <w:rFonts w:ascii="Times New Roman" w:hAnsi="Times New Roman"/>
                <w:bCs/>
                <w:i/>
                <w:color w:val="000000" w:themeColor="text1"/>
                <w:sz w:val="16"/>
                <w:szCs w:val="16"/>
              </w:rPr>
              <w:t>Справочно: Акиматом за 2020 год принято 6 996 182 заявлений, из них: в бумажном формате – 895 588 (или 12,81%), через НАО «ГК «Правительство для граждан» – 94 568 (или 1,36%), в электронном виде 6 006 026 (или 85,85%).</w:t>
            </w:r>
          </w:p>
          <w:p w:rsidR="00B4774E" w:rsidRPr="004A18EE" w:rsidRDefault="00B4774E" w:rsidP="00B4774E">
            <w:pPr>
              <w:spacing w:after="0" w:line="240" w:lineRule="auto"/>
              <w:rPr>
                <w:rFonts w:ascii="Times New Roman" w:hAnsi="Times New Roman"/>
                <w:sz w:val="16"/>
                <w:szCs w:val="16"/>
                <w:lang w:eastAsia="ru-RU"/>
              </w:rPr>
            </w:pPr>
            <w:r w:rsidRPr="004A18EE">
              <w:rPr>
                <w:rFonts w:ascii="Times New Roman" w:hAnsi="Times New Roman"/>
                <w:bCs/>
                <w:i/>
                <w:color w:val="000000" w:themeColor="text1"/>
                <w:sz w:val="16"/>
                <w:szCs w:val="16"/>
              </w:rPr>
              <w:t>По сравнению с 2019 г. в 2020 г. количество оказанных госуслуг увеличелось на 235 тыс. (3,6%), в электронном виде на 506 тыс (4,45%).</w:t>
            </w:r>
          </w:p>
        </w:tc>
      </w:tr>
      <w:tr w:rsidR="00B4774E" w:rsidRPr="004A18EE" w:rsidTr="001513E6">
        <w:trPr>
          <w:trHeight w:val="20"/>
        </w:trPr>
        <w:tc>
          <w:tcPr>
            <w:tcW w:w="560" w:type="dxa"/>
            <w:shd w:val="clear" w:color="auto" w:fill="auto"/>
            <w:hideMark/>
          </w:tcPr>
          <w:p w:rsidR="00B4774E" w:rsidRPr="004A18EE" w:rsidRDefault="00B4774E"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69</w:t>
            </w:r>
          </w:p>
        </w:tc>
        <w:tc>
          <w:tcPr>
            <w:tcW w:w="5247" w:type="dxa"/>
            <w:shd w:val="clear" w:color="auto" w:fill="auto"/>
            <w:hideMark/>
          </w:tcPr>
          <w:p w:rsidR="00B4774E" w:rsidRPr="004A18EE" w:rsidRDefault="00B4774E"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Almaty» согласно концепции «Smart Almaty»</w:t>
            </w:r>
          </w:p>
        </w:tc>
        <w:tc>
          <w:tcPr>
            <w:tcW w:w="2092" w:type="dxa"/>
            <w:shd w:val="clear" w:color="auto" w:fill="auto"/>
            <w:hideMark/>
          </w:tcPr>
          <w:p w:rsidR="00B4774E" w:rsidRPr="004A18EE" w:rsidRDefault="00B4774E"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акимат города Алматы</w:t>
            </w:r>
          </w:p>
        </w:tc>
        <w:tc>
          <w:tcPr>
            <w:tcW w:w="7972" w:type="dxa"/>
            <w:shd w:val="clear" w:color="auto" w:fill="auto"/>
            <w:hideMark/>
          </w:tcPr>
          <w:p w:rsidR="00B4774E" w:rsidRPr="004A18EE" w:rsidRDefault="00B4774E" w:rsidP="00B4774E">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w:t>
            </w:r>
            <w:r w:rsidR="001513E6" w:rsidRPr="004A18EE">
              <w:rPr>
                <w:rFonts w:ascii="Times New Roman" w:hAnsi="Times New Roman"/>
                <w:b/>
                <w:color w:val="000000"/>
                <w:sz w:val="16"/>
                <w:szCs w:val="16"/>
              </w:rPr>
              <w:t xml:space="preserve"> (декабрь 2018-2022 года)</w:t>
            </w:r>
            <w:r w:rsidRPr="004A18EE">
              <w:rPr>
                <w:rFonts w:ascii="Times New Roman" w:hAnsi="Times New Roman"/>
                <w:b/>
                <w:sz w:val="16"/>
                <w:szCs w:val="16"/>
                <w:lang w:eastAsia="ru-RU"/>
              </w:rPr>
              <w:t>.</w:t>
            </w:r>
          </w:p>
          <w:p w:rsidR="00B4774E" w:rsidRPr="004A18EE" w:rsidRDefault="00B4774E" w:rsidP="00B4774E">
            <w:pPr>
              <w:spacing w:after="0" w:line="240" w:lineRule="auto"/>
              <w:jc w:val="both"/>
              <w:rPr>
                <w:rFonts w:ascii="Times New Roman" w:hAnsi="Times New Roman"/>
                <w:b/>
                <w:sz w:val="16"/>
                <w:szCs w:val="16"/>
                <w:lang w:eastAsia="ru-RU"/>
              </w:rPr>
            </w:pPr>
            <w:r w:rsidRPr="004A18EE">
              <w:rPr>
                <w:rFonts w:ascii="Times New Roman" w:hAnsi="Times New Roman"/>
                <w:sz w:val="16"/>
                <w:szCs w:val="16"/>
              </w:rPr>
              <w:t>Алматы занял 25-е место из 40 в рейтинге ООН (проведено в 2017 году в пилотном режиме). Также согласно рейтингу зрелости IDC Алматы набрал 1,7 баллов (уровень-коньюнктурный)</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1) Внедрение проекта «Доступный сервис для жильцов»</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декабрь 2017 – июнь 2019</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реализован – апрель 2019</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Автоматизированы процессы формирования смет расходов, планов работ, отчетов, заявок на текущие работы, электронных протоколов общих собраний и онлайн-голосование. На сегодня в системе работают 79,7% ОУ (657 из 824).</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2) Внедрение проекта «Цифровой мониторинг селевой опасности»</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январь 2018 – май 2021</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январь 2018 (начало разработки ПСД) – сентябрь 2020 г.</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По линии прогнозирования ЧС построено                     10 станции на моренных озерах, дамбах, в селевых очагах и руслах рек бассейнов рек Киши и Улкен Алматы. Разработано программное обеспечение и созданы диспетчерские места в АГЭТУ ГУ «Казселезащита» и ДЧС. Осуществляется бесперебойный мониторинг 31 селеопасного объекта с использованием 159 датчиков.</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3) Внедрение проекта «Ситуационный центр города Алматы»</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февраль 2018 – февраль 2019</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реализован. </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2018 году внедрена система мониторинга ключевых показателей города Алматы (далее – Ситуационный центр), в которой ведется мониторинг и анализ более 1 500 индикаторов. Осуществлена интеграция с                                             15 информационными системами госорганов, сформирован модуль BigData.</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Ситуационном центре города Алматы по направлению «Безопасность» реализованы следующие модули мониторинга:</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1.</w:t>
            </w:r>
            <w:r w:rsidRPr="004A18EE">
              <w:rPr>
                <w:rFonts w:ascii="Times New Roman" w:hAnsi="Times New Roman"/>
                <w:color w:val="000000"/>
                <w:sz w:val="16"/>
                <w:szCs w:val="16"/>
                <w:lang w:eastAsia="ru-RU"/>
              </w:rPr>
              <w:tab/>
              <w:t>Мониторинг уголовных правонарушений</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Ситуационный центр города Алматы поступают данные на ежедневной основе из карты уголовных правонарушений Комитета по правовой статистике и специальным учетам Генеральной прокуратуры Республики Казахстан.</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2.</w:t>
            </w:r>
            <w:r w:rsidRPr="004A18EE">
              <w:rPr>
                <w:rFonts w:ascii="Times New Roman" w:hAnsi="Times New Roman"/>
                <w:color w:val="000000"/>
                <w:sz w:val="16"/>
                <w:szCs w:val="16"/>
                <w:lang w:eastAsia="ru-RU"/>
              </w:rPr>
              <w:tab/>
              <w:t>Мониторинг дорожно-транспортных происшествий</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Ситуационный центр города Алматы поступают данные на ежедневной основе из карты аварийности Комитета по правовой статистике и специальным учетам Генеральной прокуратуры Республики Казахстан.</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3.</w:t>
            </w:r>
            <w:r w:rsidRPr="004A18EE">
              <w:rPr>
                <w:rFonts w:ascii="Times New Roman" w:hAnsi="Times New Roman"/>
                <w:color w:val="000000"/>
                <w:sz w:val="16"/>
                <w:szCs w:val="16"/>
                <w:lang w:eastAsia="ru-RU"/>
              </w:rPr>
              <w:tab/>
              <w:t>Мониторинг чрезвычайных ситуаций</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Ситуационный центр города Алматы на ежедневной основе поступают данные от Единой дежурно-диспетчерской службы города Алматы по зафиксированным в городе чрезвычайным ситуациям, аварийно-спасательным мероприятиям и поисково-спасательным мероприятиям.</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4.</w:t>
            </w:r>
            <w:r w:rsidRPr="004A18EE">
              <w:rPr>
                <w:rFonts w:ascii="Times New Roman" w:hAnsi="Times New Roman"/>
                <w:color w:val="000000"/>
                <w:sz w:val="16"/>
                <w:szCs w:val="16"/>
                <w:lang w:eastAsia="ru-RU"/>
              </w:rPr>
              <w:tab/>
              <w:t>Мониторинг транспортных потоков</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Ситуационный центр города Алматы на ежедневной основе поступают данные из автоматизированной информационной системы «Безопасность дорожного движения» (АИС БДД) по транспортным потокам на территории города Алматы.</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5.</w:t>
            </w:r>
            <w:r w:rsidRPr="004A18EE">
              <w:rPr>
                <w:rFonts w:ascii="Times New Roman" w:hAnsi="Times New Roman"/>
                <w:color w:val="000000"/>
                <w:sz w:val="16"/>
                <w:szCs w:val="16"/>
                <w:lang w:eastAsia="ru-RU"/>
              </w:rPr>
              <w:tab/>
              <w:t>Мониторинг COVID-19</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Ситуационный центр города Алматы на ежедневной основе поступают оперативные данные о ходе мер по противодействию КВИ.</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4) Расширение проекта «OpenAlmaty» </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I этап – Реализация мобильного приложения</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июль 2018 – апрель 2019</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реализован – август 2019</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С сентября 2018 года для удобства подачи, а также просмотра обращений было создано приложение OpenAlmaty на базе IOS и Android. Данная мера значительно увеличило возможность и удобство подачи обращений жителями города.</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II этап – Модернизация КЦ</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ноябрь 2018 – декабрь 2019</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На сегодня в контакт центре службы 101 – 23 диспетчера (5 в смену), 102 – 56 (14 в смену), 103 – 102 (29 в смену), 112 – 12 (3 в смену). Ежедневно в службу 101 поступает более 500 звонков, 102 – более 2 000, 103 – более 2 500, 112 – более 1 500. В этой связи, планируется принять и обучить 124 оператора (31 в смену) для объединения в единую службу 112 служб 101, 102, 103 и 112.</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5) Расширение проекта «АИС Безопасность дорожного движения»</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2018 год – 2020 год</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2018 г. (начало разработки ПСД) – декабрь 2020 г.</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т.г. завершены работы по разработке проектно-сметной документации на установку 142 видеопостов, получено положительное заключение государственной экспертизы. В связи с поступлением аналогичного решения с оптимизацией бюджетных средств, и увеличением количества постов, конкурс отменен.</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настоящее время в г.Алматы функционируют 2 ИС по обеспечению дорожной безопасности: АИС БДД и «Сергек.</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настоящее время функционируют 400 АПК из 1956 камер различного формата (линейные и на перекрестках).</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борьбы с пандемией короновирусной инфекцией COVID-19 был создан ряд сервисов видеонаблюдения. Так, в целях оперативного реагирования на все противоправные действия, на 23 блок-постах установлены аппаратно-программные комплексы «Сергек», мобильные приложения «Сергек Блок-Пост», «Сергек-Контроль» и «Сергек-Патруль», которые обеспечивают учет и мониторинг всех проходящих людей и проезжающих авто впостоянным выводом данных в Региональный штаб, Департамент полиции и Министерство внутренних дел. </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В рамках обеспечения общественной безопасности также функционируют 3628 дворовых камер видеонаблюдения АО «Казактелеком».</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6) Внедрение проекта «Система видеомониторинга мест массового скопления граждан»</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Сроки</w:t>
            </w:r>
            <w:r w:rsidRPr="004A18EE">
              <w:rPr>
                <w:rFonts w:ascii="Times New Roman" w:hAnsi="Times New Roman"/>
                <w:color w:val="000000"/>
                <w:sz w:val="16"/>
                <w:szCs w:val="16"/>
                <w:lang w:eastAsia="ru-RU"/>
              </w:rPr>
              <w:t xml:space="preserve"> – 2018 год – 2020 год</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b/>
                <w:color w:val="000000"/>
                <w:sz w:val="16"/>
                <w:szCs w:val="16"/>
                <w:lang w:eastAsia="ru-RU"/>
              </w:rPr>
              <w:t>Факт</w:t>
            </w:r>
            <w:r w:rsidRPr="004A18EE">
              <w:rPr>
                <w:rFonts w:ascii="Times New Roman" w:hAnsi="Times New Roman"/>
                <w:color w:val="000000"/>
                <w:sz w:val="16"/>
                <w:szCs w:val="16"/>
                <w:lang w:eastAsia="ru-RU"/>
              </w:rPr>
              <w:t xml:space="preserve"> – 2018 г. (начало разработки ПСД) – декабрь 2020 г.</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рамках проекта планируется установка 1000 камер общественного видеонаблюдения. </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Проектом предусмотрено модернизация и расширение существующей системы видео мониторинга мест массового скопления граждан, включающие в себя следующие виды работ:</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1. Установка 1000 камер видеонаблюдения;</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2. Модернизация существующих 103 камер видеонаблюдения;</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3. Установка новых опор в количестве 665 шт.;</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4. Прокладка волоконно-оптической линии связи более 540 км. </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5. Переоборудование и оснащение Центра оперативного управления и Центра Мониторинга.</w:t>
            </w:r>
          </w:p>
          <w:p w:rsidR="00B4774E" w:rsidRPr="004A18EE" w:rsidRDefault="00B4774E" w:rsidP="00B4774E">
            <w:pPr>
              <w:tabs>
                <w:tab w:val="left" w:pos="788"/>
              </w:tabs>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В декабре 2017 г. заключен договор на разработку проектно-сметной документации, 21 декабря 2018 г. проектно-сметная документация направлена на государственную экспертизу, в настоящий момент получено положительное заключение от государственной экспертизы. Завершены конкурсные процедуры, ведутся работы по проверке заявок конкурсной документации. Срок реализации строительно-монтажных работ 2019-2020 гг. </w:t>
            </w:r>
          </w:p>
          <w:p w:rsidR="00B4774E" w:rsidRPr="004A18EE" w:rsidRDefault="00B4774E" w:rsidP="00B4774E">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7. В 2018 году компанией ТОО «ABM-building 2007» было разработано и установлено в диспетчерский центр ГКП «Алматы ҚалаЖарық» программное обеспечение АСУНО позволяющее осуществлять управления линиями наружного освещения и поддерживающие технологию SMAR.  На конец 2020 года в городе было установленно 11 161 светодиодный светильник с функцией SMART-освещения. Согласно договору ГЧП, на конец 2023 года ожидается внедрение SMART-освещения на 44 565 светильниках по городу Алматы.</w:t>
            </w:r>
          </w:p>
          <w:p w:rsidR="00B4774E" w:rsidRPr="004A18EE" w:rsidRDefault="00B4774E" w:rsidP="00B4774E">
            <w:pPr>
              <w:spacing w:after="0" w:line="240" w:lineRule="auto"/>
              <w:jc w:val="both"/>
              <w:rPr>
                <w:rFonts w:ascii="Times New Roman" w:hAnsi="Times New Roman"/>
                <w:color w:val="000000" w:themeColor="text1"/>
                <w:sz w:val="16"/>
                <w:szCs w:val="16"/>
              </w:rPr>
            </w:pPr>
            <w:r w:rsidRPr="004A18EE">
              <w:rPr>
                <w:rFonts w:ascii="Times New Roman" w:hAnsi="Times New Roman"/>
                <w:color w:val="000000"/>
                <w:sz w:val="16"/>
                <w:szCs w:val="16"/>
                <w:lang w:eastAsia="ru-RU"/>
              </w:rPr>
              <w:t xml:space="preserve">8. </w:t>
            </w:r>
            <w:r w:rsidRPr="004A18EE">
              <w:rPr>
                <w:rFonts w:ascii="Times New Roman" w:hAnsi="Times New Roman"/>
                <w:sz w:val="16"/>
                <w:szCs w:val="16"/>
              </w:rPr>
              <w:t xml:space="preserve">Введен предмет «Основы программирования» в 3-4 кл и 1 –х классов.   По г. Алматы доля обученных учащихся  1,3 и 4  классов- составляет </w:t>
            </w:r>
            <w:r w:rsidRPr="004A18EE">
              <w:rPr>
                <w:rFonts w:ascii="Times New Roman" w:hAnsi="Times New Roman"/>
                <w:color w:val="000000"/>
                <w:sz w:val="16"/>
                <w:szCs w:val="16"/>
                <w:lang w:eastAsia="ru-RU"/>
              </w:rPr>
              <w:t xml:space="preserve">84 478 </w:t>
            </w:r>
            <w:r w:rsidRPr="004A18EE">
              <w:rPr>
                <w:rFonts w:ascii="Times New Roman" w:hAnsi="Times New Roman"/>
                <w:color w:val="FF0000"/>
                <w:sz w:val="16"/>
                <w:szCs w:val="16"/>
              </w:rPr>
              <w:t>(</w:t>
            </w:r>
            <w:r w:rsidRPr="004A18EE">
              <w:rPr>
                <w:rFonts w:ascii="Times New Roman" w:hAnsi="Times New Roman"/>
                <w:color w:val="000000" w:themeColor="text1"/>
                <w:sz w:val="16"/>
                <w:szCs w:val="16"/>
              </w:rPr>
              <w:t xml:space="preserve">207 гос школ) и </w:t>
            </w:r>
            <w:r w:rsidRPr="004A18EE">
              <w:rPr>
                <w:rFonts w:ascii="Times New Roman" w:hAnsi="Times New Roman"/>
                <w:color w:val="000000" w:themeColor="text1"/>
                <w:sz w:val="16"/>
                <w:szCs w:val="16"/>
                <w:lang w:val="kk-KZ"/>
              </w:rPr>
              <w:t xml:space="preserve">6 218 </w:t>
            </w:r>
            <w:r w:rsidRPr="004A18EE">
              <w:rPr>
                <w:rFonts w:ascii="Times New Roman" w:hAnsi="Times New Roman"/>
                <w:color w:val="000000" w:themeColor="text1"/>
                <w:sz w:val="16"/>
                <w:szCs w:val="16"/>
              </w:rPr>
              <w:t>(</w:t>
            </w:r>
            <w:r w:rsidRPr="004A18EE">
              <w:rPr>
                <w:rFonts w:ascii="Times New Roman" w:hAnsi="Times New Roman"/>
                <w:color w:val="000000" w:themeColor="text1"/>
                <w:sz w:val="16"/>
                <w:szCs w:val="16"/>
                <w:lang w:val="kk-KZ"/>
              </w:rPr>
              <w:t xml:space="preserve">70  </w:t>
            </w:r>
            <w:r w:rsidRPr="004A18EE">
              <w:rPr>
                <w:rFonts w:ascii="Times New Roman" w:hAnsi="Times New Roman"/>
                <w:color w:val="000000" w:themeColor="text1"/>
                <w:sz w:val="16"/>
                <w:szCs w:val="16"/>
              </w:rPr>
              <w:t xml:space="preserve">частных </w:t>
            </w:r>
            <w:r w:rsidRPr="004A18EE">
              <w:rPr>
                <w:rFonts w:ascii="Times New Roman" w:hAnsi="Times New Roman"/>
                <w:color w:val="000000" w:themeColor="text1"/>
                <w:sz w:val="16"/>
                <w:szCs w:val="16"/>
                <w:lang w:val="kk-KZ"/>
              </w:rPr>
              <w:t>школ</w:t>
            </w:r>
            <w:r w:rsidRPr="004A18EE">
              <w:rPr>
                <w:rFonts w:ascii="Times New Roman" w:hAnsi="Times New Roman"/>
                <w:color w:val="000000" w:themeColor="text1"/>
                <w:sz w:val="16"/>
                <w:szCs w:val="16"/>
              </w:rPr>
              <w:t xml:space="preserve"> ).</w:t>
            </w:r>
          </w:p>
          <w:p w:rsidR="00B4774E" w:rsidRPr="004A18EE" w:rsidRDefault="00B4774E" w:rsidP="00B4774E">
            <w:pPr>
              <w:spacing w:after="0" w:line="240" w:lineRule="auto"/>
              <w:jc w:val="both"/>
              <w:rPr>
                <w:rFonts w:ascii="Times New Roman" w:hAnsi="Times New Roman"/>
                <w:sz w:val="16"/>
                <w:szCs w:val="16"/>
                <w:lang w:eastAsia="ru-RU"/>
              </w:rPr>
            </w:pPr>
            <w:r w:rsidRPr="004A18EE">
              <w:rPr>
                <w:rFonts w:ascii="Times New Roman" w:hAnsi="Times New Roman"/>
                <w:color w:val="000000"/>
                <w:sz w:val="16"/>
                <w:szCs w:val="16"/>
                <w:lang w:eastAsia="ru-RU"/>
              </w:rPr>
              <w:t xml:space="preserve">Актуализация  программ 5-11 классов с учетом включения </w:t>
            </w:r>
            <w:r w:rsidRPr="004A18EE">
              <w:rPr>
                <w:rFonts w:ascii="Times New Roman" w:hAnsi="Times New Roman"/>
                <w:sz w:val="16"/>
                <w:szCs w:val="16"/>
              </w:rPr>
              <w:t>STEM-элементов (робототехника, виртуальная реальность, 3D-принтинг и другие). По программе 5-9 классов обучено</w:t>
            </w:r>
            <w:r w:rsidRPr="004A18EE">
              <w:rPr>
                <w:rFonts w:ascii="Times New Roman" w:hAnsi="Times New Roman"/>
                <w:sz w:val="16"/>
                <w:szCs w:val="16"/>
                <w:lang w:val="kk-KZ"/>
              </w:rPr>
              <w:t xml:space="preserve"> 131 256 </w:t>
            </w:r>
            <w:r w:rsidRPr="004A18EE">
              <w:rPr>
                <w:rFonts w:ascii="Times New Roman" w:hAnsi="Times New Roman"/>
                <w:sz w:val="16"/>
                <w:szCs w:val="16"/>
              </w:rPr>
              <w:t>учащихся</w:t>
            </w:r>
            <w:r w:rsidRPr="004A18EE">
              <w:rPr>
                <w:rFonts w:ascii="Times New Roman" w:hAnsi="Times New Roman"/>
                <w:sz w:val="16"/>
                <w:szCs w:val="16"/>
                <w:lang w:val="kk-KZ"/>
              </w:rPr>
              <w:t xml:space="preserve"> в гос школах, а в частных было обучено 6 767 учащихся</w:t>
            </w:r>
            <w:r w:rsidRPr="004A18EE">
              <w:rPr>
                <w:rFonts w:ascii="Times New Roman" w:hAnsi="Times New Roman"/>
                <w:sz w:val="16"/>
                <w:szCs w:val="16"/>
              </w:rPr>
              <w:t xml:space="preserve">. По программе 10-11 классов обучено </w:t>
            </w:r>
            <w:r w:rsidRPr="004A18EE">
              <w:rPr>
                <w:rFonts w:ascii="Times New Roman" w:hAnsi="Times New Roman"/>
                <w:sz w:val="16"/>
                <w:szCs w:val="16"/>
                <w:lang w:val="kk-KZ"/>
              </w:rPr>
              <w:t>в государственных школах 22 634, а в частных школах 1 701.</w:t>
            </w:r>
          </w:p>
        </w:tc>
      </w:tr>
      <w:tr w:rsidR="00B4774E" w:rsidRPr="004A18EE" w:rsidTr="00287C04">
        <w:trPr>
          <w:trHeight w:val="20"/>
        </w:trPr>
        <w:tc>
          <w:tcPr>
            <w:tcW w:w="560" w:type="dxa"/>
            <w:shd w:val="clear" w:color="auto" w:fill="auto"/>
            <w:hideMark/>
          </w:tcPr>
          <w:p w:rsidR="00B4774E" w:rsidRPr="004A18EE" w:rsidRDefault="00B4774E"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70</w:t>
            </w:r>
          </w:p>
        </w:tc>
        <w:tc>
          <w:tcPr>
            <w:tcW w:w="5247" w:type="dxa"/>
            <w:shd w:val="clear" w:color="auto" w:fill="auto"/>
            <w:hideMark/>
          </w:tcPr>
          <w:p w:rsidR="00B4774E" w:rsidRPr="004A18EE" w:rsidRDefault="00B4774E"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Shymkent» согласно концепции «Smart Shymkent»</w:t>
            </w:r>
          </w:p>
        </w:tc>
        <w:tc>
          <w:tcPr>
            <w:tcW w:w="2092" w:type="dxa"/>
            <w:shd w:val="clear" w:color="auto" w:fill="auto"/>
            <w:hideMark/>
          </w:tcPr>
          <w:p w:rsidR="00B4774E" w:rsidRPr="004A18EE" w:rsidRDefault="00B4774E"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акимат города Шымкент</w:t>
            </w:r>
          </w:p>
        </w:tc>
        <w:tc>
          <w:tcPr>
            <w:tcW w:w="7972" w:type="dxa"/>
            <w:shd w:val="clear" w:color="auto" w:fill="auto"/>
            <w:hideMark/>
          </w:tcPr>
          <w:p w:rsidR="00B4774E" w:rsidRPr="004A18EE" w:rsidRDefault="00B4774E" w:rsidP="00B4774E">
            <w:pPr>
              <w:spacing w:after="0" w:line="240" w:lineRule="auto"/>
              <w:ind w:firstLine="96"/>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b/>
                <w:color w:val="000000"/>
                <w:sz w:val="16"/>
                <w:szCs w:val="16"/>
              </w:rPr>
              <w:t xml:space="preserve"> (декабрь 2018-2022 года)</w:t>
            </w:r>
            <w:r w:rsidRPr="004A18EE">
              <w:rPr>
                <w:rFonts w:ascii="Times New Roman" w:hAnsi="Times New Roman"/>
                <w:b/>
                <w:bCs/>
                <w:sz w:val="16"/>
                <w:szCs w:val="16"/>
                <w:lang w:eastAsia="ru-RU"/>
              </w:rPr>
              <w:t>.</w:t>
            </w:r>
            <w:r w:rsidRPr="004A18EE">
              <w:rPr>
                <w:rFonts w:ascii="Times New Roman" w:hAnsi="Times New Roman"/>
                <w:b/>
                <w:bCs/>
                <w:sz w:val="16"/>
                <w:szCs w:val="16"/>
                <w:lang w:eastAsia="ru-RU"/>
              </w:rPr>
              <w:br w:type="page"/>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Реализовано 3 проекта по цифровизации сферы жилищно-коммунального хозяйства, а именно:</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ab/>
              <w:t>1. Проект «Умный квартал».</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ab/>
              <w:t>В 2018 году реализован пилотный проект в 5 многоэтажных жилых домах, расположенных в жилом массиве «Нурсат». Данным проектом установлены и подключены к информационной системе «e-SHANYRAQ» цифровые общедомовые приборы учета, дистанционно передающие данные в тепловые, питьевые, электрические системы.</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2. Проект «Внедрение IoT элементов в жилые дома».</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Согласно утвержденного плана мероприятий, в 70 многоэтажных жилых домах, расположенных на территории города, установлены общедомовые приборы учета воды, тепла и электроэнергии с дистанционной передачей данных.</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3. Проект «Внедрение элементов IoT в социальную среду».</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 127 социальных объектах (65 школ, 44 детских сада, 18 поликлиник), расположенных на территории города, установлены приборы учета коммунальных услуг (питьевая вода, тепло и электричество) с дистанционной передачей данных.</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 текущем году за счет средств частного инвестора реализован проект «электронное билетирование», на общественном транспорте установлены валидаторы, оборудованные системой «Tolem».</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 настоящее время продано более 160 тысяч карт «Tolem», все 800 автобусов оснащены устройствами системы «Tolem».</w:t>
            </w:r>
          </w:p>
          <w:p w:rsidR="00B4774E" w:rsidRPr="004A18EE" w:rsidRDefault="00B4774E" w:rsidP="00B4774E">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Автоматизированные услуги.</w:t>
            </w:r>
          </w:p>
          <w:p w:rsidR="00B4774E" w:rsidRPr="004A18EE" w:rsidRDefault="00B4774E" w:rsidP="00B4774E">
            <w:pPr>
              <w:pStyle w:val="aff2"/>
              <w:pBdr>
                <w:bottom w:val="single" w:sz="4" w:space="28" w:color="FFFFFF"/>
              </w:pBdr>
              <w:tabs>
                <w:tab w:val="left" w:pos="-426"/>
              </w:tabs>
              <w:spacing w:after="0" w:line="240" w:lineRule="auto"/>
              <w:ind w:left="0" w:firstLine="709"/>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1. Постановка детей в очередь в детские сады - «indigo24.kz»;</w:t>
            </w:r>
            <w:r w:rsidRPr="004A18EE">
              <w:rPr>
                <w:rFonts w:ascii="Times New Roman" w:eastAsia="Times New Roman" w:hAnsi="Times New Roman"/>
                <w:sz w:val="16"/>
                <w:szCs w:val="16"/>
                <w:lang w:val="kk-KZ"/>
              </w:rPr>
              <w:br/>
              <w:t xml:space="preserve">          2. Прием документов и детей в детский сад - «indigo24.kz»;</w:t>
            </w:r>
            <w:r w:rsidRPr="004A18EE">
              <w:rPr>
                <w:rFonts w:ascii="Times New Roman" w:eastAsia="Times New Roman" w:hAnsi="Times New Roman"/>
                <w:sz w:val="16"/>
                <w:szCs w:val="16"/>
                <w:lang w:val="kk-KZ"/>
              </w:rPr>
              <w:br/>
              <w:t xml:space="preserve">          3. Зачисление детей школьного возраста в 1 класс-«school.shymkent.edu.kz»;</w:t>
            </w:r>
          </w:p>
          <w:p w:rsidR="00B4774E" w:rsidRPr="004A18EE" w:rsidRDefault="00B4774E" w:rsidP="00B4774E">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4. 8 государственных услуг в сфере технического и профессионального образования – «college.snation.kz»;</w:t>
            </w:r>
          </w:p>
          <w:p w:rsidR="00B4774E" w:rsidRPr="004A18EE" w:rsidRDefault="00B4774E" w:rsidP="00B4774E">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5. Прием документов и зачисление в учреждения дополнительного образования – «Mindal»;</w:t>
            </w:r>
          </w:p>
          <w:p w:rsidR="00B4774E" w:rsidRPr="004A18EE" w:rsidRDefault="00B4774E" w:rsidP="00B4774E">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6. 8 государственных услуг, оказываемых детям-сиротам и детям, оставшимся без попечения родителей, через портал Egov (Е-акимат);</w:t>
            </w:r>
          </w:p>
          <w:p w:rsidR="00B4774E" w:rsidRPr="004A18EE" w:rsidRDefault="00B4774E" w:rsidP="00B4774E">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7. Прием на работу педагогов – «HR-Process».</w:t>
            </w:r>
          </w:p>
          <w:p w:rsidR="00B4774E" w:rsidRPr="004A18EE" w:rsidRDefault="00B4774E" w:rsidP="00B4774E">
            <w:pPr>
              <w:pStyle w:val="aff2"/>
              <w:pBdr>
                <w:bottom w:val="single" w:sz="4" w:space="28" w:color="FFFFFF"/>
              </w:pBdr>
              <w:tabs>
                <w:tab w:val="left" w:pos="-426"/>
              </w:tabs>
              <w:spacing w:after="0" w:line="240" w:lineRule="auto"/>
              <w:ind w:left="0" w:firstLine="709"/>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Кроме того: По обеспечению интернетом-147 школ подключены к широкополосному Интернету.</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 настоящее время в 32 медицинских организациях (13-поликлиник, 19-больниц) внедрена и функционирует информационная система «ДамуМед».</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1. Проект «Модернизация службы скорой медицинской помощи-103».</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Проект предусматривает своевременное и качественное оказание скорой помощи жителям города, создан Call-центр для обеспечения бесперебойного вызова, а также модернизацию системы информатизации и автоматизации станции скорой помощи.</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На сегодняшний день по проекту в службу скорой помощи доставлено и работает 100 единиц специального автотранспорта.</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Все 36 учреждений здравоохранения города Шымкента подключены к сети интернет. В 75 частных медицинских организациях, оказывающих бесплатную медицинскую помощь, внедрена медицинская информационная система. Компьютерное оснащение учреждений здравоохранения составляет 78%, в рамках государственно-частного партнерства приобретено 220 компьютеров. С 2021 года по кругу государственно-частного партнерства будет приобретено 1680 компьютеров.</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Кроме того, в 33 государственных медицинских учреждениях города запущена система QR-кода. Благодаря новым технологиям у врачей есть возможность узнать данные о врачах, график работы, стаж работы и отзывы пациентов.</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На сегодняшний день в качестве пилотного проекта два учреждения (Городская поликлиника №5 и №3) с 2021 года перейдут на систему «Умная поликлиника».</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По состояни</w:t>
            </w:r>
            <w:r w:rsidRPr="004A18EE">
              <w:rPr>
                <w:rFonts w:ascii="Times New Roman" w:eastAsia="Times New Roman" w:hAnsi="Times New Roman"/>
                <w:sz w:val="16"/>
                <w:szCs w:val="16"/>
              </w:rPr>
              <w:t>ю</w:t>
            </w:r>
            <w:r w:rsidRPr="004A18EE">
              <w:rPr>
                <w:rFonts w:ascii="Times New Roman" w:eastAsia="Times New Roman" w:hAnsi="Times New Roman"/>
                <w:sz w:val="16"/>
                <w:szCs w:val="16"/>
                <w:lang w:val="kk-KZ"/>
              </w:rPr>
              <w:t xml:space="preserve"> на 2020 год количество камер наружного видеонаблюдения составляет 479 камер (в том числе неподвижных – 81, передвижных – 398), на перекрестках – 179, в общественных местах – 151, во дворах – 149 и на 21 перекрестке города функционируют 212 интеллектуальных камер автоматической фиксации «Интегра-С».</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Все 479 камер видеонаблюдения и 212 интеллектуальных камер интегрированы в ЦОУ ДП г. Шымкент и ситуационный центр МВД РК.</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eastAsia="Times New Roman" w:hAnsi="Times New Roman"/>
                <w:sz w:val="16"/>
                <w:szCs w:val="16"/>
                <w:lang w:val="kk-KZ"/>
              </w:rPr>
            </w:pPr>
            <w:r w:rsidRPr="004A18EE">
              <w:rPr>
                <w:rFonts w:ascii="Times New Roman" w:eastAsia="Times New Roman" w:hAnsi="Times New Roman"/>
                <w:sz w:val="16"/>
                <w:szCs w:val="16"/>
                <w:lang w:val="kk-KZ"/>
              </w:rPr>
              <w:t xml:space="preserve">   Также акимат города Шымкент в рамках государственно-частного партнерства (ГЧП) установлен на 14 объектах АБК «Сергек», что составляет 56 камер в комплексе.</w:t>
            </w:r>
          </w:p>
          <w:p w:rsidR="00B4774E" w:rsidRPr="004A18EE" w:rsidRDefault="00B4774E" w:rsidP="00B4774E">
            <w:pPr>
              <w:pStyle w:val="aff2"/>
              <w:pBdr>
                <w:bottom w:val="single" w:sz="4" w:space="28" w:color="FFFFFF"/>
              </w:pBdr>
              <w:tabs>
                <w:tab w:val="left" w:pos="-426"/>
              </w:tabs>
              <w:spacing w:after="0" w:line="240" w:lineRule="auto"/>
              <w:ind w:left="0"/>
              <w:jc w:val="both"/>
              <w:rPr>
                <w:rFonts w:ascii="Times New Roman" w:hAnsi="Times New Roman"/>
                <w:b/>
                <w:bCs/>
                <w:sz w:val="16"/>
                <w:szCs w:val="16"/>
              </w:rPr>
            </w:pPr>
            <w:r w:rsidRPr="004A18EE">
              <w:rPr>
                <w:rFonts w:ascii="Times New Roman" w:eastAsia="Times New Roman" w:hAnsi="Times New Roman"/>
                <w:sz w:val="16"/>
                <w:szCs w:val="16"/>
                <w:lang w:val="kk-KZ"/>
              </w:rPr>
              <w:t xml:space="preserve">   На сегодняшний день Управлением туризма приобретено 5 интерактивных колонн и 2 табло. Интерактивная колонка и табло каждый житель или турист получает для себя всю информацию о туризме города Шымкент с навигационной панели. На сегодняшний день в 11 указанных микрорайонах установлены антенно-мачтовые устройства (далее-Колонки). В том числе, в жилых массивах Алтынтобе, Кокбулак, Северо-Западный и Достык (Северная дача), полностью запущены базовые станции.</w:t>
            </w:r>
          </w:p>
        </w:tc>
      </w:tr>
      <w:tr w:rsidR="001513E6" w:rsidRPr="004A18EE" w:rsidTr="00287C04">
        <w:trPr>
          <w:trHeight w:val="20"/>
        </w:trPr>
        <w:tc>
          <w:tcPr>
            <w:tcW w:w="560" w:type="dxa"/>
            <w:shd w:val="clear" w:color="auto" w:fill="auto"/>
            <w:hideMark/>
          </w:tcPr>
          <w:p w:rsidR="001513E6" w:rsidRPr="004A18EE" w:rsidRDefault="001513E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71</w:t>
            </w:r>
          </w:p>
        </w:tc>
        <w:tc>
          <w:tcPr>
            <w:tcW w:w="5247" w:type="dxa"/>
            <w:shd w:val="clear" w:color="auto" w:fill="auto"/>
            <w:hideMark/>
          </w:tcPr>
          <w:p w:rsidR="001513E6" w:rsidRPr="004A18EE" w:rsidRDefault="001513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Aktobe» согласно концепции «Smart Aktobe»</w:t>
            </w:r>
          </w:p>
        </w:tc>
        <w:tc>
          <w:tcPr>
            <w:tcW w:w="2092" w:type="dxa"/>
            <w:shd w:val="clear" w:color="auto" w:fill="auto"/>
            <w:hideMark/>
          </w:tcPr>
          <w:p w:rsidR="001513E6" w:rsidRPr="004A18EE" w:rsidRDefault="001513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акимат Актюбинской области</w:t>
            </w:r>
          </w:p>
        </w:tc>
        <w:tc>
          <w:tcPr>
            <w:tcW w:w="7972" w:type="dxa"/>
            <w:shd w:val="clear" w:color="auto" w:fill="auto"/>
            <w:hideMark/>
          </w:tcPr>
          <w:p w:rsidR="001513E6" w:rsidRPr="004A18EE" w:rsidRDefault="001513E6" w:rsidP="001513E6">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b/>
                <w:color w:val="000000"/>
                <w:sz w:val="16"/>
                <w:szCs w:val="16"/>
              </w:rPr>
              <w:t xml:space="preserve"> (декабрь 2018-2022 года)</w:t>
            </w:r>
            <w:r w:rsidRPr="004A18EE">
              <w:rPr>
                <w:rFonts w:ascii="Times New Roman" w:hAnsi="Times New Roman"/>
                <w:b/>
                <w:bCs/>
                <w:sz w:val="16"/>
                <w:szCs w:val="16"/>
                <w:lang w:eastAsia="ru-RU"/>
              </w:rPr>
              <w:t>.</w:t>
            </w:r>
            <w:r w:rsidRPr="004A18EE">
              <w:rPr>
                <w:rFonts w:ascii="Times New Roman" w:hAnsi="Times New Roman"/>
                <w:b/>
                <w:bCs/>
                <w:sz w:val="16"/>
                <w:szCs w:val="16"/>
                <w:lang w:eastAsia="ru-RU"/>
              </w:rPr>
              <w:br w:type="page"/>
            </w:r>
          </w:p>
          <w:p w:rsidR="001513E6" w:rsidRPr="004A18EE" w:rsidRDefault="001513E6" w:rsidP="001513E6">
            <w:pPr>
              <w:spacing w:after="0" w:line="240" w:lineRule="auto"/>
              <w:jc w:val="both"/>
              <w:rPr>
                <w:rFonts w:ascii="Times New Roman" w:hAnsi="Times New Roman"/>
                <w:sz w:val="16"/>
                <w:szCs w:val="16"/>
              </w:rPr>
            </w:pPr>
            <w:r w:rsidRPr="004A18EE">
              <w:rPr>
                <w:rFonts w:ascii="Times New Roman" w:hAnsi="Times New Roman"/>
                <w:sz w:val="16"/>
                <w:szCs w:val="16"/>
                <w:lang w:val="kk-KZ"/>
              </w:rPr>
              <w:t>Сдан в эксплуатацию ситуационный центр области.</w:t>
            </w:r>
            <w:r w:rsidRPr="004A18EE">
              <w:rPr>
                <w:rFonts w:ascii="Times New Roman" w:hAnsi="Times New Roman"/>
                <w:sz w:val="16"/>
                <w:szCs w:val="16"/>
              </w:rPr>
              <w:t xml:space="preserve"> </w:t>
            </w:r>
          </w:p>
          <w:p w:rsidR="001513E6" w:rsidRPr="004A18EE" w:rsidRDefault="001513E6" w:rsidP="001513E6">
            <w:pPr>
              <w:pStyle w:val="a6"/>
              <w:tabs>
                <w:tab w:val="left" w:pos="993"/>
                <w:tab w:val="left" w:pos="1418"/>
              </w:tabs>
              <w:spacing w:after="0" w:line="240" w:lineRule="auto"/>
              <w:ind w:left="0"/>
              <w:jc w:val="both"/>
              <w:rPr>
                <w:rFonts w:ascii="Times New Roman" w:hAnsi="Times New Roman"/>
                <w:sz w:val="16"/>
                <w:szCs w:val="16"/>
                <w:lang w:val="kk-KZ"/>
              </w:rPr>
            </w:pPr>
            <w:r w:rsidRPr="004A18EE">
              <w:rPr>
                <w:rFonts w:ascii="Times New Roman" w:hAnsi="Times New Roman"/>
                <w:sz w:val="16"/>
                <w:szCs w:val="16"/>
                <w:lang w:val="kk-KZ"/>
              </w:rPr>
              <w:t>Медицинские учреждения интегрированы с информационными системами МЗ РК «Система управлении ресурсами», «Единная платежная система», «Регистр прикрепленного населения», «Бюро госпитализации» и «Электронный регистр стационарных больных». Также проведена работа по интеграции с порталом «Е-gov». Проводится работа по интеграции МИС с платформой интероперабельности МЗ РК.</w:t>
            </w:r>
          </w:p>
          <w:p w:rsidR="001513E6" w:rsidRPr="004A18EE" w:rsidRDefault="001513E6" w:rsidP="001513E6">
            <w:pPr>
              <w:pStyle w:val="Standard"/>
              <w:jc w:val="both"/>
              <w:rPr>
                <w:rFonts w:cs="Times New Roman"/>
                <w:sz w:val="16"/>
                <w:szCs w:val="16"/>
                <w:lang w:val="kk-KZ"/>
              </w:rPr>
            </w:pPr>
            <w:r w:rsidRPr="004A18EE">
              <w:rPr>
                <w:rFonts w:cs="Times New Roman"/>
                <w:sz w:val="16"/>
                <w:szCs w:val="16"/>
                <w:lang w:val="kk-KZ"/>
              </w:rPr>
              <w:t xml:space="preserve">   Автобусы ТОО «ПАТП» за счет частных инвестиции ТОО «BPC Kazakhstan» оснащены валидаторами на 97%, автобусы ТОО «Автопарк» на 10%.</w:t>
            </w:r>
          </w:p>
          <w:p w:rsidR="001513E6" w:rsidRPr="004A18EE" w:rsidRDefault="001513E6" w:rsidP="001513E6">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На основе сотрудничества акимата города Актобе и АОФ АО «Казпочта» были организованы мероприятия по созданию системы взаимодействия собственников квартир с обслуживающими организациями. На сегодняшний день в системе «Е-КСК» зарегистрировано более 14 тысяч пользователей. Количество зарегистрированных кооперативов и управляющих компаний на сайте структур составляет 320 единиц, зарегистрировано 33 272 дома и внесена информация по 1 363 домам. </w:t>
            </w:r>
          </w:p>
          <w:p w:rsidR="001513E6" w:rsidRPr="004A18EE" w:rsidRDefault="001513E6" w:rsidP="001513E6">
            <w:pPr>
              <w:spacing w:after="0" w:line="240" w:lineRule="auto"/>
              <w:jc w:val="both"/>
              <w:rPr>
                <w:rFonts w:ascii="Times New Roman" w:hAnsi="Times New Roman"/>
                <w:sz w:val="16"/>
                <w:szCs w:val="16"/>
              </w:rPr>
            </w:pPr>
            <w:r w:rsidRPr="004A18EE">
              <w:rPr>
                <w:rFonts w:ascii="Times New Roman" w:hAnsi="Times New Roman"/>
                <w:sz w:val="16"/>
                <w:szCs w:val="16"/>
              </w:rPr>
              <w:tab/>
              <w:t>Разработана и внедрена платформа Геопортала (геопортал доступен по адресу: https://geoportal.akt.kz);</w:t>
            </w:r>
          </w:p>
          <w:p w:rsidR="001513E6" w:rsidRPr="004A18EE" w:rsidRDefault="001513E6" w:rsidP="001513E6">
            <w:pPr>
              <w:spacing w:after="0" w:line="240" w:lineRule="auto"/>
              <w:jc w:val="both"/>
              <w:rPr>
                <w:rFonts w:ascii="Times New Roman" w:hAnsi="Times New Roman"/>
                <w:sz w:val="16"/>
                <w:szCs w:val="16"/>
              </w:rPr>
            </w:pPr>
            <w:r w:rsidRPr="004A18EE">
              <w:rPr>
                <w:rFonts w:ascii="Times New Roman" w:hAnsi="Times New Roman"/>
                <w:sz w:val="16"/>
                <w:szCs w:val="16"/>
              </w:rPr>
              <w:tab/>
              <w:t>Получен акт испытаний на соответствие требованиям информационной безопасности на Геопортал Актобе.</w:t>
            </w:r>
          </w:p>
          <w:p w:rsidR="001513E6" w:rsidRPr="004A18EE" w:rsidRDefault="001513E6" w:rsidP="001513E6">
            <w:pPr>
              <w:spacing w:after="0" w:line="240" w:lineRule="auto"/>
              <w:jc w:val="both"/>
              <w:rPr>
                <w:rFonts w:ascii="Times New Roman" w:hAnsi="Times New Roman"/>
                <w:sz w:val="16"/>
                <w:szCs w:val="16"/>
              </w:rPr>
            </w:pPr>
            <w:r w:rsidRPr="004A18EE">
              <w:rPr>
                <w:rFonts w:ascii="Times New Roman" w:hAnsi="Times New Roman"/>
                <w:sz w:val="16"/>
                <w:szCs w:val="16"/>
              </w:rPr>
              <w:tab/>
              <w:t>В настоящее время отрабатывается подключения Геопортала Актобе к сервисам интеграции Информационных систем «Государственная база данных «Физические лица», «Государственная база данных «Юридические  лица», «Государственная база данных «Регистр недвижимости» «Адресный регистр.</w:t>
            </w:r>
          </w:p>
          <w:p w:rsidR="001513E6" w:rsidRPr="004A18EE" w:rsidRDefault="001513E6" w:rsidP="001513E6">
            <w:pPr>
              <w:spacing w:after="0" w:line="240" w:lineRule="auto"/>
              <w:jc w:val="both"/>
              <w:rPr>
                <w:rFonts w:ascii="Times New Roman" w:hAnsi="Times New Roman"/>
                <w:color w:val="000000" w:themeColor="text1"/>
                <w:sz w:val="16"/>
                <w:szCs w:val="16"/>
                <w:lang w:val="kk-KZ"/>
              </w:rPr>
            </w:pPr>
            <w:r w:rsidRPr="004A18EE">
              <w:rPr>
                <w:rFonts w:ascii="Times New Roman" w:hAnsi="Times New Roman"/>
                <w:color w:val="000000" w:themeColor="text1"/>
                <w:sz w:val="16"/>
                <w:szCs w:val="16"/>
                <w:lang w:val="kk-KZ"/>
              </w:rPr>
              <w:t xml:space="preserve">   В 2020 году государственная услуга«зачисление и прием документов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образования»внедрена во всех общеобразовательных школах на 100% в электронном виде. С 2020-2021 учебного года прием документов и зачисление в организации образования (начальное, основное среднее, общее среднее, специальное) «электронное правительство»  (https://egov.kz/) в автоматизированном виде через веб-портал.</w:t>
            </w:r>
          </w:p>
          <w:p w:rsidR="001513E6" w:rsidRPr="004A18EE" w:rsidRDefault="001513E6" w:rsidP="001513E6">
            <w:pPr>
              <w:spacing w:after="0" w:line="240" w:lineRule="auto"/>
              <w:jc w:val="both"/>
              <w:rPr>
                <w:rFonts w:ascii="Times New Roman" w:hAnsi="Times New Roman"/>
                <w:sz w:val="16"/>
                <w:szCs w:val="16"/>
                <w:lang w:val="kk-KZ"/>
              </w:rPr>
            </w:pPr>
            <w:r w:rsidRPr="004A18EE">
              <w:rPr>
                <w:rFonts w:ascii="Times New Roman" w:hAnsi="Times New Roman"/>
                <w:sz w:val="16"/>
                <w:szCs w:val="16"/>
                <w:lang w:val="kk-KZ"/>
              </w:rPr>
              <w:t xml:space="preserve">   По данным на январь 2020-2021 учебного года в области из 403 общеобразовательных школ (начальная-22 (5,5%), основная-80 (19,8%), средняя-301 (74,7%)/ 403 (100%) обеспечены широкополосным доступом в интернет.</w:t>
            </w:r>
            <w:r w:rsidRPr="004A18EE">
              <w:rPr>
                <w:sz w:val="16"/>
                <w:szCs w:val="16"/>
              </w:rPr>
              <w:t xml:space="preserve"> </w:t>
            </w:r>
            <w:r w:rsidRPr="004A18EE">
              <w:rPr>
                <w:rFonts w:ascii="Times New Roman" w:hAnsi="Times New Roman"/>
                <w:sz w:val="16"/>
                <w:szCs w:val="16"/>
                <w:lang w:val="kk-KZ"/>
              </w:rPr>
              <w:t>Количество школ, обеспеченных широкополосным интернетом со скоростью 4 мбит/с и выше – 347 (86,1 %).</w:t>
            </w:r>
          </w:p>
          <w:p w:rsidR="001513E6" w:rsidRPr="004A18EE" w:rsidRDefault="001513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val="kk-KZ"/>
              </w:rPr>
              <w:t>Данные мероприятия позволили провести переход на проактивный формат предупреждения медицинских заболеваний, Повышение доступности и качества образования, Повышение оперативного реагирования экстренных служб, Повышение качества услуг общественного транспорта, Повышение качества услуг ЖКХ, Повышение удовлетворенности жителей города взаимодействием с ГУ, Повышение прозрачности работы акимата и доверия граждан.</w:t>
            </w:r>
          </w:p>
        </w:tc>
      </w:tr>
      <w:tr w:rsidR="001513E6" w:rsidRPr="004A18EE" w:rsidTr="00287C04">
        <w:trPr>
          <w:trHeight w:val="20"/>
        </w:trPr>
        <w:tc>
          <w:tcPr>
            <w:tcW w:w="560" w:type="dxa"/>
            <w:shd w:val="clear" w:color="auto" w:fill="auto"/>
            <w:hideMark/>
          </w:tcPr>
          <w:p w:rsidR="001513E6" w:rsidRPr="004A18EE" w:rsidRDefault="001513E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72</w:t>
            </w:r>
          </w:p>
        </w:tc>
        <w:tc>
          <w:tcPr>
            <w:tcW w:w="5247" w:type="dxa"/>
            <w:shd w:val="clear" w:color="auto" w:fill="auto"/>
            <w:hideMark/>
          </w:tcPr>
          <w:p w:rsidR="001513E6" w:rsidRPr="004A18EE" w:rsidRDefault="001513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компонентов «Smart Karaganda» согласно концепции «Smart Karaganda»</w:t>
            </w:r>
          </w:p>
        </w:tc>
        <w:tc>
          <w:tcPr>
            <w:tcW w:w="2092" w:type="dxa"/>
            <w:shd w:val="clear" w:color="auto" w:fill="auto"/>
            <w:hideMark/>
          </w:tcPr>
          <w:p w:rsidR="001513E6" w:rsidRPr="004A18EE" w:rsidRDefault="001513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акимат Карагандинской области</w:t>
            </w:r>
          </w:p>
        </w:tc>
        <w:tc>
          <w:tcPr>
            <w:tcW w:w="7972" w:type="dxa"/>
            <w:shd w:val="clear" w:color="auto" w:fill="auto"/>
            <w:hideMark/>
          </w:tcPr>
          <w:p w:rsidR="001513E6" w:rsidRPr="004A18EE" w:rsidRDefault="001513E6" w:rsidP="001513E6">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Частично исполнено</w:t>
            </w:r>
            <w:r w:rsidRPr="004A18EE">
              <w:rPr>
                <w:rFonts w:ascii="Times New Roman" w:hAnsi="Times New Roman"/>
                <w:b/>
                <w:color w:val="000000"/>
                <w:sz w:val="16"/>
                <w:szCs w:val="16"/>
              </w:rPr>
              <w:t xml:space="preserve"> (декабрь 2018-2022 года)</w:t>
            </w:r>
            <w:r w:rsidRPr="004A18EE">
              <w:rPr>
                <w:rFonts w:ascii="Times New Roman" w:hAnsi="Times New Roman"/>
                <w:b/>
                <w:bCs/>
                <w:sz w:val="16"/>
                <w:szCs w:val="16"/>
                <w:lang w:eastAsia="ru-RU"/>
              </w:rPr>
              <w:t>.</w:t>
            </w:r>
            <w:r w:rsidRPr="004A18EE">
              <w:rPr>
                <w:rFonts w:ascii="Times New Roman" w:hAnsi="Times New Roman"/>
                <w:b/>
                <w:bCs/>
                <w:sz w:val="16"/>
                <w:szCs w:val="16"/>
                <w:lang w:eastAsia="ru-RU"/>
              </w:rPr>
              <w:br w:type="page"/>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sz w:val="16"/>
                <w:szCs w:val="16"/>
                <w:lang w:eastAsia="ru-RU"/>
              </w:rPr>
              <w:br w:type="page"/>
            </w:r>
            <w:r w:rsidRPr="004A18EE">
              <w:rPr>
                <w:rFonts w:ascii="Times New Roman" w:hAnsi="Times New Roman"/>
                <w:color w:val="000000"/>
                <w:sz w:val="16"/>
                <w:szCs w:val="16"/>
                <w:lang w:val="kk-KZ" w:eastAsia="ru-RU"/>
              </w:rPr>
              <w:t>В сфере здравоохранения все медицинские организации работают в едином информационном поле на базе региональной Комплексной медицинской информационной системы. Разработано мобильное приложение «ДамуМед», которым активно пользуется более 425 тыс. жителей нашей области.</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На сегодняшний день сформировано более 1,4 млн. электронных паспортов здоровья, что составляет 100% от численности населения области. Сократились очереди и повторные обращения пациентов в медучреждения.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Во исполнение поручения Елбасы касательно развития сфер экономики будущего впервые в области реализуется проект по внедрению искусственного интеллекта - это PACS-системы по обработке, хранению медицинских изображений по принципу сервисной модели.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образовании действует единый комплекс автоматизированных систем управлении  «Білімал. Электронды мектеп», «Білімал. Электронды колледж. Подключено 100% школ области.</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Доля школ, подключенных к широкополосному Интернету, увеличилась с 98,3% до 100%, обеспеченных Wi-Fi – с 49 до 65%.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Во всех (100%) дошкольных организациях области внедрена система автоматизации подачи заявления и очередности в детские сады.</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Кроме того, начата работа по автоматизации государственных услуг в сфере специального и инклюзивного образования.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Все школы области ведут электронный школьный журнал, что позволило сократить трудозатраты учителей, связанных с формированием отчетности, обеспечением ее качества и качества принимаемых управленческих решений.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Автоматизирована система по приему и зачислению в 1 класс во всех 504 школах области.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Также в области реализуется проект «Білімал. Педагогическая аттестация». В данное время апробацию прошли 22 организации образования.</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Дополнительно для выпускников школ по профориентационной работе  реализуется проект «MyCollege».</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Повысилась вовлеченность общественности в цифровую культуру.</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Ежедневно через push-уведомления родители получают информацию об успеваемости и посещаемости ребенка.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колледжах реализуются проекты «Электронная сессия», «Электронная приемная кампания».</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 сфере жилищно-коммунального хозяйства в городе Караганда многоквартирные жилые дома с центральным теплоснабжением на 95% оснащены общедомовыми приборами учета тепловой энергии.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Охват приборами автоматизированной системы коммерческого учета электрической энергии составил 79%.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Реализуется проект по внедрению автоматизированной системы коммерческого учета электроэнергии, в рамках которого установлено  более 200 тысяч приборов учета, автоматизировано более 2 тысяч центральных распределительных пунктов,  трансформаторных подстанции.  </w:t>
            </w:r>
          </w:p>
          <w:p w:rsidR="001513E6" w:rsidRPr="004A18EE" w:rsidRDefault="001513E6" w:rsidP="001513E6">
            <w:pPr>
              <w:pStyle w:val="afa"/>
              <w:shd w:val="clear" w:color="auto" w:fill="FFFFFF"/>
              <w:spacing w:before="0" w:beforeAutospacing="0" w:after="0" w:afterAutospacing="0"/>
              <w:jc w:val="both"/>
              <w:rPr>
                <w:color w:val="000000"/>
                <w:sz w:val="16"/>
                <w:szCs w:val="16"/>
                <w:lang w:val="kk-KZ"/>
              </w:rPr>
            </w:pPr>
            <w:r w:rsidRPr="004A18EE">
              <w:rPr>
                <w:color w:val="000000"/>
                <w:sz w:val="16"/>
                <w:szCs w:val="16"/>
                <w:lang w:val="kk-KZ"/>
              </w:rPr>
              <w:t>За последние девять лет в сетях потери электрической энергии снизились на  5%, а в абсолютной величине на 200 млн. киловатт-часов.</w:t>
            </w:r>
          </w:p>
          <w:p w:rsidR="001513E6" w:rsidRPr="004A18EE" w:rsidRDefault="001513E6" w:rsidP="001513E6">
            <w:pPr>
              <w:pStyle w:val="afa"/>
              <w:shd w:val="clear" w:color="auto" w:fill="FFFFFF"/>
              <w:spacing w:before="0" w:beforeAutospacing="0" w:after="0" w:afterAutospacing="0"/>
              <w:jc w:val="both"/>
              <w:rPr>
                <w:color w:val="000000"/>
                <w:sz w:val="16"/>
                <w:szCs w:val="16"/>
                <w:lang w:val="kk-KZ"/>
              </w:rPr>
            </w:pPr>
            <w:r w:rsidRPr="004A18EE">
              <w:rPr>
                <w:color w:val="000000"/>
                <w:sz w:val="16"/>
                <w:szCs w:val="16"/>
                <w:lang w:val="kk-KZ"/>
              </w:rPr>
              <w:t>В областном центре с 15 сентября в тестовом режиме запущена система электронного билетирования и диспетчеризации.</w:t>
            </w:r>
          </w:p>
          <w:p w:rsidR="001513E6" w:rsidRPr="004A18EE" w:rsidRDefault="001513E6" w:rsidP="001513E6">
            <w:pPr>
              <w:pStyle w:val="afa"/>
              <w:shd w:val="clear" w:color="auto" w:fill="FFFFFF"/>
              <w:spacing w:before="0" w:beforeAutospacing="0" w:after="0" w:afterAutospacing="0"/>
              <w:jc w:val="both"/>
              <w:rPr>
                <w:color w:val="000000"/>
                <w:sz w:val="16"/>
                <w:szCs w:val="16"/>
                <w:lang w:val="kk-KZ"/>
              </w:rPr>
            </w:pPr>
            <w:r w:rsidRPr="004A18EE">
              <w:rPr>
                <w:color w:val="000000"/>
                <w:sz w:val="16"/>
                <w:szCs w:val="16"/>
                <w:lang w:val="kk-KZ"/>
              </w:rPr>
              <w:t xml:space="preserve"> В сфере строительства  проектными организациями области ТОО «Строй бизнес консалтинг», ТОО «Курылыс экспертпроект» и ТОО «Укспроект-2006» осваиваются ВІМ-технологии.</w:t>
            </w:r>
          </w:p>
          <w:p w:rsidR="001513E6" w:rsidRPr="004A18EE" w:rsidRDefault="001513E6" w:rsidP="001513E6">
            <w:pPr>
              <w:pStyle w:val="afa"/>
              <w:shd w:val="clear" w:color="auto" w:fill="FFFFFF"/>
              <w:spacing w:before="0" w:beforeAutospacing="0" w:after="0" w:afterAutospacing="0"/>
              <w:jc w:val="both"/>
              <w:rPr>
                <w:color w:val="000000"/>
                <w:sz w:val="16"/>
                <w:szCs w:val="16"/>
                <w:lang w:val="kk-KZ"/>
              </w:rPr>
            </w:pPr>
            <w:r w:rsidRPr="004A18EE">
              <w:rPr>
                <w:color w:val="000000"/>
                <w:sz w:val="16"/>
                <w:szCs w:val="16"/>
                <w:lang w:val="kk-KZ"/>
              </w:rPr>
              <w:t>С применением данной технологии разработаны проекты на 4 объектах строительства физкультурно-оздоровительного комплекса в г.Жезказган, 2-х 90-квартирных жилых домов в г.Темиртау, строительства теплотрассы по ул.Ермекова г.Караганды, капитального ремонта здания акимата района им.Казыбек би г.Караганды.</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социальной сфере в 5 школах областного центра реализован проект по внедрению социальной ID карты. Для школьников изготовлено порядка 3 тысяч (2 948) таких карт.</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В рамках проекта в школах оплата за питание производится посредством социальной ID карты.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В сфере экологии  установлено 20 газоанализаторов в 4 городах области со сложной экологической ситуацией (Темиртау-8, Караганда-4, Балхаш–4, Жезказган-4).</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Датчики позволяют увидеть концентрацию 4 основных загрязняющих веществ в атмосферу в онлайн-режиме (диоксид азота, оксид серы, оксид углерода, сероводород), а также атмосферное давление, влажность, скорость ветра.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Запущенный в 2019 году Единый координационный центр Senim109 масштабирован на всей территории Карагандинской области, это 18 городов и районов области, 329 населенных пунктов с численностью населения более 1,3 млн. человек. </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Служба обслуживает и взаимодействует с 279 государственными учреждениями и 50 коммунальными службами.</w:t>
            </w:r>
          </w:p>
          <w:p w:rsidR="001513E6" w:rsidRPr="004A18EE" w:rsidRDefault="001513E6" w:rsidP="001513E6">
            <w:pPr>
              <w:spacing w:after="0" w:line="240" w:lineRule="auto"/>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Разработано мобильное приложение «Belsendi Аzamat», посредством которого жители могут обращаться в службу 109.</w:t>
            </w:r>
          </w:p>
          <w:p w:rsidR="001513E6" w:rsidRPr="004A18EE" w:rsidRDefault="001513E6" w:rsidP="001513E6">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lang w:val="kk-KZ" w:eastAsia="ru-RU"/>
              </w:rPr>
              <w:t>Создана региональная геоинформационная система, в которую внесены Генеральные планы городов Караганды, Шахтинск, Балхаш, Сатпаев и Генеральный план совмещенный с ПДП города Каркаралинск.</w:t>
            </w:r>
          </w:p>
        </w:tc>
      </w:tr>
      <w:tr w:rsidR="001513E6" w:rsidRPr="004A18EE" w:rsidTr="00287C04">
        <w:trPr>
          <w:trHeight w:val="20"/>
        </w:trPr>
        <w:tc>
          <w:tcPr>
            <w:tcW w:w="560" w:type="dxa"/>
            <w:shd w:val="clear" w:color="auto" w:fill="auto"/>
            <w:hideMark/>
          </w:tcPr>
          <w:p w:rsidR="001513E6" w:rsidRPr="004A18EE" w:rsidRDefault="001513E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73</w:t>
            </w:r>
          </w:p>
        </w:tc>
        <w:tc>
          <w:tcPr>
            <w:tcW w:w="5247" w:type="dxa"/>
            <w:shd w:val="clear" w:color="auto" w:fill="auto"/>
            <w:hideMark/>
          </w:tcPr>
          <w:p w:rsidR="001513E6" w:rsidRPr="004A18EE" w:rsidRDefault="001513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центров оперативного управления малых городов</w:t>
            </w:r>
          </w:p>
        </w:tc>
        <w:tc>
          <w:tcPr>
            <w:tcW w:w="2092" w:type="dxa"/>
            <w:shd w:val="clear" w:color="auto" w:fill="auto"/>
            <w:hideMark/>
          </w:tcPr>
          <w:p w:rsidR="001513E6" w:rsidRPr="004A18EE" w:rsidRDefault="001513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МВД, МИО</w:t>
            </w:r>
          </w:p>
        </w:tc>
        <w:tc>
          <w:tcPr>
            <w:tcW w:w="7972" w:type="dxa"/>
            <w:shd w:val="clear" w:color="auto" w:fill="auto"/>
            <w:hideMark/>
          </w:tcPr>
          <w:p w:rsidR="001513E6" w:rsidRPr="004A18EE" w:rsidRDefault="001513E6" w:rsidP="001513E6">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 (декабрь 2021-2022гг).</w:t>
            </w:r>
          </w:p>
          <w:p w:rsidR="001513E6" w:rsidRPr="004A18EE" w:rsidRDefault="001513E6" w:rsidP="001513E6">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Бюджетная заявка на реализацию проекта была включена в проект бюджета МВД на 2018 г., однако Решением РБК от 25 августа 2018 года №20 финансирование проекта МВД не поддержано. Бюджетная заявка на реализацию проекта была включена в проект бюджета МВД на 2019-2021 гг., однако Решением РБК от 28 августа 2018 года №18 финансирование проекта МВД не поддержано.</w:t>
            </w:r>
          </w:p>
          <w:p w:rsidR="001513E6" w:rsidRPr="004A18EE" w:rsidRDefault="001513E6" w:rsidP="001513E6">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 момент включения мероприятия в Госпрограмму «Цифровой Казахстан» по данному проекту имелось утвержденное от 2012 года ТЭО, в соответствии с которым в 2013 году внедрен в эксплуатацию ЦОУ г. Жанаозен, в 2014 году - 4 ЦОУ в городах Рудный, Хромтау, Семей, Щучинск. Однако, в связи с мораторием на выделение до конца 2018 года средств из государственного бюджета на новые инициативы, за исключением проектов, по которым исполнение составляет 80% (в соответствии с пунктом 1.2 Протокола совещаний при Президенте Республики Казахстан по системным мерам экономической политики от 19-20 августа 2015 года), финансирование на реализацию проекта не выделялось.</w:t>
            </w:r>
          </w:p>
          <w:p w:rsidR="001513E6" w:rsidRPr="004A18EE" w:rsidRDefault="001513E6" w:rsidP="001513E6">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2019 году согласно Закону Республики Казахстан от 18 марта 2019 года № 237-VІ ЗРК «О внесении изменений и дополнений в некоторые законодательные акты Республики Казахстан по вопросам оборонной и аэрокосмической промышленности, информационной безопасности в сфере информатизации» разработка и согласование ТЭО отменены. Вместе с тем, принимая во внимание, что первоначальное ТЭО ЦОУ было утверждено до вступления в силу указанного Закона, МВД осуществлена его корректировка и получено положительное заключение МЦРИАП за исх. № 01-3-5-17/32895 от 24.12.2019 года. В декабре 2019 года ТЭО ЦОУ направлено на согласование в Министерство национальной экономики (исх. № 1-9-5-102/4836-И от 27.12.2019г.), 6 марта т.г. получено заключение (отрицательное) экономической экспертизы ТЭО ЦОУ.</w:t>
            </w:r>
          </w:p>
          <w:p w:rsidR="001513E6" w:rsidRPr="004A18EE" w:rsidRDefault="001513E6" w:rsidP="001513E6">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Согласно ППРК №949 от 20.12.2019г. срок реализации мероприятия перенесен на 2020-2022 годы.</w:t>
            </w:r>
          </w:p>
          <w:p w:rsidR="001513E6" w:rsidRPr="004A18EE" w:rsidRDefault="001513E6" w:rsidP="001513E6">
            <w:pPr>
              <w:tabs>
                <w:tab w:val="left" w:pos="1134"/>
              </w:tabs>
              <w:suppressAutoHyphens/>
              <w:autoSpaceDN w:val="0"/>
              <w:spacing w:after="0" w:line="240" w:lineRule="auto"/>
              <w:jc w:val="both"/>
              <w:rPr>
                <w:rFonts w:ascii="Times New Roman" w:hAnsi="Times New Roman"/>
                <w:sz w:val="16"/>
                <w:szCs w:val="16"/>
                <w:shd w:val="clear" w:color="auto" w:fill="FFFFFF"/>
              </w:rPr>
            </w:pPr>
            <w:r w:rsidRPr="004A18EE">
              <w:rPr>
                <w:rFonts w:ascii="Times New Roman" w:hAnsi="Times New Roman"/>
                <w:bCs/>
                <w:kern w:val="3"/>
                <w:sz w:val="16"/>
                <w:szCs w:val="16"/>
              </w:rPr>
              <w:t>На реализацию</w:t>
            </w:r>
            <w:r w:rsidRPr="004A18EE">
              <w:rPr>
                <w:rFonts w:ascii="Times New Roman" w:hAnsi="Times New Roman"/>
                <w:sz w:val="16"/>
                <w:szCs w:val="16"/>
                <w:lang w:eastAsia="ru-RU"/>
              </w:rPr>
              <w:t xml:space="preserve"> проекта ЦОУ </w:t>
            </w:r>
            <w:r w:rsidRPr="004A18EE">
              <w:rPr>
                <w:rFonts w:ascii="Times New Roman" w:hAnsi="Times New Roman" w:cs="Calibri"/>
                <w:bCs/>
                <w:kern w:val="3"/>
                <w:sz w:val="16"/>
                <w:szCs w:val="16"/>
              </w:rPr>
              <w:t xml:space="preserve">с 2015 года </w:t>
            </w:r>
            <w:r w:rsidRPr="004A18EE">
              <w:rPr>
                <w:rFonts w:ascii="Times New Roman" w:hAnsi="Times New Roman"/>
                <w:bCs/>
                <w:kern w:val="3"/>
                <w:sz w:val="16"/>
                <w:szCs w:val="16"/>
              </w:rPr>
              <w:t xml:space="preserve">бюджетные средства </w:t>
            </w:r>
            <w:r w:rsidRPr="004A18EE">
              <w:rPr>
                <w:rFonts w:ascii="Times New Roman" w:hAnsi="Times New Roman" w:cs="Calibri"/>
                <w:bCs/>
                <w:kern w:val="3"/>
                <w:sz w:val="16"/>
                <w:szCs w:val="16"/>
              </w:rPr>
              <w:t xml:space="preserve">не выделяются, </w:t>
            </w:r>
            <w:r w:rsidRPr="004A18EE">
              <w:rPr>
                <w:rFonts w:ascii="Times New Roman" w:hAnsi="Times New Roman" w:cs="Calibri"/>
                <w:bCs/>
                <w:kern w:val="3"/>
                <w:sz w:val="16"/>
                <w:szCs w:val="16"/>
              </w:rPr>
              <w:br/>
            </w:r>
            <w:r w:rsidRPr="004A18EE">
              <w:rPr>
                <w:rFonts w:ascii="Times New Roman" w:hAnsi="Times New Roman"/>
                <w:sz w:val="16"/>
                <w:szCs w:val="16"/>
                <w:shd w:val="clear" w:color="auto" w:fill="FFFFFF"/>
              </w:rPr>
              <w:t xml:space="preserve">в 2019 году срок действия документации проекта истек. </w:t>
            </w:r>
          </w:p>
          <w:p w:rsidR="001513E6" w:rsidRPr="004A18EE" w:rsidRDefault="001513E6" w:rsidP="001513E6">
            <w:pPr>
              <w:spacing w:after="0" w:line="240" w:lineRule="auto"/>
              <w:rPr>
                <w:rFonts w:ascii="Times New Roman" w:hAnsi="Times New Roman"/>
                <w:sz w:val="16"/>
                <w:szCs w:val="16"/>
                <w:shd w:val="clear" w:color="auto" w:fill="FFFFFF"/>
              </w:rPr>
            </w:pPr>
            <w:r w:rsidRPr="004A18EE">
              <w:rPr>
                <w:rFonts w:ascii="Times New Roman" w:hAnsi="Times New Roman"/>
                <w:sz w:val="16"/>
                <w:szCs w:val="16"/>
                <w:shd w:val="clear" w:color="auto" w:fill="FFFFFF"/>
              </w:rPr>
              <w:t xml:space="preserve">Осуществлена корректировка ТЭО ЦОУ </w:t>
            </w:r>
            <w:r w:rsidRPr="004A18EE">
              <w:rPr>
                <w:rFonts w:ascii="Times New Roman" w:hAnsi="Times New Roman"/>
                <w:i/>
                <w:sz w:val="16"/>
                <w:szCs w:val="16"/>
                <w:shd w:val="clear" w:color="auto" w:fill="FFFFFF"/>
              </w:rPr>
              <w:t xml:space="preserve">(т.к. реализация проекта начата в 2012 году) </w:t>
            </w:r>
            <w:r w:rsidRPr="004A18EE">
              <w:rPr>
                <w:rFonts w:ascii="Times New Roman" w:hAnsi="Times New Roman"/>
                <w:sz w:val="16"/>
                <w:szCs w:val="16"/>
                <w:shd w:val="clear" w:color="auto" w:fill="FFFFFF"/>
              </w:rPr>
              <w:t>и получено положительное отраслевое заключение МЦРИАП.</w:t>
            </w:r>
          </w:p>
          <w:p w:rsidR="001513E6" w:rsidRPr="004A18EE" w:rsidRDefault="001513E6" w:rsidP="001513E6">
            <w:pPr>
              <w:spacing w:after="0" w:line="240" w:lineRule="auto"/>
              <w:ind w:firstLine="94"/>
              <w:jc w:val="both"/>
              <w:rPr>
                <w:rFonts w:ascii="Times New Roman" w:hAnsi="Times New Roman"/>
                <w:sz w:val="16"/>
                <w:szCs w:val="16"/>
                <w:shd w:val="clear" w:color="auto" w:fill="FFFFFF"/>
              </w:rPr>
            </w:pPr>
            <w:r w:rsidRPr="004A18EE">
              <w:rPr>
                <w:rFonts w:ascii="Times New Roman" w:hAnsi="Times New Roman"/>
                <w:sz w:val="16"/>
                <w:szCs w:val="16"/>
                <w:shd w:val="clear" w:color="auto" w:fill="FFFFFF"/>
              </w:rPr>
              <w:t>Вместе с тем, согласно замечаниям МНЭ начаты работы по разработке инвестпредложения проекта.</w:t>
            </w:r>
          </w:p>
          <w:p w:rsidR="001513E6" w:rsidRPr="004A18EE" w:rsidRDefault="001513E6" w:rsidP="001513E6">
            <w:pPr>
              <w:spacing w:after="0" w:line="240" w:lineRule="auto"/>
              <w:rPr>
                <w:rFonts w:ascii="Times New Roman" w:hAnsi="Times New Roman"/>
                <w:sz w:val="16"/>
                <w:szCs w:val="16"/>
                <w:lang w:eastAsia="ru-RU"/>
              </w:rPr>
            </w:pPr>
            <w:r w:rsidRPr="004A18EE">
              <w:rPr>
                <w:rFonts w:ascii="Times New Roman" w:hAnsi="Times New Roman"/>
                <w:sz w:val="16"/>
                <w:szCs w:val="16"/>
                <w:shd w:val="clear" w:color="auto" w:fill="FFFFFF"/>
              </w:rPr>
              <w:t>Так, по ВКО со</w:t>
            </w:r>
            <w:r w:rsidRPr="004A18EE">
              <w:rPr>
                <w:rFonts w:ascii="Times New Roman" w:hAnsi="Times New Roman"/>
                <w:color w:val="000000"/>
                <w:sz w:val="16"/>
                <w:szCs w:val="16"/>
                <w:lang w:val="kk-KZ" w:eastAsia="ru-RU"/>
              </w:rPr>
              <w:t>здан Межведомственный единый ситуационный центр, который объединяет потоки в единую аналитическую платформу по 11 сферам деятельности, 3000 показателей, 62 кейса, 20 межсистемных интеграций. Получен автоматизированный сбор данных, минимум издержек на подготовку и обработку отчетности.На базе центра создана единая платформа интеграции 11 сервисов по приёму обращений. Внедрён сервис системы оценки качества для обратной связи через SMS-уведомления. За 2020 год  службами центра (109,112) принято 217 тысяч звонков, взыскано административных штрафов на сумму более 450 млн. тенге. В период ЧП на базе Ситуационного центра разработаны сервисы: портал Руксат.kz для подачи заявок на пропуска для автомашин, базы данных «Сергек-блокпост», «Сергек-патруль», интерактивная цифровая карта для отображения и анализа данных по социальным объектам.</w:t>
            </w:r>
          </w:p>
        </w:tc>
      </w:tr>
      <w:tr w:rsidR="001513E6" w:rsidRPr="004A18EE" w:rsidTr="00287C04">
        <w:trPr>
          <w:trHeight w:val="20"/>
        </w:trPr>
        <w:tc>
          <w:tcPr>
            <w:tcW w:w="560" w:type="dxa"/>
            <w:shd w:val="clear" w:color="auto" w:fill="auto"/>
            <w:hideMark/>
          </w:tcPr>
          <w:p w:rsidR="001513E6" w:rsidRPr="004A18EE" w:rsidRDefault="001513E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74</w:t>
            </w:r>
          </w:p>
        </w:tc>
        <w:tc>
          <w:tcPr>
            <w:tcW w:w="5247" w:type="dxa"/>
            <w:shd w:val="clear" w:color="auto" w:fill="auto"/>
            <w:hideMark/>
          </w:tcPr>
          <w:p w:rsidR="001513E6" w:rsidRPr="004A18EE" w:rsidRDefault="001513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Использование сайтов строений (QR-code с новыми почтовыми индексами) акиматами и КСК при взаимодействии с населением</w:t>
            </w:r>
          </w:p>
        </w:tc>
        <w:tc>
          <w:tcPr>
            <w:tcW w:w="2092" w:type="dxa"/>
            <w:shd w:val="clear" w:color="auto" w:fill="auto"/>
            <w:hideMark/>
          </w:tcPr>
          <w:p w:rsidR="001513E6" w:rsidRPr="004A18EE" w:rsidRDefault="001513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МИО, АО «Казпочта» (по согласованию)</w:t>
            </w:r>
          </w:p>
        </w:tc>
        <w:tc>
          <w:tcPr>
            <w:tcW w:w="7972" w:type="dxa"/>
            <w:shd w:val="clear" w:color="auto" w:fill="auto"/>
            <w:hideMark/>
          </w:tcPr>
          <w:p w:rsidR="001513E6" w:rsidRPr="004A18EE" w:rsidRDefault="001513E6" w:rsidP="001513E6">
            <w:pPr>
              <w:pStyle w:val="aff"/>
              <w:jc w:val="both"/>
              <w:rPr>
                <w:rFonts w:ascii="Times New Roman" w:hAnsi="Times New Roman" w:cs="Times New Roman"/>
                <w:b/>
                <w:sz w:val="16"/>
                <w:szCs w:val="16"/>
                <w:lang w:val="ru-RU"/>
              </w:rPr>
            </w:pPr>
            <w:r w:rsidRPr="004A18EE">
              <w:rPr>
                <w:rFonts w:ascii="Times New Roman" w:hAnsi="Times New Roman" w:cs="Times New Roman"/>
                <w:b/>
                <w:sz w:val="16"/>
                <w:szCs w:val="16"/>
                <w:lang w:val="ru-RU"/>
              </w:rPr>
              <w:t>Исполнено (декабрь ежегодно).</w:t>
            </w:r>
          </w:p>
          <w:p w:rsidR="001513E6" w:rsidRPr="004A18EE" w:rsidRDefault="001513E6" w:rsidP="001513E6">
            <w:pPr>
              <w:pStyle w:val="aff"/>
              <w:jc w:val="both"/>
              <w:rPr>
                <w:rFonts w:ascii="Times New Roman" w:hAnsi="Times New Roman" w:cs="Times New Roman"/>
                <w:b/>
                <w:sz w:val="16"/>
                <w:szCs w:val="16"/>
                <w:shd w:val="clear" w:color="auto" w:fill="FFFFFF"/>
                <w:lang w:val="ru-RU"/>
              </w:rPr>
            </w:pPr>
            <w:r w:rsidRPr="004A18EE">
              <w:rPr>
                <w:rFonts w:ascii="Times New Roman" w:hAnsi="Times New Roman" w:cs="Times New Roman"/>
                <w:b/>
                <w:sz w:val="16"/>
                <w:szCs w:val="16"/>
                <w:lang w:val="ru-RU"/>
              </w:rPr>
              <w:t>Использование сайтов строений акиматами и КСК при взаимодействии с населением.</w:t>
            </w:r>
          </w:p>
          <w:p w:rsidR="001513E6" w:rsidRPr="004A18EE" w:rsidRDefault="001513E6" w:rsidP="001513E6">
            <w:pPr>
              <w:pStyle w:val="aff"/>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С 2018-2020 годы – подключение 1000 КСК на сайте строений (</w:t>
            </w:r>
            <w:hyperlink r:id="rId25" w:history="1">
              <w:r w:rsidRPr="004A18EE">
                <w:rPr>
                  <w:rFonts w:ascii="Times New Roman" w:hAnsi="Times New Roman" w:cs="Times New Roman"/>
                  <w:sz w:val="16"/>
                  <w:szCs w:val="16"/>
                </w:rPr>
                <w:t>https</w:t>
              </w:r>
              <w:r w:rsidRPr="004A18EE">
                <w:rPr>
                  <w:rFonts w:ascii="Times New Roman" w:hAnsi="Times New Roman" w:cs="Times New Roman"/>
                  <w:sz w:val="16"/>
                  <w:szCs w:val="16"/>
                  <w:lang w:val="ru-RU"/>
                </w:rPr>
                <w:t>://</w:t>
              </w:r>
              <w:r w:rsidRPr="004A18EE">
                <w:rPr>
                  <w:rFonts w:ascii="Times New Roman" w:hAnsi="Times New Roman" w:cs="Times New Roman"/>
                  <w:sz w:val="16"/>
                  <w:szCs w:val="16"/>
                </w:rPr>
                <w:t>city</w:t>
              </w:r>
              <w:r w:rsidRPr="004A18EE">
                <w:rPr>
                  <w:rFonts w:ascii="Times New Roman" w:hAnsi="Times New Roman" w:cs="Times New Roman"/>
                  <w:sz w:val="16"/>
                  <w:szCs w:val="16"/>
                  <w:lang w:val="ru-RU"/>
                </w:rPr>
                <w:t>.</w:t>
              </w:r>
              <w:r w:rsidRPr="004A18EE">
                <w:rPr>
                  <w:rFonts w:ascii="Times New Roman" w:hAnsi="Times New Roman" w:cs="Times New Roman"/>
                  <w:sz w:val="16"/>
                  <w:szCs w:val="16"/>
                </w:rPr>
                <w:t>post</w:t>
              </w:r>
              <w:r w:rsidRPr="004A18EE">
                <w:rPr>
                  <w:rFonts w:ascii="Times New Roman" w:hAnsi="Times New Roman" w:cs="Times New Roman"/>
                  <w:sz w:val="16"/>
                  <w:szCs w:val="16"/>
                  <w:lang w:val="ru-RU"/>
                </w:rPr>
                <w:t>.</w:t>
              </w:r>
              <w:r w:rsidRPr="004A18EE">
                <w:rPr>
                  <w:rFonts w:ascii="Times New Roman" w:hAnsi="Times New Roman" w:cs="Times New Roman"/>
                  <w:sz w:val="16"/>
                  <w:szCs w:val="16"/>
                </w:rPr>
                <w:t>kz</w:t>
              </w:r>
              <w:r w:rsidRPr="004A18EE">
                <w:rPr>
                  <w:rFonts w:ascii="Times New Roman" w:hAnsi="Times New Roman" w:cs="Times New Roman"/>
                  <w:sz w:val="16"/>
                  <w:szCs w:val="16"/>
                  <w:lang w:val="ru-RU"/>
                </w:rPr>
                <w:t>/</w:t>
              </w:r>
            </w:hyperlink>
            <w:r w:rsidRPr="004A18EE">
              <w:rPr>
                <w:rFonts w:ascii="Times New Roman" w:hAnsi="Times New Roman" w:cs="Times New Roman"/>
                <w:sz w:val="16"/>
                <w:szCs w:val="16"/>
                <w:lang w:val="ru-RU"/>
              </w:rPr>
              <w:t>).</w:t>
            </w:r>
          </w:p>
          <w:p w:rsidR="001513E6" w:rsidRPr="004A18EE" w:rsidRDefault="001513E6" w:rsidP="001513E6">
            <w:pPr>
              <w:spacing w:after="0" w:line="240" w:lineRule="auto"/>
              <w:jc w:val="both"/>
              <w:rPr>
                <w:rFonts w:ascii="Times New Roman" w:hAnsi="Times New Roman"/>
                <w:color w:val="000000"/>
                <w:sz w:val="16"/>
                <w:szCs w:val="16"/>
                <w:shd w:val="clear" w:color="auto" w:fill="FFFFFF"/>
                <w:lang w:eastAsia="ru-RU"/>
              </w:rPr>
            </w:pPr>
            <w:r w:rsidRPr="004A18EE">
              <w:rPr>
                <w:rFonts w:ascii="Times New Roman" w:hAnsi="Times New Roman"/>
                <w:sz w:val="16"/>
                <w:szCs w:val="16"/>
              </w:rPr>
              <w:t>За весь период реализации мероприятия зарегистрировано 814 КСК и 18 511 пользователей.</w:t>
            </w:r>
            <w:r w:rsidRPr="004A18EE">
              <w:rPr>
                <w:rFonts w:ascii="Times New Roman" w:hAnsi="Times New Roman"/>
                <w:color w:val="000000"/>
                <w:sz w:val="16"/>
                <w:szCs w:val="16"/>
                <w:shd w:val="clear" w:color="auto" w:fill="FFFFFF"/>
                <w:lang w:eastAsia="ru-RU"/>
              </w:rPr>
              <w:t xml:space="preserve"> АО «Казпочта» совместно с МИО:</w:t>
            </w:r>
          </w:p>
          <w:p w:rsidR="001513E6" w:rsidRPr="004A18EE" w:rsidRDefault="001513E6" w:rsidP="001513E6">
            <w:pPr>
              <w:pStyle w:val="aff"/>
              <w:jc w:val="both"/>
              <w:rPr>
                <w:rFonts w:ascii="Times New Roman" w:eastAsia="Times New Roman" w:hAnsi="Times New Roman" w:cs="Times New Roman"/>
                <w:color w:val="000000"/>
                <w:sz w:val="16"/>
                <w:szCs w:val="16"/>
                <w:shd w:val="clear" w:color="auto" w:fill="FFFFFF"/>
                <w:lang w:val="ru-RU"/>
              </w:rPr>
            </w:pPr>
            <w:r w:rsidRPr="004A18EE">
              <w:rPr>
                <w:rFonts w:ascii="Times New Roman" w:eastAsia="Times New Roman" w:hAnsi="Times New Roman" w:cs="Times New Roman"/>
                <w:color w:val="000000"/>
                <w:sz w:val="16"/>
                <w:szCs w:val="16"/>
                <w:shd w:val="clear" w:color="auto" w:fill="FFFFFF"/>
                <w:lang w:val="ru-RU"/>
              </w:rPr>
              <w:t>2018-2020 гг. ежегодно – установка 30 тыс. адресных табличек (аншлагов) с новыми почтовыми индексами по республике.</w:t>
            </w:r>
          </w:p>
          <w:p w:rsidR="001513E6" w:rsidRPr="004A18EE" w:rsidRDefault="001513E6" w:rsidP="001513E6">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shd w:val="clear" w:color="auto" w:fill="FFFFFF"/>
              </w:rPr>
              <w:t>Согласно информации, представленной МИО и Филиалами АО «Казпочта» за период реализации Мероприятия 74 ГП ЦК по Республике было установлено всего 170 768 адресных табличек (аншлагов) с новыми почтовыми индексами: г. Нур-Султан-20 487, Акмолинская область-2 073, г. Алматы-6 495, Алматинская область-10 102, г. Шымкент-41 719, Туркестанская область-20 733, Карагандинская область-5 335, Северо-казахстанская область-472, Павлодарская область-3 099, Костанайская область-5 361, Восточно-казахстанская область-8 704, Западно-казахстанская область-32, Актюбинская область-28 889, Мангистауская область-152, Атырауская область-10 588, Жамбылская область-103, Кызылординская область-6 424. Из них 61 334 шт установлено за 3 квартала 2020 года: Акмолинская область-221, г. Алматы-6 200, г. Шымкент-39 278, Туркестанская область-2 701, Карагандинская область-160, Северо-казахстанская область-40, Павлодарская область-829, Восточно-казахстанская область-4 068, Атырауская область-2 637, Кызылординская область-5 200.</w:t>
            </w:r>
          </w:p>
        </w:tc>
      </w:tr>
      <w:tr w:rsidR="001513E6" w:rsidRPr="004A18EE" w:rsidTr="00287C04">
        <w:trPr>
          <w:trHeight w:val="20"/>
        </w:trPr>
        <w:tc>
          <w:tcPr>
            <w:tcW w:w="560" w:type="dxa"/>
            <w:shd w:val="clear" w:color="auto" w:fill="auto"/>
            <w:hideMark/>
          </w:tcPr>
          <w:p w:rsidR="001513E6" w:rsidRPr="004A18EE" w:rsidRDefault="001513E6" w:rsidP="001513E6">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76</w:t>
            </w:r>
          </w:p>
        </w:tc>
        <w:tc>
          <w:tcPr>
            <w:tcW w:w="5247" w:type="dxa"/>
            <w:shd w:val="clear" w:color="auto" w:fill="auto"/>
            <w:hideMark/>
          </w:tcPr>
          <w:p w:rsidR="001513E6" w:rsidRPr="004A18EE" w:rsidRDefault="001513E6" w:rsidP="001513E6">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ввод в эксплуатацию космической системы связи «KazSat-2R» для плановой замены космического аппарата «KazSat-2»</w:t>
            </w:r>
          </w:p>
        </w:tc>
        <w:tc>
          <w:tcPr>
            <w:tcW w:w="2092" w:type="dxa"/>
            <w:shd w:val="clear" w:color="auto" w:fill="auto"/>
            <w:hideMark/>
          </w:tcPr>
          <w:p w:rsidR="001513E6" w:rsidRPr="004A18EE" w:rsidRDefault="001513E6"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7972" w:type="dxa"/>
            <w:shd w:val="clear" w:color="auto" w:fill="auto"/>
            <w:hideMark/>
          </w:tcPr>
          <w:p w:rsidR="001513E6" w:rsidRPr="004A18EE" w:rsidRDefault="001513E6" w:rsidP="001513E6">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
                <w:bCs/>
                <w:sz w:val="16"/>
                <w:szCs w:val="16"/>
                <w:lang w:eastAsia="ru-RU"/>
              </w:rPr>
              <w:t>Не исполнено (декабрь 2022 г.)</w:t>
            </w:r>
          </w:p>
          <w:p w:rsidR="001513E6" w:rsidRPr="004A18EE" w:rsidRDefault="001513E6" w:rsidP="001513E6">
            <w:pPr>
              <w:spacing w:after="0" w:line="240" w:lineRule="auto"/>
              <w:jc w:val="both"/>
              <w:rPr>
                <w:rFonts w:ascii="Times New Roman" w:hAnsi="Times New Roman"/>
                <w:sz w:val="16"/>
                <w:szCs w:val="16"/>
              </w:rPr>
            </w:pPr>
            <w:r w:rsidRPr="004A18EE">
              <w:rPr>
                <w:rFonts w:ascii="Times New Roman" w:hAnsi="Times New Roman"/>
                <w:sz w:val="16"/>
                <w:szCs w:val="16"/>
              </w:rPr>
              <w:t>Целью проекта является замена спутника «KazSat-2» в 2024 году. Общая стоимость - порядка 57,65 млрд. тенге, из них 39,65 млрд тенге из РБ на создание КА и 18,0 млрд. тенге за счет собственных средств АО «РЦКС».</w:t>
            </w:r>
          </w:p>
          <w:p w:rsidR="001513E6" w:rsidRPr="004A18EE" w:rsidRDefault="001513E6" w:rsidP="001513E6">
            <w:pPr>
              <w:pStyle w:val="western"/>
              <w:spacing w:before="0" w:beforeAutospacing="0" w:after="0" w:afterAutospacing="0"/>
              <w:ind w:firstLine="153"/>
              <w:jc w:val="both"/>
              <w:rPr>
                <w:sz w:val="16"/>
                <w:szCs w:val="16"/>
              </w:rPr>
            </w:pPr>
            <w:r w:rsidRPr="004A18EE">
              <w:rPr>
                <w:sz w:val="16"/>
                <w:szCs w:val="16"/>
              </w:rPr>
              <w:t xml:space="preserve">30 сентября 2020 года утверждена техническая спецификация на КСС «KazSat-2R». Договор на выполнение государственного задания между Аэрокосмическим комитетом и ТОО «Ghalam» подписан 30 октября 2020 г. </w:t>
            </w:r>
          </w:p>
          <w:p w:rsidR="001513E6" w:rsidRPr="004A18EE" w:rsidRDefault="001513E6" w:rsidP="001513E6">
            <w:pPr>
              <w:pStyle w:val="western"/>
              <w:spacing w:before="0" w:beforeAutospacing="0" w:after="0" w:afterAutospacing="0"/>
              <w:ind w:firstLine="153"/>
              <w:jc w:val="both"/>
              <w:rPr>
                <w:rFonts w:eastAsia="Batang"/>
                <w:sz w:val="16"/>
                <w:szCs w:val="16"/>
                <w:lang w:eastAsia="ko-KR"/>
              </w:rPr>
            </w:pPr>
            <w:r w:rsidRPr="004A18EE">
              <w:rPr>
                <w:rFonts w:eastAsia="Batang"/>
                <w:sz w:val="16"/>
                <w:szCs w:val="16"/>
                <w:lang w:eastAsia="ko-KR"/>
              </w:rPr>
              <w:t>Выполнение государственного задания планировалось к осуществлению совместно с зарубежным производителем КА и ТОО «Ghalam» были проведены процедуры по выбору партнера по Проекту путем анализа технико-экономических предложений от потенциальных партнеров.</w:t>
            </w:r>
          </w:p>
          <w:p w:rsidR="001513E6" w:rsidRPr="004A18EE" w:rsidRDefault="001513E6" w:rsidP="001513E6">
            <w:pPr>
              <w:spacing w:after="0" w:line="240" w:lineRule="auto"/>
              <w:rPr>
                <w:rFonts w:ascii="Times New Roman" w:hAnsi="Times New Roman"/>
                <w:b/>
                <w:bCs/>
                <w:sz w:val="16"/>
                <w:szCs w:val="16"/>
                <w:lang w:eastAsia="ru-RU"/>
              </w:rPr>
            </w:pPr>
            <w:r w:rsidRPr="004A18EE">
              <w:rPr>
                <w:rFonts w:ascii="Times New Roman" w:hAnsi="Times New Roman"/>
                <w:sz w:val="16"/>
                <w:szCs w:val="16"/>
              </w:rPr>
              <w:t>В настоящее время ведутся переговоры по заключению контракта на создание спутника с компанией АО «Информационные спутниковые системы им.М.Ф. Решетнева».</w:t>
            </w:r>
          </w:p>
        </w:tc>
      </w:tr>
      <w:tr w:rsidR="00093E40" w:rsidRPr="004A18EE" w:rsidTr="00287C04">
        <w:trPr>
          <w:trHeight w:val="20"/>
        </w:trPr>
        <w:tc>
          <w:tcPr>
            <w:tcW w:w="560" w:type="dxa"/>
            <w:shd w:val="clear" w:color="auto" w:fill="auto"/>
            <w:hideMark/>
          </w:tcPr>
          <w:p w:rsidR="00093E40" w:rsidRPr="004A18EE" w:rsidRDefault="00093E40" w:rsidP="00876058">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77</w:t>
            </w:r>
          </w:p>
        </w:tc>
        <w:tc>
          <w:tcPr>
            <w:tcW w:w="5247" w:type="dxa"/>
            <w:shd w:val="clear" w:color="auto" w:fill="auto"/>
            <w:hideMark/>
          </w:tcPr>
          <w:p w:rsidR="00093E40" w:rsidRPr="004A18EE" w:rsidRDefault="00093E40"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Строительство сети цифрового эфирного телерадиовещания</w:t>
            </w:r>
          </w:p>
        </w:tc>
        <w:tc>
          <w:tcPr>
            <w:tcW w:w="2092" w:type="dxa"/>
            <w:shd w:val="clear" w:color="auto" w:fill="auto"/>
            <w:hideMark/>
          </w:tcPr>
          <w:p w:rsidR="00093E40" w:rsidRPr="004A18EE" w:rsidRDefault="00093E40"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МИОР, АО «Казтелерадио» (по согласованию)</w:t>
            </w:r>
          </w:p>
        </w:tc>
        <w:tc>
          <w:tcPr>
            <w:tcW w:w="7972" w:type="dxa"/>
            <w:shd w:val="clear" w:color="auto" w:fill="auto"/>
            <w:hideMark/>
          </w:tcPr>
          <w:p w:rsidR="00093E40" w:rsidRPr="004A18EE" w:rsidRDefault="00093E40" w:rsidP="00093E40">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Исполнено (2020г).</w:t>
            </w:r>
          </w:p>
          <w:p w:rsidR="00093E40" w:rsidRPr="004A18EE" w:rsidRDefault="00093E40" w:rsidP="00093E40">
            <w:pPr>
              <w:spacing w:after="0" w:line="240" w:lineRule="auto"/>
              <w:jc w:val="both"/>
              <w:rPr>
                <w:rFonts w:ascii="Times New Roman" w:hAnsi="Times New Roman"/>
                <w:sz w:val="16"/>
                <w:szCs w:val="16"/>
              </w:rPr>
            </w:pPr>
            <w:r w:rsidRPr="004A18EE">
              <w:rPr>
                <w:rFonts w:ascii="Times New Roman" w:hAnsi="Times New Roman"/>
                <w:sz w:val="16"/>
                <w:szCs w:val="16"/>
              </w:rPr>
              <w:t>По итогам 2020 года введены в эксплуатацию 71РТС:  проект 2016 года - 16 РТС</w:t>
            </w:r>
          </w:p>
          <w:p w:rsidR="00093E40" w:rsidRPr="004A18EE" w:rsidRDefault="00093E40" w:rsidP="00093E40">
            <w:pPr>
              <w:spacing w:after="0" w:line="240" w:lineRule="auto"/>
              <w:rPr>
                <w:rFonts w:ascii="Times New Roman" w:hAnsi="Times New Roman"/>
                <w:b/>
                <w:bCs/>
                <w:sz w:val="16"/>
                <w:szCs w:val="16"/>
                <w:lang w:eastAsia="ru-RU"/>
              </w:rPr>
            </w:pPr>
            <w:r w:rsidRPr="004A18EE">
              <w:rPr>
                <w:rFonts w:ascii="Times New Roman" w:hAnsi="Times New Roman"/>
                <w:sz w:val="16"/>
                <w:szCs w:val="16"/>
              </w:rPr>
              <w:t>Кызылординской, РТС Восточно-Казахстанской, 8 РТС Атырауской и 5 РТС Актюбинской областей; проект 2017 года - 13 РТС Северо-Казахстанской области; проект 2018 года – 4 РТС Акмолинской и 19 РТС Карагандинской областей.</w:t>
            </w:r>
            <w:r w:rsidRPr="004A18EE">
              <w:rPr>
                <w:rFonts w:ascii="Times New Roman" w:hAnsi="Times New Roman"/>
                <w:i/>
                <w:color w:val="000000"/>
                <w:sz w:val="16"/>
                <w:szCs w:val="16"/>
                <w:lang w:eastAsia="ru-RU"/>
              </w:rPr>
              <w:t xml:space="preserve"> Охват населения ЦЭТВ– 91,11%.</w:t>
            </w:r>
          </w:p>
        </w:tc>
      </w:tr>
      <w:tr w:rsidR="00093E40" w:rsidRPr="004A18EE" w:rsidTr="00287C04">
        <w:trPr>
          <w:trHeight w:val="20"/>
        </w:trPr>
        <w:tc>
          <w:tcPr>
            <w:tcW w:w="560" w:type="dxa"/>
            <w:shd w:val="clear" w:color="auto" w:fill="auto"/>
            <w:hideMark/>
          </w:tcPr>
          <w:p w:rsidR="00093E40" w:rsidRPr="004A18EE" w:rsidRDefault="00093E40" w:rsidP="00876058">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78</w:t>
            </w:r>
          </w:p>
        </w:tc>
        <w:tc>
          <w:tcPr>
            <w:tcW w:w="5247" w:type="dxa"/>
            <w:shd w:val="clear" w:color="auto" w:fill="auto"/>
            <w:hideMark/>
          </w:tcPr>
          <w:p w:rsidR="00093E40" w:rsidRPr="004A18EE" w:rsidRDefault="00093E40"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технологического центра для анализа больших данных</w:t>
            </w:r>
          </w:p>
        </w:tc>
        <w:tc>
          <w:tcPr>
            <w:tcW w:w="2092" w:type="dxa"/>
            <w:shd w:val="clear" w:color="auto" w:fill="auto"/>
            <w:hideMark/>
          </w:tcPr>
          <w:p w:rsidR="00093E40" w:rsidRPr="004A18EE" w:rsidRDefault="00093E40"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АО «НИТ» (по согласованию)</w:t>
            </w:r>
            <w:r w:rsidRPr="004A18EE">
              <w:t xml:space="preserve"> </w:t>
            </w:r>
            <w:r w:rsidRPr="004A18EE">
              <w:rPr>
                <w:rFonts w:ascii="Times New Roman" w:hAnsi="Times New Roman"/>
                <w:sz w:val="16"/>
                <w:szCs w:val="16"/>
                <w:lang w:eastAsia="ru-RU"/>
              </w:rPr>
              <w:t>МЦРИАП, АО «НИТ» (по согласованию)</w:t>
            </w:r>
          </w:p>
        </w:tc>
        <w:tc>
          <w:tcPr>
            <w:tcW w:w="7972" w:type="dxa"/>
            <w:shd w:val="clear" w:color="auto" w:fill="auto"/>
            <w:hideMark/>
          </w:tcPr>
          <w:p w:rsidR="00093E40" w:rsidRPr="004A18EE" w:rsidRDefault="00093E40" w:rsidP="00876058">
            <w:pPr>
              <w:spacing w:after="0" w:line="240" w:lineRule="auto"/>
              <w:jc w:val="both"/>
              <w:rPr>
                <w:rFonts w:ascii="Times New Roman" w:hAnsi="Times New Roman"/>
                <w:b/>
                <w:sz w:val="16"/>
                <w:szCs w:val="16"/>
              </w:rPr>
            </w:pPr>
            <w:r w:rsidRPr="004A18EE">
              <w:rPr>
                <w:rFonts w:ascii="Times New Roman" w:hAnsi="Times New Roman"/>
                <w:b/>
                <w:sz w:val="16"/>
                <w:szCs w:val="16"/>
              </w:rPr>
              <w:t>Частично исполнено</w:t>
            </w:r>
            <w:r w:rsidRPr="004A18EE">
              <w:rPr>
                <w:rFonts w:ascii="Times New Roman" w:hAnsi="Times New Roman"/>
                <w:b/>
                <w:bCs/>
                <w:sz w:val="20"/>
                <w:szCs w:val="20"/>
                <w:lang w:eastAsia="ru-RU"/>
              </w:rPr>
              <w:t xml:space="preserve"> </w:t>
            </w:r>
            <w:r w:rsidRPr="004A18EE">
              <w:rPr>
                <w:rFonts w:ascii="Times New Roman" w:hAnsi="Times New Roman"/>
                <w:b/>
                <w:bCs/>
                <w:sz w:val="16"/>
                <w:szCs w:val="16"/>
                <w:lang w:eastAsia="ru-RU"/>
              </w:rPr>
              <w:t>(декабрь 2021г.)</w:t>
            </w:r>
          </w:p>
          <w:p w:rsidR="00093E40" w:rsidRPr="004A18EE" w:rsidRDefault="00093E40" w:rsidP="00876058">
            <w:pPr>
              <w:spacing w:after="0" w:line="240" w:lineRule="auto"/>
              <w:ind w:firstLine="181"/>
              <w:jc w:val="both"/>
              <w:rPr>
                <w:rFonts w:ascii="Times New Roman" w:hAnsi="Times New Roman"/>
                <w:sz w:val="16"/>
                <w:szCs w:val="16"/>
              </w:rPr>
            </w:pPr>
            <w:r w:rsidRPr="004A18EE">
              <w:rPr>
                <w:rFonts w:ascii="Times New Roman" w:hAnsi="Times New Roman"/>
                <w:sz w:val="16"/>
                <w:szCs w:val="16"/>
              </w:rPr>
              <w:t>21 января 2019 в АО «НИТ» была проведена встреча с Министром информации и коммуникаций РК Д.А. Абаевым, по итогу которой получены указания в сторону ускорения проведения мероприятий по Проекту.</w:t>
            </w:r>
          </w:p>
          <w:p w:rsidR="00093E40" w:rsidRPr="004A18EE" w:rsidRDefault="00093E40" w:rsidP="00876058">
            <w:pPr>
              <w:spacing w:after="0" w:line="240" w:lineRule="auto"/>
              <w:ind w:firstLine="181"/>
              <w:jc w:val="both"/>
              <w:rPr>
                <w:rFonts w:ascii="Times New Roman" w:hAnsi="Times New Roman"/>
                <w:sz w:val="16"/>
                <w:szCs w:val="16"/>
              </w:rPr>
            </w:pPr>
            <w:r w:rsidRPr="004A18EE">
              <w:rPr>
                <w:rFonts w:ascii="Times New Roman" w:hAnsi="Times New Roman"/>
                <w:sz w:val="16"/>
                <w:szCs w:val="16"/>
              </w:rPr>
              <w:t xml:space="preserve">В связи со сжатыми сроками исполнения, было решено и была получена выписка из протокола заседания Правления Акционерного Общества «Национальные информационные технологии» № 07 от 30 января 2019 года по одобрению затрат на разработку ПСД и прохождения государственной экспертизы по Проекту «Создание технологического центра анализа Больших данных» на сумму 271,9 млн.тенге. </w:t>
            </w:r>
          </w:p>
          <w:p w:rsidR="00093E40" w:rsidRPr="004A18EE" w:rsidRDefault="00093E40" w:rsidP="00876058">
            <w:pPr>
              <w:spacing w:after="0" w:line="240" w:lineRule="auto"/>
              <w:ind w:firstLine="181"/>
              <w:jc w:val="both"/>
              <w:rPr>
                <w:rFonts w:ascii="Times New Roman" w:hAnsi="Times New Roman"/>
                <w:sz w:val="16"/>
                <w:szCs w:val="16"/>
              </w:rPr>
            </w:pPr>
            <w:r w:rsidRPr="004A18EE">
              <w:rPr>
                <w:rFonts w:ascii="Times New Roman" w:hAnsi="Times New Roman"/>
                <w:sz w:val="16"/>
                <w:szCs w:val="16"/>
              </w:rPr>
              <w:t>Все документы были подготовлены и переданы в АО «НИКХ «Зерде» для дальнейшего вынесения решения по одобрению затрат на разработку ПСД и прохождения государственной экспертизы по Проекту. Дополнительно по данному поводу было направлено письмо в АО «НИКХ «Зерде» исх.№6-19-02/926 от 24 января 2019 года.</w:t>
            </w:r>
          </w:p>
          <w:p w:rsidR="00093E40" w:rsidRPr="004A18EE" w:rsidRDefault="00093E40" w:rsidP="00876058">
            <w:pPr>
              <w:spacing w:after="0" w:line="240" w:lineRule="auto"/>
              <w:ind w:firstLine="181"/>
              <w:jc w:val="both"/>
              <w:rPr>
                <w:rFonts w:ascii="Times New Roman" w:hAnsi="Times New Roman"/>
                <w:sz w:val="16"/>
                <w:szCs w:val="16"/>
              </w:rPr>
            </w:pPr>
            <w:r w:rsidRPr="004A18EE">
              <w:rPr>
                <w:rFonts w:ascii="Times New Roman" w:hAnsi="Times New Roman"/>
                <w:sz w:val="16"/>
                <w:szCs w:val="16"/>
              </w:rPr>
              <w:t>В ответ АО «НИХ «Зерде» направил письмо исх.№04-03-08/425 от 06 февраля 2019 года, где были выставлены замечания в части коммерческого предложения, а также говорилось о необходимости предоставления протокола совещания от 21 января 2019 года с указаниями Министра информации и коммуникаций РК Д.А. Абаева. В этой связи АО «НИТ» направил письмо исх.№6-19-02/1685 от 8 февраля 2019 года с устранением всех полученных замечаний.</w:t>
            </w:r>
          </w:p>
          <w:p w:rsidR="00093E40" w:rsidRPr="004A18EE" w:rsidRDefault="00093E40" w:rsidP="00876058">
            <w:pPr>
              <w:spacing w:after="0" w:line="240" w:lineRule="auto"/>
              <w:ind w:firstLine="181"/>
              <w:jc w:val="both"/>
              <w:rPr>
                <w:rFonts w:ascii="Times New Roman" w:hAnsi="Times New Roman"/>
                <w:sz w:val="16"/>
                <w:szCs w:val="16"/>
              </w:rPr>
            </w:pPr>
            <w:r w:rsidRPr="004A18EE">
              <w:rPr>
                <w:rFonts w:ascii="Times New Roman" w:hAnsi="Times New Roman"/>
                <w:sz w:val="16"/>
                <w:szCs w:val="16"/>
              </w:rPr>
              <w:t>Дополнительно АО «НИТ» были направлены письма исх.№6-19-02/3372 от 11 марта 2019 года и исх.№6-19-02/4</w:t>
            </w:r>
            <w:r w:rsidR="0064420F">
              <w:rPr>
                <w:rFonts w:ascii="Times New Roman" w:hAnsi="Times New Roman"/>
                <w:sz w:val="16"/>
                <w:szCs w:val="16"/>
              </w:rPr>
              <w:t>191 от 28 марта 2019 года в МЦРИ</w:t>
            </w:r>
            <w:r w:rsidRPr="004A18EE">
              <w:rPr>
                <w:rFonts w:ascii="Times New Roman" w:hAnsi="Times New Roman"/>
                <w:sz w:val="16"/>
                <w:szCs w:val="16"/>
              </w:rPr>
              <w:t>АП РК, соответственно с предоставлением 2-х вариантов скорректированного детального плана по Проекту и с предоставлением возможных путей реализации Проекта.</w:t>
            </w:r>
          </w:p>
          <w:p w:rsidR="00093E40" w:rsidRPr="004A18EE" w:rsidRDefault="00093E40" w:rsidP="00876058">
            <w:pPr>
              <w:spacing w:after="0" w:line="240" w:lineRule="auto"/>
              <w:ind w:firstLine="181"/>
              <w:jc w:val="both"/>
              <w:rPr>
                <w:rFonts w:ascii="Times New Roman" w:hAnsi="Times New Roman"/>
                <w:sz w:val="16"/>
                <w:szCs w:val="16"/>
              </w:rPr>
            </w:pPr>
            <w:r w:rsidRPr="004A18EE">
              <w:rPr>
                <w:rFonts w:ascii="Times New Roman" w:hAnsi="Times New Roman"/>
                <w:sz w:val="16"/>
                <w:szCs w:val="16"/>
              </w:rPr>
              <w:t>01 августа 2019 года от МЦРИАП РК в АО «НИХ «Зерде» и АО «НИТ» направлено письмо №01-3-5-19/8366-И от 01 августа 2019 года касательно планируемого внедрения проекта «Единое хранилище данных» (далее - ЕХД), на платформе существующей инфраструктуры. На тот момент отсутствовало официальное подтверждение с точным указанием о проведении мероприятий в части замены или исключения пункта 74 Плана мероприятий по реализации ГП ЦК.</w:t>
            </w:r>
          </w:p>
          <w:p w:rsidR="00093E40" w:rsidRPr="004A18EE" w:rsidRDefault="00093E40" w:rsidP="00876058">
            <w:pPr>
              <w:spacing w:after="0" w:line="240" w:lineRule="auto"/>
              <w:ind w:firstLine="181"/>
              <w:jc w:val="both"/>
              <w:rPr>
                <w:rFonts w:ascii="Times New Roman" w:hAnsi="Times New Roman"/>
                <w:sz w:val="16"/>
                <w:szCs w:val="16"/>
              </w:rPr>
            </w:pPr>
            <w:r w:rsidRPr="004A18EE">
              <w:rPr>
                <w:rFonts w:ascii="Times New Roman" w:hAnsi="Times New Roman"/>
                <w:sz w:val="16"/>
                <w:szCs w:val="16"/>
              </w:rPr>
              <w:t xml:space="preserve">10 октября 2019 года прошло совещание по обсуждению исполнения мероприятия №74 Государственной программы «Цифровой Казахстан» «Создание технологического центра для анализа больших данных» под председательством Вице-министра А.Е. Оспанова, где было принято решение обеспечить реализацию проекта «Единое хранилище данных» и развитие проекта «Смарт Дата Укимет». </w:t>
            </w:r>
          </w:p>
          <w:p w:rsidR="00093E40" w:rsidRPr="004A18EE" w:rsidRDefault="00093E40" w:rsidP="00876058">
            <w:pPr>
              <w:spacing w:after="0" w:line="240" w:lineRule="auto"/>
              <w:ind w:firstLine="181"/>
              <w:jc w:val="both"/>
              <w:rPr>
                <w:rFonts w:ascii="Times New Roman" w:hAnsi="Times New Roman"/>
                <w:sz w:val="16"/>
                <w:szCs w:val="16"/>
              </w:rPr>
            </w:pPr>
            <w:r w:rsidRPr="004A18EE">
              <w:rPr>
                <w:rFonts w:ascii="Times New Roman" w:hAnsi="Times New Roman"/>
                <w:sz w:val="16"/>
                <w:szCs w:val="16"/>
              </w:rPr>
              <w:t>В этой связи были актуализированы и утверждены Детальный план и Паспорт курирующим Министерством (МЦРИАП РК) от 7 ноября 2019 года.</w:t>
            </w:r>
          </w:p>
          <w:p w:rsidR="00093E40" w:rsidRPr="004A18EE" w:rsidRDefault="00093E40" w:rsidP="00876058">
            <w:pPr>
              <w:spacing w:after="0" w:line="240" w:lineRule="auto"/>
              <w:ind w:firstLine="181"/>
              <w:jc w:val="both"/>
              <w:rPr>
                <w:rFonts w:ascii="Times New Roman" w:hAnsi="Times New Roman"/>
                <w:sz w:val="16"/>
                <w:szCs w:val="16"/>
              </w:rPr>
            </w:pPr>
            <w:r w:rsidRPr="004A18EE">
              <w:rPr>
                <w:rFonts w:ascii="Times New Roman" w:hAnsi="Times New Roman"/>
                <w:sz w:val="16"/>
                <w:szCs w:val="16"/>
              </w:rPr>
              <w:t>Также, дополнительно было организовано совещание ответственным ЗПП АО «НИТ» Д.Р. Кадыровым 23 декабря 2019 года по вопросу цифровизации регионов согласно протокольному поручению №193-ХТ Министра цифрового развития, инноваций и аэрокосмической промышленности А.К. Жумагалиева с целью разъяснения основного направления Проекта.</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В связи с поступившим большим объемом от государственных органов по потребностям на услуги выделения виртуальной машины (Хостинг) необходимы дополнительные бюджетные средства, не предусмотренные в лимите бюджета на 2020 год.</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Запрашиваемый дополнительный объем бюджетных средств будет направлен на обеспечение ИС ГО, посредством которых осуществляются услуги населению, интеграции объектов информатизации и взаимодействия государственных органов между собой и с физическими и юридическими лицами. Необеспечение Хостингом данных ИС ГО повлечет за собой не корректное функционирование и сбои в работе систем, что в свою очередь может повлечь за собой негативный социальный характер.</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По состоянию на 10 февраля 2020 года между РГУ «Комитет государственных услуг Министерства развития, инноваций и аэрокосмической промышленности Республики Казахстан» и АО «Национальные информационные технологии» заключен договор на общую сумму 4 186 млн.тенге (CPU – 22 588; RAM – 103 581 Гб; HDD – 8 175 Тб).</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Во исполнение пп.3 п.2 протокола совещания №6-ХТ от 17 января 2020 года у Министра цифрового развития, инноваций и аэрокосмической промышленности РК А.К. Жумагалиева бюджетная заявка на 2020 г. была направлена в Комитет государственных услуг МЦРИАП РК согласно письма исх.№5-45-02/2198 от 12.02.2020. Согласно бюджетной заявке потребности в вычислительных ресурсах составила 1,154 Петтабайт (СЦГО). Согласно бюджетной заявке, прогнозируемый дополнительный объем по «услуге выделения виртуальной машины (Хостинг)» на 2020 год – 138 483 360 тенге.</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Дополнительно в МЦРИАП РК было направлено письмо исх.№5-45-02/6394 от 06.05.2020 г. для одобрения бюджетной заявки на 2020 г. при следующем рассмотрении бюджета/уточнение бюджета.</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Также, было направлено письмо исх. №5-45-02/19269 от 10 декабря 2019 года в акиматы областей и гг. Нур-Султан, Алматы, Шымкент в целях исполнения протокольного получения №193-ХТ от 27 ноября 2019 года Министра цифрового развития, инноваций и аэрокосмической промышленности РК Жумагалиева А.К.</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Дополнительно, в целях актуализации полученных потребностей было направлено повторное письмо №5-45-02/4589 от 01 апреля 2020 г. в Региональные центры обработки данных и акиматы областей. Также, для получения потребностей на период 2021-2025 гг.. в МИО (акиматы) было направлено письмо исх.№5-45-02/6327 от 05.05.2020 г. Согласно полученных ответов необходимо 60,963 Петтабайт вычислительных ресурсов.</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На сегодняшний день внесены изменения в финансово-экономическую модель проекта Хостинг, получена выписка №26 от 15.04.2020 г. Согласно данной выписке выделены внутренние средства в размере 993 569 000 тенге АО «НИТ» для реализации проекта ЕХД.</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В МЦРИАП РК было направлено письмо исх.№5-45-02/9963 от 08.07.2020 г. для одобрения бюджетной заявки на 2020 г. при следующем рассмотрении бюджета/уточнение бюджета (ранее бюджетная заявка на 2020 г. была направлена в Комитет государственных услуг МЦРИАП РК согласно письма исх.№5-45-02/2198 от 12.02.2020, повторно было направлено письмо исх.№5-45-02/6394 от 06.05.2020 г. для одобрения бюджетной заявки на 2020 г. при следующем рассмотрении бюджета/уточнение бюджета).</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В целях актуализации потребностей было направлено письмо №1-45-02/14112 от 16.09.2020 г. в Управление цифровизации города Алматы.</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На сегодняшний день внесены и утверждены изменения в финансово-экономическую модель проекта Хостинг (G-cloud), получена выписка №61 от 14.09.2020 г. Согласно данной выписке выделены внутренние средства в размере 993 569 000 тенге АО «НИТ» для реализации проекта ЕХД.</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Также, внесены и утверждены изменения в финансово-экономическую модель проекта РЦОД (Региональные Центры обработки данных), получена выписка №61 от 14 сентября 2020 г. Согласно данной выписке выделены денежные средства для реализации проекта ЕХД в РЦОД.</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10.09.2020 г. в АО НИКХ «Зерде» было направлено письмо исх.№1-42-01/13779 от 10.09.2020 г. с обоснованием о необходимости исключения проекта из ГП ЦК, так как по проекту ЕХД на сегодняшний день отсутствует финансирование (так как проект ЕХД исключен из программы финансирования международного займа (займ от Всемирного банкапрограммы SCAI) и есть дублирование с пунктом 134 ГП ЦК (Создание технологического центра анализа больших данных, где определен ответственный исполнитель КФ «ФПИИРИ»).</w:t>
            </w:r>
          </w:p>
          <w:p w:rsidR="00093E40" w:rsidRPr="004A18EE" w:rsidRDefault="00093E40" w:rsidP="00876058">
            <w:pPr>
              <w:spacing w:after="0" w:line="240" w:lineRule="auto"/>
              <w:ind w:firstLine="181"/>
              <w:contextualSpacing/>
              <w:jc w:val="both"/>
              <w:rPr>
                <w:rFonts w:ascii="Times New Roman" w:hAnsi="Times New Roman"/>
                <w:sz w:val="16"/>
                <w:szCs w:val="16"/>
              </w:rPr>
            </w:pPr>
            <w:r w:rsidRPr="004A18EE">
              <w:rPr>
                <w:rFonts w:ascii="Times New Roman" w:hAnsi="Times New Roman"/>
                <w:sz w:val="16"/>
                <w:szCs w:val="16"/>
              </w:rPr>
              <w:t>01.10.2020 г. в МЦРИАП РК было направлено письмо исх.№5-42-01/15126 от 01.10.2020 г. с предложениями в проект ГП ЦК.</w:t>
            </w:r>
          </w:p>
          <w:p w:rsidR="00093E40" w:rsidRPr="004A18EE" w:rsidRDefault="00093E40" w:rsidP="00876058">
            <w:pPr>
              <w:spacing w:after="0" w:line="240" w:lineRule="auto"/>
              <w:jc w:val="both"/>
              <w:rPr>
                <w:rFonts w:ascii="Times New Roman" w:hAnsi="Times New Roman"/>
                <w:sz w:val="16"/>
                <w:szCs w:val="16"/>
                <w:lang w:eastAsia="ru-RU"/>
              </w:rPr>
            </w:pPr>
            <w:r w:rsidRPr="004A18EE">
              <w:rPr>
                <w:rFonts w:ascii="Times New Roman" w:hAnsi="Times New Roman"/>
                <w:sz w:val="16"/>
                <w:szCs w:val="16"/>
              </w:rPr>
              <w:t>20.10.2020 г. было направлено письмо в МЦРИАП РК исх.№5-42-01/16364 от 20.10.2020 г. относительно необходимости исключения проекта из ГП ЦК.</w:t>
            </w:r>
          </w:p>
        </w:tc>
      </w:tr>
      <w:tr w:rsidR="00093E40" w:rsidRPr="004A18EE" w:rsidTr="00287C04">
        <w:trPr>
          <w:trHeight w:val="20"/>
        </w:trPr>
        <w:tc>
          <w:tcPr>
            <w:tcW w:w="560" w:type="dxa"/>
            <w:shd w:val="clear" w:color="auto" w:fill="auto"/>
            <w:hideMark/>
          </w:tcPr>
          <w:p w:rsidR="00093E40" w:rsidRPr="004A18EE" w:rsidRDefault="00093E40" w:rsidP="00876058">
            <w:pPr>
              <w:spacing w:after="0" w:line="240" w:lineRule="auto"/>
              <w:jc w:val="center"/>
              <w:rPr>
                <w:rFonts w:ascii="Times New Roman" w:hAnsi="Times New Roman"/>
                <w:iCs/>
                <w:sz w:val="16"/>
                <w:szCs w:val="16"/>
                <w:lang w:val="en-US" w:eastAsia="ru-RU"/>
              </w:rPr>
            </w:pPr>
            <w:r w:rsidRPr="004A18EE">
              <w:rPr>
                <w:rFonts w:ascii="Times New Roman" w:hAnsi="Times New Roman"/>
                <w:iCs/>
                <w:sz w:val="16"/>
                <w:szCs w:val="16"/>
                <w:lang w:val="en-US" w:eastAsia="ru-RU"/>
              </w:rPr>
              <w:t>79</w:t>
            </w:r>
          </w:p>
        </w:tc>
        <w:tc>
          <w:tcPr>
            <w:tcW w:w="5247" w:type="dxa"/>
            <w:shd w:val="clear" w:color="auto" w:fill="auto"/>
            <w:hideMark/>
          </w:tcPr>
          <w:p w:rsidR="00093E40" w:rsidRPr="004A18EE" w:rsidRDefault="00093E40" w:rsidP="00876058">
            <w:pPr>
              <w:spacing w:after="0" w:line="240" w:lineRule="auto"/>
              <w:rPr>
                <w:rFonts w:ascii="Times New Roman" w:hAnsi="Times New Roman"/>
                <w:bCs/>
                <w:sz w:val="16"/>
                <w:szCs w:val="16"/>
                <w:lang w:eastAsia="ru-RU"/>
              </w:rPr>
            </w:pPr>
            <w:r w:rsidRPr="004A18EE">
              <w:rPr>
                <w:rFonts w:ascii="Times New Roman" w:hAnsi="Times New Roman"/>
                <w:bCs/>
                <w:sz w:val="16"/>
                <w:szCs w:val="16"/>
                <w:lang w:eastAsia="ru-RU"/>
              </w:rPr>
              <w:t>Оснащение лаборатории по исследованию вредоносного кода</w:t>
            </w:r>
          </w:p>
        </w:tc>
        <w:tc>
          <w:tcPr>
            <w:tcW w:w="2092" w:type="dxa"/>
            <w:shd w:val="clear" w:color="auto" w:fill="auto"/>
            <w:hideMark/>
          </w:tcPr>
          <w:p w:rsidR="00093E40" w:rsidRPr="004A18EE" w:rsidRDefault="00093E40"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КНБ (по согласованию), РГП «ГТС» (по согласованию)</w:t>
            </w:r>
          </w:p>
        </w:tc>
        <w:tc>
          <w:tcPr>
            <w:tcW w:w="7972" w:type="dxa"/>
            <w:shd w:val="clear" w:color="auto" w:fill="auto"/>
            <w:hideMark/>
          </w:tcPr>
          <w:p w:rsidR="00093E40" w:rsidRPr="004A18EE" w:rsidRDefault="00093E40" w:rsidP="00093E40">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(2020г).</w:t>
            </w:r>
          </w:p>
          <w:p w:rsidR="00093E40" w:rsidRPr="004A18EE" w:rsidRDefault="00093E40" w:rsidP="00093E40">
            <w:pPr>
              <w:spacing w:after="0" w:line="240" w:lineRule="auto"/>
              <w:ind w:firstLine="113"/>
              <w:jc w:val="both"/>
              <w:rPr>
                <w:rFonts w:ascii="Times New Roman" w:hAnsi="Times New Roman"/>
                <w:b/>
                <w:bCs/>
                <w:sz w:val="16"/>
                <w:szCs w:val="16"/>
                <w:lang w:eastAsia="ru-RU"/>
              </w:rPr>
            </w:pPr>
            <w:r w:rsidRPr="004A18EE">
              <w:rPr>
                <w:rFonts w:ascii="Times New Roman" w:hAnsi="Times New Roman"/>
                <w:sz w:val="16"/>
                <w:szCs w:val="16"/>
              </w:rPr>
              <w:t>В 2020 году достигнута цель по созданию и оснащению Лаборатории, позволяющей исследовать вредоносные объекты в Казахстане. Все запланированные мероприятия по детальному плану исполнены.</w:t>
            </w:r>
          </w:p>
        </w:tc>
      </w:tr>
      <w:tr w:rsidR="00093E40" w:rsidRPr="004A18EE" w:rsidTr="00287C04">
        <w:trPr>
          <w:trHeight w:val="20"/>
        </w:trPr>
        <w:tc>
          <w:tcPr>
            <w:tcW w:w="560" w:type="dxa"/>
            <w:shd w:val="clear" w:color="auto" w:fill="auto"/>
            <w:hideMark/>
          </w:tcPr>
          <w:p w:rsidR="00093E40" w:rsidRPr="004A18EE" w:rsidRDefault="00093E40" w:rsidP="00876058">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80</w:t>
            </w:r>
          </w:p>
        </w:tc>
        <w:tc>
          <w:tcPr>
            <w:tcW w:w="5247" w:type="dxa"/>
            <w:shd w:val="clear" w:color="auto" w:fill="auto"/>
            <w:hideMark/>
          </w:tcPr>
          <w:p w:rsidR="00093E40" w:rsidRPr="004A18EE" w:rsidRDefault="00093E40"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Оснащение лаборатории исследований средств информационной безопасности</w:t>
            </w:r>
          </w:p>
        </w:tc>
        <w:tc>
          <w:tcPr>
            <w:tcW w:w="2092" w:type="dxa"/>
            <w:shd w:val="clear" w:color="auto" w:fill="auto"/>
            <w:hideMark/>
          </w:tcPr>
          <w:p w:rsidR="00093E40" w:rsidRPr="004A18EE" w:rsidRDefault="00093E40"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КНБ (по согласованию), РГП «ГТС» (по согласованию)</w:t>
            </w:r>
          </w:p>
        </w:tc>
        <w:tc>
          <w:tcPr>
            <w:tcW w:w="7972" w:type="dxa"/>
            <w:shd w:val="clear" w:color="auto" w:fill="auto"/>
            <w:hideMark/>
          </w:tcPr>
          <w:p w:rsidR="00093E40" w:rsidRPr="004A18EE" w:rsidRDefault="00093E40" w:rsidP="00093E40">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(2020г).</w:t>
            </w:r>
          </w:p>
          <w:p w:rsidR="00093E40" w:rsidRPr="004A18EE" w:rsidRDefault="00093E40" w:rsidP="00093E40">
            <w:pPr>
              <w:spacing w:after="0" w:line="240" w:lineRule="auto"/>
              <w:jc w:val="both"/>
              <w:rPr>
                <w:rFonts w:ascii="Times New Roman" w:hAnsi="Times New Roman"/>
                <w:b/>
                <w:bCs/>
                <w:sz w:val="16"/>
                <w:szCs w:val="16"/>
                <w:lang w:eastAsia="ru-RU"/>
              </w:rPr>
            </w:pPr>
            <w:r w:rsidRPr="004A18EE">
              <w:rPr>
                <w:rFonts w:ascii="Times New Roman" w:hAnsi="Times New Roman"/>
                <w:sz w:val="16"/>
                <w:szCs w:val="16"/>
              </w:rPr>
              <w:t>В 2020 году достигнута цель проекта – оснащение испытательной лаборатории в сфере ИБ. Все запланированные мероприятия по детальному плану исполнены.</w:t>
            </w:r>
          </w:p>
        </w:tc>
      </w:tr>
      <w:tr w:rsidR="00093E40" w:rsidRPr="004A18EE" w:rsidTr="00093E40">
        <w:trPr>
          <w:trHeight w:val="601"/>
        </w:trPr>
        <w:tc>
          <w:tcPr>
            <w:tcW w:w="560" w:type="dxa"/>
            <w:shd w:val="clear" w:color="auto" w:fill="auto"/>
            <w:hideMark/>
          </w:tcPr>
          <w:p w:rsidR="00093E40" w:rsidRPr="004A18EE" w:rsidRDefault="00093E40" w:rsidP="00876058">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81</w:t>
            </w:r>
          </w:p>
        </w:tc>
        <w:tc>
          <w:tcPr>
            <w:tcW w:w="5247" w:type="dxa"/>
            <w:shd w:val="clear" w:color="auto" w:fill="auto"/>
            <w:hideMark/>
          </w:tcPr>
          <w:p w:rsidR="00093E40" w:rsidRPr="004A18EE" w:rsidRDefault="00093E40"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Оснащение испытательной лаборатории в сфере информационной безопасности</w:t>
            </w:r>
          </w:p>
        </w:tc>
        <w:tc>
          <w:tcPr>
            <w:tcW w:w="2092" w:type="dxa"/>
            <w:shd w:val="clear" w:color="auto" w:fill="auto"/>
            <w:hideMark/>
          </w:tcPr>
          <w:p w:rsidR="00093E40" w:rsidRPr="004A18EE" w:rsidRDefault="00093E40"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КНБ (по согласованию), РГП «ГТС» (по согласованию)</w:t>
            </w:r>
          </w:p>
        </w:tc>
        <w:tc>
          <w:tcPr>
            <w:tcW w:w="7972" w:type="dxa"/>
            <w:shd w:val="clear" w:color="auto" w:fill="auto"/>
            <w:hideMark/>
          </w:tcPr>
          <w:p w:rsidR="00093E40" w:rsidRPr="004A18EE" w:rsidRDefault="00093E40" w:rsidP="00093E40">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(2020г).</w:t>
            </w:r>
          </w:p>
          <w:p w:rsidR="00093E40" w:rsidRPr="004A18EE" w:rsidRDefault="00093E40" w:rsidP="00093E40">
            <w:pPr>
              <w:spacing w:after="0" w:line="240" w:lineRule="auto"/>
              <w:jc w:val="both"/>
              <w:rPr>
                <w:rFonts w:ascii="Times New Roman" w:hAnsi="Times New Roman"/>
                <w:sz w:val="16"/>
                <w:szCs w:val="16"/>
                <w:lang w:eastAsia="ru-RU"/>
              </w:rPr>
            </w:pPr>
            <w:r w:rsidRPr="004A18EE">
              <w:rPr>
                <w:rFonts w:ascii="Times New Roman" w:hAnsi="Times New Roman"/>
                <w:sz w:val="16"/>
                <w:szCs w:val="16"/>
              </w:rPr>
              <w:t>В 2020 году достигнута цель проекта – оснащение испытательной лаборатории в сфере ИБ. Все запланированные мероприятия по детальному плану исполнены.</w:t>
            </w:r>
          </w:p>
        </w:tc>
      </w:tr>
      <w:tr w:rsidR="00093E40" w:rsidRPr="004A18EE" w:rsidTr="00287C04">
        <w:trPr>
          <w:trHeight w:val="20"/>
        </w:trPr>
        <w:tc>
          <w:tcPr>
            <w:tcW w:w="560" w:type="dxa"/>
            <w:shd w:val="clear" w:color="auto" w:fill="auto"/>
            <w:hideMark/>
          </w:tcPr>
          <w:p w:rsidR="00093E40" w:rsidRPr="004A18EE" w:rsidRDefault="00093E40" w:rsidP="00876058">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82</w:t>
            </w:r>
          </w:p>
        </w:tc>
        <w:tc>
          <w:tcPr>
            <w:tcW w:w="5247" w:type="dxa"/>
            <w:shd w:val="clear" w:color="auto" w:fill="auto"/>
            <w:hideMark/>
          </w:tcPr>
          <w:p w:rsidR="00093E40" w:rsidRPr="004A18EE" w:rsidRDefault="00093E40" w:rsidP="00876058">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Осуществление межотраслевой координации по вопросам мониторинга обеспечения ИБ, защиты и безопасного функционирования объектов информатизации «электронного правительства» казахстанского сегмента Интернета, а также критически важных объектов информационно-коммуникационной инфраструктуры, реагирования на инциденты ИБ с проведением совместных мероприятий по обеспечению ИБ в порядке, определяемом законодательством Республики Казахстан</w:t>
            </w:r>
          </w:p>
        </w:tc>
        <w:tc>
          <w:tcPr>
            <w:tcW w:w="2092" w:type="dxa"/>
            <w:shd w:val="clear" w:color="auto" w:fill="auto"/>
            <w:hideMark/>
          </w:tcPr>
          <w:p w:rsidR="00093E40" w:rsidRPr="004A18EE" w:rsidRDefault="00093E40"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КНБ (по согласованию), РГП «ГТС» (по согласованию)</w:t>
            </w:r>
          </w:p>
        </w:tc>
        <w:tc>
          <w:tcPr>
            <w:tcW w:w="7972" w:type="dxa"/>
            <w:shd w:val="clear" w:color="auto" w:fill="auto"/>
            <w:hideMark/>
          </w:tcPr>
          <w:p w:rsidR="00093E40" w:rsidRPr="004A18EE" w:rsidRDefault="00093E40" w:rsidP="00093E40">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w:t>
            </w:r>
            <w:r w:rsidR="00F8110E" w:rsidRPr="004A18EE">
              <w:rPr>
                <w:rFonts w:ascii="Times New Roman" w:hAnsi="Times New Roman"/>
                <w:b/>
                <w:bCs/>
                <w:sz w:val="16"/>
                <w:szCs w:val="16"/>
                <w:lang w:eastAsia="ru-RU"/>
              </w:rPr>
              <w:t xml:space="preserve"> (ежегодно декабрь) </w:t>
            </w:r>
            <w:r w:rsidRPr="004A18EE">
              <w:rPr>
                <w:rFonts w:ascii="Times New Roman" w:hAnsi="Times New Roman"/>
                <w:b/>
                <w:bCs/>
                <w:sz w:val="16"/>
                <w:szCs w:val="16"/>
                <w:lang w:eastAsia="ru-RU"/>
              </w:rPr>
              <w:t>.</w:t>
            </w:r>
          </w:p>
          <w:p w:rsidR="00F8110E" w:rsidRPr="004A18EE" w:rsidRDefault="00F8110E" w:rsidP="00F8110E">
            <w:pPr>
              <w:spacing w:after="0" w:line="240" w:lineRule="auto"/>
              <w:ind w:firstLine="57"/>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Достигнуты цели проекта, предусмотренные в 2018- 2020 г.</w:t>
            </w:r>
          </w:p>
          <w:p w:rsidR="00F8110E" w:rsidRPr="004A18EE" w:rsidRDefault="00F8110E" w:rsidP="00F8110E">
            <w:pPr>
              <w:spacing w:after="0" w:line="240" w:lineRule="auto"/>
              <w:ind w:firstLine="57"/>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Плановые показатели проведения работ по осуществлению данной услуги выполнены в полном объеме и в срок.</w:t>
            </w:r>
          </w:p>
          <w:p w:rsidR="00093E40" w:rsidRPr="004A18EE" w:rsidRDefault="00093E40" w:rsidP="00093E40">
            <w:pPr>
              <w:spacing w:after="0" w:line="240" w:lineRule="auto"/>
              <w:rPr>
                <w:rFonts w:ascii="Times New Roman" w:hAnsi="Times New Roman"/>
                <w:b/>
                <w:bCs/>
                <w:sz w:val="16"/>
                <w:szCs w:val="16"/>
                <w:lang w:val="kk-KZ" w:eastAsia="ru-RU"/>
              </w:rPr>
            </w:pPr>
          </w:p>
        </w:tc>
      </w:tr>
      <w:tr w:rsidR="00F8110E" w:rsidRPr="004A18EE" w:rsidTr="00287C04">
        <w:trPr>
          <w:trHeight w:val="20"/>
        </w:trPr>
        <w:tc>
          <w:tcPr>
            <w:tcW w:w="560" w:type="dxa"/>
            <w:shd w:val="clear" w:color="auto" w:fill="auto"/>
            <w:hideMark/>
          </w:tcPr>
          <w:p w:rsidR="00F8110E" w:rsidRPr="004A18EE" w:rsidRDefault="00F8110E" w:rsidP="00876058">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83</w:t>
            </w:r>
          </w:p>
        </w:tc>
        <w:tc>
          <w:tcPr>
            <w:tcW w:w="5247" w:type="dxa"/>
            <w:shd w:val="clear" w:color="auto" w:fill="auto"/>
            <w:hideMark/>
          </w:tcPr>
          <w:p w:rsidR="00F8110E" w:rsidRPr="004A18EE" w:rsidRDefault="00F8110E"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Национального координационного центра информационной безопасности</w:t>
            </w:r>
          </w:p>
        </w:tc>
        <w:tc>
          <w:tcPr>
            <w:tcW w:w="2092" w:type="dxa"/>
            <w:shd w:val="clear" w:color="auto" w:fill="auto"/>
            <w:hideMark/>
          </w:tcPr>
          <w:p w:rsidR="00F8110E" w:rsidRPr="004A18EE" w:rsidRDefault="00F8110E" w:rsidP="00287C04">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КНБ (по согласованию), МЦРИАП</w:t>
            </w:r>
          </w:p>
        </w:tc>
        <w:tc>
          <w:tcPr>
            <w:tcW w:w="7972" w:type="dxa"/>
            <w:shd w:val="clear" w:color="auto" w:fill="auto"/>
            <w:hideMark/>
          </w:tcPr>
          <w:p w:rsidR="00F8110E" w:rsidRPr="004A18EE" w:rsidRDefault="00F8110E" w:rsidP="00F8110E">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(2020г).</w:t>
            </w:r>
          </w:p>
          <w:p w:rsidR="00F8110E" w:rsidRPr="004A18EE" w:rsidRDefault="00F8110E" w:rsidP="00F8110E">
            <w:pPr>
              <w:spacing w:after="0" w:line="240" w:lineRule="auto"/>
              <w:jc w:val="both"/>
              <w:rPr>
                <w:rFonts w:ascii="Times New Roman" w:hAnsi="Times New Roman"/>
                <w:sz w:val="16"/>
                <w:szCs w:val="16"/>
              </w:rPr>
            </w:pPr>
            <w:r w:rsidRPr="004A18EE">
              <w:rPr>
                <w:rFonts w:ascii="Times New Roman" w:hAnsi="Times New Roman"/>
                <w:sz w:val="16"/>
                <w:szCs w:val="16"/>
              </w:rPr>
              <w:t>Все запланированные мероприятия по детальному плану на 2020 год исполнены.</w:t>
            </w:r>
          </w:p>
          <w:p w:rsidR="00F8110E" w:rsidRPr="004A18EE" w:rsidRDefault="00F8110E" w:rsidP="00F8110E">
            <w:pPr>
              <w:spacing w:after="0" w:line="240" w:lineRule="auto"/>
              <w:rPr>
                <w:rFonts w:ascii="Times New Roman" w:hAnsi="Times New Roman"/>
                <w:sz w:val="16"/>
                <w:szCs w:val="16"/>
                <w:lang w:eastAsia="ru-RU"/>
              </w:rPr>
            </w:pPr>
            <w:r w:rsidRPr="004A18EE">
              <w:rPr>
                <w:rFonts w:ascii="Times New Roman" w:hAnsi="Times New Roman"/>
                <w:color w:val="000000"/>
                <w:sz w:val="16"/>
                <w:szCs w:val="16"/>
                <w:lang w:val="kk-KZ" w:eastAsia="ru-RU"/>
              </w:rPr>
              <w:t xml:space="preserve">В результате реализации проекта </w:t>
            </w:r>
            <w:r w:rsidRPr="004A18EE">
              <w:rPr>
                <w:rFonts w:ascii="Times New Roman" w:hAnsi="Times New Roman"/>
                <w:sz w:val="16"/>
                <w:szCs w:val="16"/>
              </w:rPr>
              <w:t>организована единая платформа комплексного мониторинга состояния защищенности государственных информационных ресурсов.</w:t>
            </w:r>
          </w:p>
        </w:tc>
      </w:tr>
      <w:tr w:rsidR="00F8110E" w:rsidRPr="004A18EE" w:rsidTr="00287C04">
        <w:trPr>
          <w:trHeight w:val="20"/>
        </w:trPr>
        <w:tc>
          <w:tcPr>
            <w:tcW w:w="560" w:type="dxa"/>
            <w:shd w:val="clear" w:color="auto" w:fill="auto"/>
            <w:hideMark/>
          </w:tcPr>
          <w:p w:rsidR="00F8110E" w:rsidRPr="004A18EE" w:rsidRDefault="00F8110E" w:rsidP="00876058">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84</w:t>
            </w:r>
          </w:p>
        </w:tc>
        <w:tc>
          <w:tcPr>
            <w:tcW w:w="5247" w:type="dxa"/>
            <w:shd w:val="clear" w:color="auto" w:fill="auto"/>
            <w:hideMark/>
          </w:tcPr>
          <w:p w:rsidR="00F8110E" w:rsidRPr="004A18EE" w:rsidRDefault="00F8110E"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Разработка и принятие национальных стандартов по информационной безопасности</w:t>
            </w:r>
          </w:p>
        </w:tc>
        <w:tc>
          <w:tcPr>
            <w:tcW w:w="2092" w:type="dxa"/>
            <w:shd w:val="clear" w:color="auto" w:fill="auto"/>
            <w:hideMark/>
          </w:tcPr>
          <w:p w:rsidR="00F8110E" w:rsidRPr="004A18EE" w:rsidRDefault="00F8110E"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МТИ, МЦРИАП, заинтересованные ГО, НПП РК «Атамекен» (по согласованию)</w:t>
            </w:r>
          </w:p>
        </w:tc>
        <w:tc>
          <w:tcPr>
            <w:tcW w:w="7972" w:type="dxa"/>
            <w:shd w:val="clear" w:color="auto" w:fill="auto"/>
            <w:hideMark/>
          </w:tcPr>
          <w:p w:rsidR="00F8110E" w:rsidRPr="004A18EE" w:rsidRDefault="00F8110E" w:rsidP="00F8110E">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Исполнено (2019г).</w:t>
            </w:r>
          </w:p>
          <w:p w:rsidR="00F8110E" w:rsidRPr="004A18EE" w:rsidRDefault="00F8110E" w:rsidP="00F8110E">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В период с 2018 – 2019 гг. разработано и утверждено 131 национальный стандарт по информационной безопасности. Мероприятие исполнено в полном объеме.</w:t>
            </w:r>
          </w:p>
        </w:tc>
      </w:tr>
      <w:tr w:rsidR="00F8110E" w:rsidRPr="004A18EE" w:rsidTr="00287C04">
        <w:trPr>
          <w:trHeight w:val="20"/>
        </w:trPr>
        <w:tc>
          <w:tcPr>
            <w:tcW w:w="560" w:type="dxa"/>
            <w:shd w:val="clear" w:color="auto" w:fill="auto"/>
            <w:hideMark/>
          </w:tcPr>
          <w:p w:rsidR="00F8110E" w:rsidRPr="004A18EE" w:rsidRDefault="00F8110E"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85</w:t>
            </w:r>
          </w:p>
        </w:tc>
        <w:tc>
          <w:tcPr>
            <w:tcW w:w="5247" w:type="dxa"/>
            <w:shd w:val="clear" w:color="auto" w:fill="auto"/>
            <w:hideMark/>
          </w:tcPr>
          <w:p w:rsidR="00F8110E" w:rsidRPr="004A18EE" w:rsidRDefault="00F8110E"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Включение основ программирования в начальном образовании с 1 по 4 классы:</w:t>
            </w:r>
          </w:p>
          <w:p w:rsidR="00F8110E" w:rsidRPr="004A18EE" w:rsidRDefault="00F8110E"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2018-2019 учебный год - 3 классы,</w:t>
            </w:r>
          </w:p>
          <w:p w:rsidR="00F8110E" w:rsidRPr="004A18EE" w:rsidRDefault="00F8110E"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2019-2020 учебный год - 4 классы,</w:t>
            </w:r>
          </w:p>
          <w:p w:rsidR="00F8110E" w:rsidRPr="004A18EE" w:rsidRDefault="00F8110E"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2020-2021 учебный год – 1классы,</w:t>
            </w:r>
          </w:p>
          <w:p w:rsidR="00F8110E" w:rsidRPr="004A18EE" w:rsidRDefault="00F8110E"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2021-2022 учебный год – 2 классы</w:t>
            </w:r>
          </w:p>
        </w:tc>
        <w:tc>
          <w:tcPr>
            <w:tcW w:w="2092" w:type="dxa"/>
            <w:shd w:val="clear" w:color="auto" w:fill="auto"/>
            <w:hideMark/>
          </w:tcPr>
          <w:p w:rsidR="00F8110E" w:rsidRPr="004A18EE" w:rsidRDefault="00876058"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МОН</w:t>
            </w:r>
          </w:p>
        </w:tc>
        <w:tc>
          <w:tcPr>
            <w:tcW w:w="7972" w:type="dxa"/>
            <w:shd w:val="clear" w:color="auto" w:fill="auto"/>
            <w:hideMark/>
          </w:tcPr>
          <w:p w:rsidR="006E49EE" w:rsidRPr="004A18EE" w:rsidRDefault="006E49EE" w:rsidP="006E49EE">
            <w:pPr>
              <w:spacing w:after="0" w:line="240" w:lineRule="auto"/>
              <w:ind w:firstLine="94"/>
              <w:jc w:val="both"/>
              <w:rPr>
                <w:rFonts w:ascii="Times New Roman" w:hAnsi="Times New Roman"/>
                <w:b/>
                <w:sz w:val="16"/>
                <w:szCs w:val="16"/>
                <w:lang w:val="kk-KZ" w:eastAsia="ru-RU"/>
              </w:rPr>
            </w:pPr>
            <w:r w:rsidRPr="004A18EE">
              <w:rPr>
                <w:rFonts w:ascii="Times New Roman" w:hAnsi="Times New Roman"/>
                <w:b/>
                <w:sz w:val="16"/>
                <w:szCs w:val="16"/>
                <w:lang w:val="kk-KZ" w:eastAsia="ru-RU"/>
              </w:rPr>
              <w:t>Исполнено (июнь ежегодно).</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Приказом МОН РК от 10 мая 2018 года №199 «О внесении изменений и дополнения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была утверждена Типовая учебная программа по предмету «Информационно-коммуникационные технологии» для 1-4 классов уровня начального образования по обновленному содержанию.</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Дополнительно Приказом МОН РК № 576 от 17 октября 2018 года «О внесении изменений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были внесены дополнения и изменения в раннее утвержденную типовую учебную программу по предмету «Информационно-коммуникационные технологии» для 1 – 4 классов уровня начального образования по обновленному содержанию.</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Так, объем учебной нагрузки по предмету «Информационно-коммуникационные технологии» составляет:</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в 1 классе 0,5 часа в неделю, 17 часов в учебном году;</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во 2 классе 1 час в неделю, 34 часа в учебном году;</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в 3 классе 1 час в неделю, 34 часа в учебном году;</w:t>
            </w:r>
          </w:p>
          <w:p w:rsidR="006E49EE" w:rsidRPr="004A18EE" w:rsidRDefault="006E49EE" w:rsidP="006E49EE">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4) в 4 классе 1 час в неделю, 34 часа в учебном году.</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Основы программирования включены в программу предмета «Информационные коммуникационные технологии». Предмет «Информационные коммуникационные технологии» внедрен в 3 классе в 2018-2019 учебном году, в 4 классе – в 2019-2020 учебном году.</w:t>
            </w:r>
          </w:p>
          <w:p w:rsidR="006E49EE" w:rsidRPr="004A18EE" w:rsidRDefault="006E49EE" w:rsidP="006E49EE">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2019 году разработаны учебник и учебно-методический комплекс «Информационные коммуникационные технологии» для 1 класса. После апробации учебник и учебно-методический комплекс «Информационно-коммуникационные технологии» для 1 класса направлены на рассмотрение Предметной комиссии по рассмотрению результатов экспертизы и апробации учебников, учебно-методических комплексов и учебно-методических пособий (Приказ МОН РК от 3 декабря 2019 года № 512). В 1 классе предмет «Информационные коммуникационные технологии» будет внедрен в 2020-2021 учебном году, во 2 классе – в 2021-2022 учебном году.</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Приказом МОН № 334 от 26.07.2019г, Приложение 4 к Приказу. </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«Типовая учебная программа по учебному предмету «Информационно-коммуникационные технологии» для 1-4 классов уровня начального образования по обновленному содержанию», </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Раздел «Вычислительное мышление» включает следующие подразделы:</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1) алгоритмы;</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2) программирование. </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Ученики создают проекты в игровой среде программирования «Scratch».</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Раздел "Робототехника" включает следующие подразделы:</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1) общая робототехника;</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2) движение робота;</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3) датчики и моторы.</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Ученики собирают базовой модели образовательного робота, загрузка и запуск программы для робота, движение робота с заданной скоростью, на заданное количество оборотов колеса, вперед, назад, поворот робота на заданный угол (90, 180 градусов); организация движения робота по заданному в словесной форме алгоритму, использование датчика касания, загрузка аудиофайла для робота, использование звука при разработке программы для робота, представление созданного робота аудитории; настройка скорости и количества оборотов среднего мотора, использование цикла для организации движения робота;  датчика цвета; датчика ультразвука.</w:t>
            </w:r>
          </w:p>
          <w:p w:rsidR="006E49EE" w:rsidRPr="004A18EE" w:rsidRDefault="006E49EE" w:rsidP="006E49EE">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27.11.2020г. приказом № 496 название предмета «Информационно-коммуникационные технологии» изменилось на «Цифровая грамотность», содержание не изменилось.</w:t>
            </w:r>
          </w:p>
          <w:p w:rsidR="00F8110E" w:rsidRPr="004A18EE" w:rsidRDefault="006E49EE" w:rsidP="006E49EE">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Из за сложившейся ситуацией в условиях распространившейся коронавирусной инфекции Министерством (Приказ МОН РК №182 от 5 мая 2020 года) График перехода на обновленное содержание по предмету «Цифровая грамотность» и сроки включения основ программирования в начальном образовании в 1 и 2 классы перенесены на 2021-2022 учебный год.</w:t>
            </w:r>
          </w:p>
        </w:tc>
      </w:tr>
      <w:tr w:rsidR="006E49EE" w:rsidRPr="004A18EE" w:rsidTr="00287C04">
        <w:trPr>
          <w:trHeight w:val="20"/>
        </w:trPr>
        <w:tc>
          <w:tcPr>
            <w:tcW w:w="560" w:type="dxa"/>
            <w:shd w:val="clear" w:color="auto" w:fill="auto"/>
            <w:hideMark/>
          </w:tcPr>
          <w:p w:rsidR="006E49EE" w:rsidRPr="004A18EE" w:rsidRDefault="006E49EE"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86</w:t>
            </w:r>
          </w:p>
        </w:tc>
        <w:tc>
          <w:tcPr>
            <w:tcW w:w="5247" w:type="dxa"/>
            <w:shd w:val="clear" w:color="auto" w:fill="auto"/>
            <w:hideMark/>
          </w:tcPr>
          <w:p w:rsidR="006E49EE" w:rsidRPr="004A18EE" w:rsidRDefault="006E49EE"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Актуализация программ среднего образования (5-11 классы) путем пересмотра языков программирования, с учетом включения STEM-элементов (робототехника, виртуальная реальность, 3D-принтинг и другие)</w:t>
            </w:r>
          </w:p>
        </w:tc>
        <w:tc>
          <w:tcPr>
            <w:tcW w:w="2092" w:type="dxa"/>
            <w:shd w:val="clear" w:color="auto" w:fill="auto"/>
            <w:hideMark/>
          </w:tcPr>
          <w:p w:rsidR="006E49EE" w:rsidRPr="004A18EE" w:rsidRDefault="006E49EE"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МОН, НПП РК «Атамекен» (по согласованию), МЦРИАП</w:t>
            </w:r>
          </w:p>
        </w:tc>
        <w:tc>
          <w:tcPr>
            <w:tcW w:w="7972" w:type="dxa"/>
            <w:shd w:val="clear" w:color="auto" w:fill="auto"/>
            <w:hideMark/>
          </w:tcPr>
          <w:p w:rsidR="006E49EE" w:rsidRPr="004A18EE" w:rsidRDefault="006E49EE" w:rsidP="006E49EE">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(июнь ежегодно).</w:t>
            </w:r>
          </w:p>
          <w:p w:rsidR="006E49EE" w:rsidRPr="004A18EE" w:rsidRDefault="006E49EE" w:rsidP="006E49EE">
            <w:pPr>
              <w:spacing w:after="0" w:line="240" w:lineRule="auto"/>
              <w:ind w:firstLine="674"/>
              <w:rPr>
                <w:rFonts w:ascii="Times New Roman" w:hAnsi="Times New Roman"/>
                <w:b/>
                <w:color w:val="000000"/>
                <w:sz w:val="16"/>
                <w:szCs w:val="16"/>
                <w:lang w:val="kk-KZ"/>
              </w:rPr>
            </w:pPr>
            <w:r w:rsidRPr="004A18EE">
              <w:rPr>
                <w:rFonts w:ascii="Times New Roman" w:hAnsi="Times New Roman"/>
                <w:b/>
                <w:color w:val="000000"/>
                <w:sz w:val="16"/>
                <w:szCs w:val="16"/>
                <w:lang w:val="kk-KZ"/>
              </w:rPr>
              <w:t>5-9 классы</w:t>
            </w:r>
          </w:p>
          <w:p w:rsidR="006E49EE" w:rsidRPr="004A18EE" w:rsidRDefault="006E49EE" w:rsidP="006E49EE">
            <w:pPr>
              <w:spacing w:after="0" w:line="240" w:lineRule="auto"/>
              <w:ind w:firstLine="674"/>
              <w:jc w:val="both"/>
              <w:rPr>
                <w:rFonts w:ascii="Times New Roman" w:hAnsi="Times New Roman"/>
                <w:color w:val="000000"/>
                <w:sz w:val="16"/>
                <w:szCs w:val="16"/>
                <w:lang w:val="kk-KZ"/>
              </w:rPr>
            </w:pPr>
            <w:r w:rsidRPr="004A18EE">
              <w:rPr>
                <w:rFonts w:ascii="Times New Roman" w:hAnsi="Times New Roman"/>
                <w:color w:val="000000"/>
                <w:sz w:val="16"/>
                <w:szCs w:val="16"/>
                <w:lang w:val="kk-KZ"/>
              </w:rPr>
              <w:t xml:space="preserve">от 26.07.2019г, приказ № 334, </w:t>
            </w:r>
          </w:p>
          <w:p w:rsidR="006E49EE" w:rsidRPr="004A18EE" w:rsidRDefault="006E49EE" w:rsidP="006E49EE">
            <w:pPr>
              <w:spacing w:after="0" w:line="240" w:lineRule="auto"/>
              <w:ind w:firstLine="674"/>
              <w:jc w:val="both"/>
              <w:rPr>
                <w:rFonts w:ascii="Times New Roman" w:hAnsi="Times New Roman"/>
                <w:sz w:val="16"/>
                <w:szCs w:val="16"/>
                <w:lang w:val="kk-KZ"/>
              </w:rPr>
            </w:pPr>
            <w:r w:rsidRPr="004A18EE">
              <w:rPr>
                <w:rFonts w:ascii="Times New Roman" w:hAnsi="Times New Roman"/>
                <w:sz w:val="16"/>
                <w:szCs w:val="16"/>
                <w:lang w:val="kk-KZ"/>
              </w:rPr>
              <w:t xml:space="preserve"> «</w:t>
            </w:r>
            <w:r w:rsidRPr="004A18EE">
              <w:rPr>
                <w:rFonts w:ascii="Times New Roman" w:hAnsi="Times New Roman"/>
                <w:color w:val="000000"/>
                <w:sz w:val="16"/>
                <w:szCs w:val="16"/>
              </w:rPr>
              <w:t>Типовая учебная программа по учебному предмету «Информатика» для 5-9 классов уровня основного среднего образования по обновленному содержанию</w:t>
            </w:r>
            <w:r w:rsidRPr="004A18EE">
              <w:rPr>
                <w:rFonts w:ascii="Times New Roman" w:hAnsi="Times New Roman"/>
                <w:color w:val="000000"/>
                <w:sz w:val="16"/>
                <w:szCs w:val="16"/>
                <w:lang w:val="kk-KZ"/>
              </w:rPr>
              <w:t xml:space="preserve">», приложение 9.  </w:t>
            </w:r>
          </w:p>
          <w:p w:rsidR="006E49EE" w:rsidRPr="004A18EE" w:rsidRDefault="006E49EE" w:rsidP="006E49EE">
            <w:pPr>
              <w:spacing w:after="0" w:line="240" w:lineRule="auto"/>
              <w:ind w:firstLine="674"/>
              <w:rPr>
                <w:rFonts w:ascii="Times New Roman" w:hAnsi="Times New Roman"/>
                <w:sz w:val="16"/>
                <w:szCs w:val="16"/>
                <w:lang w:val="kk-KZ"/>
              </w:rPr>
            </w:pPr>
            <w:r w:rsidRPr="004A18EE">
              <w:rPr>
                <w:rFonts w:ascii="Times New Roman" w:hAnsi="Times New Roman"/>
                <w:sz w:val="16"/>
                <w:szCs w:val="16"/>
                <w:lang w:val="kk-KZ"/>
              </w:rPr>
              <w:t xml:space="preserve">График перехода 5-9 классов на </w:t>
            </w:r>
            <w:r w:rsidRPr="004A18EE">
              <w:rPr>
                <w:rFonts w:ascii="Times New Roman" w:hAnsi="Times New Roman"/>
                <w:color w:val="000000"/>
                <w:sz w:val="16"/>
                <w:szCs w:val="16"/>
              </w:rPr>
              <w:t>обновленно</w:t>
            </w:r>
            <w:r w:rsidRPr="004A18EE">
              <w:rPr>
                <w:rFonts w:ascii="Times New Roman" w:hAnsi="Times New Roman"/>
                <w:color w:val="000000"/>
                <w:sz w:val="16"/>
                <w:szCs w:val="16"/>
                <w:lang w:val="kk-KZ"/>
              </w:rPr>
              <w:t>е</w:t>
            </w:r>
            <w:r w:rsidRPr="004A18EE">
              <w:rPr>
                <w:rFonts w:ascii="Times New Roman" w:hAnsi="Times New Roman"/>
                <w:color w:val="000000"/>
                <w:sz w:val="16"/>
                <w:szCs w:val="16"/>
              </w:rPr>
              <w:t xml:space="preserve"> содержани</w:t>
            </w:r>
            <w:r w:rsidRPr="004A18EE">
              <w:rPr>
                <w:rFonts w:ascii="Times New Roman" w:hAnsi="Times New Roman"/>
                <w:color w:val="000000"/>
                <w:sz w:val="16"/>
                <w:szCs w:val="16"/>
                <w:lang w:val="kk-KZ"/>
              </w:rPr>
              <w:t xml:space="preserve">е по предмету </w:t>
            </w:r>
            <w:r w:rsidRPr="004A18EE">
              <w:rPr>
                <w:rFonts w:ascii="Times New Roman" w:hAnsi="Times New Roman"/>
                <w:sz w:val="16"/>
                <w:szCs w:val="16"/>
                <w:lang w:val="kk-KZ"/>
              </w:rPr>
              <w:t>«</w:t>
            </w:r>
            <w:r w:rsidRPr="004A18EE">
              <w:rPr>
                <w:rFonts w:ascii="Times New Roman" w:hAnsi="Times New Roman"/>
                <w:color w:val="000000"/>
                <w:sz w:val="16"/>
                <w:szCs w:val="16"/>
              </w:rPr>
              <w:t>Информатика</w:t>
            </w:r>
            <w:r w:rsidRPr="004A18EE">
              <w:rPr>
                <w:rFonts w:ascii="Times New Roman" w:hAnsi="Times New Roman"/>
                <w:sz w:val="16"/>
                <w:szCs w:val="16"/>
                <w:lang w:val="kk-KZ"/>
              </w:rPr>
              <w:t>»:</w:t>
            </w:r>
          </w:p>
          <w:p w:rsidR="006E49EE" w:rsidRPr="004A18EE" w:rsidRDefault="006E49EE" w:rsidP="006E49EE">
            <w:pPr>
              <w:spacing w:after="0" w:line="240" w:lineRule="auto"/>
              <w:ind w:firstLine="674"/>
              <w:jc w:val="both"/>
              <w:rPr>
                <w:rFonts w:ascii="Times New Roman" w:hAnsi="Times New Roman"/>
                <w:color w:val="000000"/>
                <w:sz w:val="16"/>
                <w:szCs w:val="16"/>
                <w:lang w:val="kk-KZ"/>
              </w:rPr>
            </w:pPr>
            <w:r w:rsidRPr="004A18EE">
              <w:rPr>
                <w:rFonts w:ascii="Times New Roman" w:hAnsi="Times New Roman"/>
                <w:color w:val="000000"/>
                <w:sz w:val="16"/>
                <w:szCs w:val="16"/>
                <w:lang w:val="kk-KZ"/>
              </w:rPr>
              <w:t>9 – класс</w:t>
            </w:r>
            <w:r w:rsidRPr="004A18EE">
              <w:rPr>
                <w:rFonts w:ascii="Times New Roman" w:hAnsi="Times New Roman"/>
                <w:sz w:val="16"/>
                <w:szCs w:val="16"/>
                <w:lang w:val="kk-KZ"/>
              </w:rPr>
              <w:t xml:space="preserve"> </w:t>
            </w:r>
            <w:r w:rsidRPr="004A18EE">
              <w:rPr>
                <w:rFonts w:ascii="Times New Roman" w:hAnsi="Times New Roman"/>
                <w:color w:val="000000"/>
                <w:sz w:val="16"/>
                <w:szCs w:val="16"/>
                <w:lang w:val="kk-KZ"/>
              </w:rPr>
              <w:t xml:space="preserve">– в 2019–2020 учебном году с </w:t>
            </w:r>
            <w:r w:rsidRPr="004A18EE">
              <w:rPr>
                <w:rFonts w:ascii="Times New Roman" w:hAnsi="Times New Roman"/>
                <w:sz w:val="16"/>
                <w:szCs w:val="16"/>
                <w:lang w:val="kk-KZ"/>
              </w:rPr>
              <w:t>1 сентября;</w:t>
            </w:r>
          </w:p>
          <w:p w:rsidR="006E49EE" w:rsidRPr="004A18EE" w:rsidRDefault="006E49EE" w:rsidP="006E49EE">
            <w:pPr>
              <w:spacing w:after="0" w:line="240" w:lineRule="auto"/>
              <w:ind w:firstLine="674"/>
              <w:jc w:val="both"/>
              <w:rPr>
                <w:rFonts w:ascii="Times New Roman" w:hAnsi="Times New Roman"/>
                <w:color w:val="000000"/>
                <w:sz w:val="16"/>
                <w:szCs w:val="16"/>
                <w:lang w:val="kk-KZ"/>
              </w:rPr>
            </w:pPr>
            <w:r w:rsidRPr="004A18EE">
              <w:rPr>
                <w:rFonts w:ascii="Times New Roman" w:hAnsi="Times New Roman"/>
                <w:color w:val="000000"/>
                <w:sz w:val="16"/>
                <w:szCs w:val="16"/>
                <w:lang w:val="kk-KZ"/>
              </w:rPr>
              <w:t>5-6- класс</w:t>
            </w:r>
            <w:r w:rsidRPr="004A18EE">
              <w:rPr>
                <w:rFonts w:ascii="Times New Roman" w:hAnsi="Times New Roman"/>
                <w:sz w:val="16"/>
                <w:szCs w:val="16"/>
                <w:lang w:val="kk-KZ"/>
              </w:rPr>
              <w:t xml:space="preserve"> </w:t>
            </w:r>
            <w:r w:rsidRPr="004A18EE">
              <w:rPr>
                <w:rFonts w:ascii="Times New Roman" w:hAnsi="Times New Roman"/>
                <w:color w:val="000000"/>
                <w:sz w:val="16"/>
                <w:szCs w:val="16"/>
                <w:lang w:val="kk-KZ"/>
              </w:rPr>
              <w:t xml:space="preserve">– в 2020-2021– учебном году с </w:t>
            </w:r>
            <w:r w:rsidRPr="004A18EE">
              <w:rPr>
                <w:rFonts w:ascii="Times New Roman" w:hAnsi="Times New Roman"/>
                <w:sz w:val="16"/>
                <w:szCs w:val="16"/>
                <w:lang w:val="kk-KZ"/>
              </w:rPr>
              <w:t>1 сентября;</w:t>
            </w:r>
          </w:p>
          <w:p w:rsidR="006E49EE" w:rsidRPr="004A18EE" w:rsidRDefault="006E49EE" w:rsidP="006E49EE">
            <w:pPr>
              <w:spacing w:after="0" w:line="240" w:lineRule="auto"/>
              <w:ind w:firstLine="674"/>
              <w:jc w:val="both"/>
              <w:rPr>
                <w:rFonts w:ascii="Times New Roman" w:hAnsi="Times New Roman"/>
                <w:color w:val="000000"/>
                <w:sz w:val="16"/>
                <w:szCs w:val="16"/>
                <w:lang w:val="kk-KZ"/>
              </w:rPr>
            </w:pPr>
            <w:r w:rsidRPr="004A18EE">
              <w:rPr>
                <w:rFonts w:ascii="Times New Roman" w:hAnsi="Times New Roman"/>
                <w:color w:val="000000"/>
                <w:sz w:val="16"/>
                <w:szCs w:val="16"/>
                <w:lang w:val="kk-KZ"/>
              </w:rPr>
              <w:t xml:space="preserve">7-8 классы в 2021-2022– учебном году с </w:t>
            </w:r>
            <w:r w:rsidRPr="004A18EE">
              <w:rPr>
                <w:rFonts w:ascii="Times New Roman" w:hAnsi="Times New Roman"/>
                <w:sz w:val="16"/>
                <w:szCs w:val="16"/>
                <w:lang w:val="kk-KZ"/>
              </w:rPr>
              <w:t>1 сентября;</w:t>
            </w:r>
          </w:p>
          <w:p w:rsidR="006E49EE" w:rsidRPr="004A18EE" w:rsidRDefault="006E49EE" w:rsidP="006E49EE">
            <w:pPr>
              <w:spacing w:after="0" w:line="240" w:lineRule="auto"/>
              <w:jc w:val="both"/>
              <w:rPr>
                <w:rFonts w:ascii="Times New Roman" w:hAnsi="Times New Roman"/>
                <w:sz w:val="16"/>
                <w:szCs w:val="16"/>
              </w:rPr>
            </w:pPr>
            <w:r w:rsidRPr="004A18EE">
              <w:rPr>
                <w:rFonts w:ascii="Times New Roman" w:hAnsi="Times New Roman"/>
                <w:color w:val="000000"/>
                <w:sz w:val="16"/>
                <w:szCs w:val="16"/>
              </w:rPr>
              <w:t>Раздел «Компьютерное мышление» включает следующие подразделы:</w:t>
            </w:r>
          </w:p>
          <w:p w:rsidR="006E49EE" w:rsidRPr="004A18EE" w:rsidRDefault="006E49EE" w:rsidP="006E49EE">
            <w:pPr>
              <w:spacing w:after="0" w:line="240" w:lineRule="auto"/>
              <w:jc w:val="both"/>
              <w:rPr>
                <w:rFonts w:ascii="Times New Roman" w:hAnsi="Times New Roman"/>
                <w:sz w:val="16"/>
                <w:szCs w:val="16"/>
              </w:rPr>
            </w:pPr>
            <w:bookmarkStart w:id="14" w:name="z3378"/>
            <w:r w:rsidRPr="004A18EE">
              <w:rPr>
                <w:rFonts w:ascii="Times New Roman" w:hAnsi="Times New Roman"/>
                <w:color w:val="000000"/>
                <w:sz w:val="16"/>
                <w:szCs w:val="16"/>
              </w:rPr>
              <w:t>      1) моделирование;</w:t>
            </w:r>
          </w:p>
          <w:p w:rsidR="006E49EE" w:rsidRPr="004A18EE" w:rsidRDefault="006E49EE" w:rsidP="006E49EE">
            <w:pPr>
              <w:spacing w:after="0" w:line="240" w:lineRule="auto"/>
              <w:jc w:val="both"/>
              <w:rPr>
                <w:rFonts w:ascii="Times New Roman" w:hAnsi="Times New Roman"/>
                <w:sz w:val="16"/>
                <w:szCs w:val="16"/>
              </w:rPr>
            </w:pPr>
            <w:bookmarkStart w:id="15" w:name="z3379"/>
            <w:bookmarkEnd w:id="14"/>
            <w:r w:rsidRPr="004A18EE">
              <w:rPr>
                <w:rFonts w:ascii="Times New Roman" w:hAnsi="Times New Roman"/>
                <w:color w:val="000000"/>
                <w:sz w:val="16"/>
                <w:szCs w:val="16"/>
              </w:rPr>
              <w:t>      2) алгоритмы;</w:t>
            </w:r>
          </w:p>
          <w:p w:rsidR="006E49EE" w:rsidRPr="004A18EE" w:rsidRDefault="006E49EE" w:rsidP="006E49EE">
            <w:pPr>
              <w:spacing w:after="0" w:line="240" w:lineRule="auto"/>
              <w:jc w:val="both"/>
              <w:rPr>
                <w:rFonts w:ascii="Times New Roman" w:hAnsi="Times New Roman"/>
                <w:sz w:val="16"/>
                <w:szCs w:val="16"/>
              </w:rPr>
            </w:pPr>
            <w:bookmarkStart w:id="16" w:name="z3380"/>
            <w:bookmarkEnd w:id="15"/>
            <w:r w:rsidRPr="004A18EE">
              <w:rPr>
                <w:rFonts w:ascii="Times New Roman" w:hAnsi="Times New Roman"/>
                <w:color w:val="000000"/>
                <w:sz w:val="16"/>
                <w:szCs w:val="16"/>
              </w:rPr>
              <w:t>      3) программирование;</w:t>
            </w:r>
          </w:p>
          <w:p w:rsidR="006E49EE" w:rsidRPr="004A18EE" w:rsidRDefault="006E49EE" w:rsidP="006E49EE">
            <w:pPr>
              <w:spacing w:after="0" w:line="240" w:lineRule="auto"/>
              <w:jc w:val="both"/>
              <w:rPr>
                <w:rFonts w:ascii="Times New Roman" w:hAnsi="Times New Roman"/>
                <w:sz w:val="16"/>
                <w:szCs w:val="16"/>
              </w:rPr>
            </w:pPr>
            <w:bookmarkStart w:id="17" w:name="z3381"/>
            <w:bookmarkEnd w:id="16"/>
            <w:r w:rsidRPr="004A18EE">
              <w:rPr>
                <w:rFonts w:ascii="Times New Roman" w:hAnsi="Times New Roman"/>
                <w:color w:val="000000"/>
                <w:sz w:val="16"/>
                <w:szCs w:val="16"/>
              </w:rPr>
              <w:t>      4) роботехника.</w:t>
            </w:r>
          </w:p>
          <w:bookmarkEnd w:id="17"/>
          <w:p w:rsidR="006E49EE" w:rsidRPr="004A18EE" w:rsidRDefault="006E49EE" w:rsidP="006E49EE">
            <w:pPr>
              <w:spacing w:after="0" w:line="240" w:lineRule="auto"/>
              <w:ind w:firstLine="674"/>
              <w:rPr>
                <w:rFonts w:ascii="Times New Roman" w:hAnsi="Times New Roman"/>
                <w:color w:val="000000"/>
                <w:sz w:val="16"/>
                <w:szCs w:val="16"/>
                <w:lang w:val="kk-KZ"/>
              </w:rPr>
            </w:pPr>
            <w:r w:rsidRPr="004A18EE">
              <w:rPr>
                <w:rFonts w:ascii="Times New Roman" w:hAnsi="Times New Roman"/>
                <w:color w:val="000000"/>
                <w:sz w:val="16"/>
                <w:szCs w:val="16"/>
                <w:lang w:val="kk-KZ"/>
              </w:rPr>
              <w:t xml:space="preserve">В 5-классе </w:t>
            </w:r>
          </w:p>
          <w:p w:rsidR="006E49EE" w:rsidRPr="004A18EE" w:rsidRDefault="006E49EE" w:rsidP="006E49EE">
            <w:pPr>
              <w:spacing w:after="0" w:line="240" w:lineRule="auto"/>
              <w:ind w:firstLine="709"/>
              <w:jc w:val="both"/>
              <w:rPr>
                <w:rFonts w:ascii="Times New Roman" w:hAnsi="Times New Roman"/>
                <w:sz w:val="16"/>
                <w:szCs w:val="16"/>
              </w:rPr>
            </w:pPr>
            <w:r w:rsidRPr="004A18EE">
              <w:rPr>
                <w:rFonts w:ascii="Times New Roman" w:hAnsi="Times New Roman"/>
                <w:color w:val="000000"/>
                <w:sz w:val="16"/>
                <w:szCs w:val="16"/>
              </w:rPr>
              <w:t>«Программирование»</w:t>
            </w:r>
            <w:r w:rsidRPr="004A18EE">
              <w:rPr>
                <w:rFonts w:ascii="Times New Roman" w:hAnsi="Times New Roman"/>
                <w:color w:val="000000"/>
                <w:sz w:val="16"/>
                <w:szCs w:val="16"/>
                <w:lang w:val="kk-KZ"/>
              </w:rPr>
              <w:t>:</w:t>
            </w:r>
            <w:r w:rsidRPr="004A18EE">
              <w:rPr>
                <w:rFonts w:ascii="Times New Roman" w:hAnsi="Times New Roman"/>
                <w:color w:val="000000"/>
                <w:sz w:val="16"/>
                <w:szCs w:val="16"/>
              </w:rPr>
              <w:t xml:space="preserve"> Определение углового наклона робота. Поворот робота на заданные градусы. Датчик цвета для организации движения робота. Датчик ультразвука для нахождения объекта;</w:t>
            </w:r>
          </w:p>
          <w:p w:rsidR="006E49EE" w:rsidRPr="004A18EE" w:rsidRDefault="006E49EE" w:rsidP="006E49EE">
            <w:pPr>
              <w:spacing w:after="0" w:line="240" w:lineRule="auto"/>
              <w:ind w:firstLine="709"/>
              <w:jc w:val="both"/>
              <w:rPr>
                <w:rFonts w:ascii="Times New Roman" w:hAnsi="Times New Roman"/>
                <w:sz w:val="16"/>
                <w:szCs w:val="16"/>
              </w:rPr>
            </w:pPr>
            <w:bookmarkStart w:id="18" w:name="z3391"/>
            <w:r w:rsidRPr="004A18EE">
              <w:rPr>
                <w:rFonts w:ascii="Times New Roman" w:hAnsi="Times New Roman"/>
                <w:color w:val="000000"/>
                <w:sz w:val="16"/>
                <w:szCs w:val="16"/>
              </w:rPr>
              <w:t>«Робототехника»</w:t>
            </w:r>
            <w:r w:rsidRPr="004A18EE">
              <w:rPr>
                <w:rFonts w:ascii="Times New Roman" w:hAnsi="Times New Roman"/>
                <w:color w:val="000000"/>
                <w:sz w:val="16"/>
                <w:szCs w:val="16"/>
                <w:lang w:val="kk-KZ"/>
              </w:rPr>
              <w:t>:</w:t>
            </w:r>
            <w:r w:rsidRPr="004A18EE">
              <w:rPr>
                <w:rFonts w:ascii="Times New Roman" w:hAnsi="Times New Roman"/>
                <w:color w:val="000000"/>
                <w:sz w:val="16"/>
                <w:szCs w:val="16"/>
              </w:rPr>
              <w:t xml:space="preserve"> Определение робота. Примеры разновидностей роботов и области их применения. Примеры технических достижений человечества в области робототехники. Принцип работы гироскопического датчика;</w:t>
            </w:r>
          </w:p>
          <w:bookmarkEnd w:id="18"/>
          <w:p w:rsidR="006E49EE" w:rsidRPr="004A18EE" w:rsidRDefault="006E49EE" w:rsidP="006E49EE">
            <w:pPr>
              <w:spacing w:after="0" w:line="240" w:lineRule="auto"/>
              <w:ind w:firstLine="709"/>
              <w:rPr>
                <w:rFonts w:ascii="Times New Roman" w:hAnsi="Times New Roman"/>
                <w:color w:val="000000"/>
                <w:sz w:val="16"/>
                <w:szCs w:val="16"/>
                <w:lang w:val="kk-KZ"/>
              </w:rPr>
            </w:pPr>
            <w:r w:rsidRPr="004A18EE">
              <w:rPr>
                <w:rFonts w:ascii="Times New Roman" w:hAnsi="Times New Roman"/>
                <w:color w:val="000000"/>
                <w:sz w:val="16"/>
                <w:szCs w:val="16"/>
                <w:lang w:val="kk-KZ"/>
              </w:rPr>
              <w:t xml:space="preserve">В 6- классе </w:t>
            </w:r>
          </w:p>
          <w:p w:rsidR="006E49EE" w:rsidRPr="004A18EE" w:rsidRDefault="006E49EE" w:rsidP="006E49EE">
            <w:pPr>
              <w:spacing w:after="0" w:line="240" w:lineRule="auto"/>
              <w:ind w:firstLine="709"/>
              <w:jc w:val="both"/>
              <w:rPr>
                <w:rFonts w:ascii="Times New Roman" w:hAnsi="Times New Roman"/>
                <w:sz w:val="16"/>
                <w:szCs w:val="16"/>
              </w:rPr>
            </w:pPr>
            <w:r w:rsidRPr="004A18EE">
              <w:rPr>
                <w:rFonts w:ascii="Times New Roman" w:hAnsi="Times New Roman"/>
                <w:color w:val="000000"/>
                <w:sz w:val="16"/>
                <w:szCs w:val="16"/>
              </w:rPr>
              <w:t xml:space="preserve"> «Моделирование». Примеры применения 3D-моделей. Возможности 3D-редактора. Инструменты 3D-редактора для создания графических примитивов. Создание и преобразование тел вращения. Модели объектов в 3D-редакторе. Экспорт 3D-модели для печати. Настройка 3D-печати;</w:t>
            </w:r>
          </w:p>
          <w:p w:rsidR="006E49EE" w:rsidRPr="004A18EE" w:rsidRDefault="006E49EE" w:rsidP="006E49EE">
            <w:pPr>
              <w:spacing w:after="0" w:line="240" w:lineRule="auto"/>
              <w:ind w:firstLine="709"/>
              <w:jc w:val="both"/>
              <w:rPr>
                <w:rFonts w:ascii="Times New Roman" w:hAnsi="Times New Roman"/>
                <w:sz w:val="16"/>
                <w:szCs w:val="16"/>
              </w:rPr>
            </w:pPr>
            <w:bookmarkStart w:id="19" w:name="z3400"/>
            <w:r w:rsidRPr="004A18EE">
              <w:rPr>
                <w:rFonts w:ascii="Times New Roman" w:hAnsi="Times New Roman"/>
                <w:color w:val="000000"/>
                <w:sz w:val="16"/>
                <w:szCs w:val="16"/>
              </w:rPr>
              <w:t>«Алгоритмы». Линейные алгоритмы на языке Python (пайтон).</w:t>
            </w:r>
          </w:p>
          <w:p w:rsidR="006E49EE" w:rsidRPr="004A18EE" w:rsidRDefault="006E49EE" w:rsidP="006E49EE">
            <w:pPr>
              <w:spacing w:after="0" w:line="240" w:lineRule="auto"/>
              <w:ind w:firstLine="709"/>
              <w:jc w:val="both"/>
              <w:rPr>
                <w:rFonts w:ascii="Times New Roman" w:hAnsi="Times New Roman"/>
                <w:color w:val="000000"/>
                <w:sz w:val="16"/>
                <w:szCs w:val="16"/>
                <w:lang w:val="kk-KZ"/>
              </w:rPr>
            </w:pPr>
            <w:bookmarkStart w:id="20" w:name="z3401"/>
            <w:bookmarkEnd w:id="19"/>
            <w:r w:rsidRPr="004A18EE">
              <w:rPr>
                <w:rFonts w:ascii="Times New Roman" w:hAnsi="Times New Roman"/>
                <w:color w:val="000000"/>
                <w:sz w:val="16"/>
                <w:szCs w:val="16"/>
              </w:rPr>
              <w:t>«Программирование».  Алфавит и синтаксис языка программирования. Типы данных.</w:t>
            </w:r>
          </w:p>
          <w:p w:rsidR="006E49EE" w:rsidRPr="004A18EE" w:rsidRDefault="006E49EE" w:rsidP="006E49EE">
            <w:pPr>
              <w:spacing w:after="0" w:line="240" w:lineRule="auto"/>
              <w:ind w:firstLine="709"/>
              <w:rPr>
                <w:rFonts w:ascii="Times New Roman" w:hAnsi="Times New Roman"/>
                <w:color w:val="000000"/>
                <w:sz w:val="16"/>
                <w:szCs w:val="16"/>
                <w:lang w:val="kk-KZ"/>
              </w:rPr>
            </w:pPr>
            <w:r w:rsidRPr="004A18EE">
              <w:rPr>
                <w:rFonts w:ascii="Times New Roman" w:hAnsi="Times New Roman"/>
                <w:color w:val="000000"/>
                <w:sz w:val="16"/>
                <w:szCs w:val="16"/>
                <w:lang w:val="kk-KZ"/>
              </w:rPr>
              <w:t xml:space="preserve">В 7- классе </w:t>
            </w:r>
          </w:p>
          <w:p w:rsidR="006E49EE" w:rsidRPr="004A18EE" w:rsidRDefault="006E49EE" w:rsidP="006E49EE">
            <w:pPr>
              <w:spacing w:after="0" w:line="240" w:lineRule="auto"/>
              <w:ind w:firstLine="709"/>
              <w:jc w:val="both"/>
              <w:rPr>
                <w:rFonts w:ascii="Times New Roman" w:hAnsi="Times New Roman"/>
                <w:sz w:val="16"/>
                <w:szCs w:val="16"/>
              </w:rPr>
            </w:pPr>
            <w:r w:rsidRPr="004A18EE">
              <w:rPr>
                <w:rFonts w:ascii="Times New Roman" w:hAnsi="Times New Roman"/>
                <w:color w:val="000000"/>
                <w:sz w:val="16"/>
                <w:szCs w:val="16"/>
              </w:rPr>
              <w:t>«Алгоритмы». Запись разветвляющихся алгоритмов на языке программирования Python (пайтон).</w:t>
            </w:r>
          </w:p>
          <w:p w:rsidR="006E49EE" w:rsidRPr="004A18EE" w:rsidRDefault="006E49EE" w:rsidP="006E49EE">
            <w:pPr>
              <w:spacing w:after="0" w:line="240" w:lineRule="auto"/>
              <w:ind w:firstLine="709"/>
              <w:jc w:val="both"/>
              <w:rPr>
                <w:rFonts w:ascii="Times New Roman" w:hAnsi="Times New Roman"/>
                <w:sz w:val="16"/>
                <w:szCs w:val="16"/>
              </w:rPr>
            </w:pPr>
            <w:bookmarkStart w:id="21" w:name="z3411"/>
            <w:r w:rsidRPr="004A18EE">
              <w:rPr>
                <w:rFonts w:ascii="Times New Roman" w:hAnsi="Times New Roman"/>
                <w:color w:val="000000"/>
                <w:sz w:val="16"/>
                <w:szCs w:val="16"/>
              </w:rPr>
              <w:t>«Программирование». Чтение и запись файла, использование вложенных условий, использование составных условий на языке программирования Python (пайтон).</w:t>
            </w:r>
          </w:p>
          <w:bookmarkEnd w:id="21"/>
          <w:p w:rsidR="006E49EE" w:rsidRPr="004A18EE" w:rsidRDefault="006E49EE" w:rsidP="006E49EE">
            <w:pPr>
              <w:spacing w:after="0" w:line="240" w:lineRule="auto"/>
              <w:ind w:firstLine="709"/>
              <w:rPr>
                <w:rFonts w:ascii="Times New Roman" w:hAnsi="Times New Roman"/>
                <w:color w:val="000000"/>
                <w:sz w:val="16"/>
                <w:szCs w:val="16"/>
                <w:lang w:val="kk-KZ"/>
              </w:rPr>
            </w:pPr>
            <w:r w:rsidRPr="004A18EE">
              <w:rPr>
                <w:rFonts w:ascii="Times New Roman" w:hAnsi="Times New Roman"/>
                <w:color w:val="000000"/>
                <w:sz w:val="16"/>
                <w:szCs w:val="16"/>
                <w:lang w:val="kk-KZ"/>
              </w:rPr>
              <w:t xml:space="preserve">В 8- классе </w:t>
            </w:r>
          </w:p>
          <w:p w:rsidR="006E49EE" w:rsidRPr="004A18EE" w:rsidRDefault="006E49EE" w:rsidP="006E49EE">
            <w:pPr>
              <w:spacing w:after="0" w:line="240" w:lineRule="auto"/>
              <w:ind w:firstLine="709"/>
              <w:jc w:val="both"/>
              <w:rPr>
                <w:rFonts w:ascii="Times New Roman" w:hAnsi="Times New Roman"/>
                <w:sz w:val="16"/>
                <w:szCs w:val="16"/>
              </w:rPr>
            </w:pPr>
            <w:r w:rsidRPr="004A18EE">
              <w:rPr>
                <w:rFonts w:ascii="Times New Roman" w:hAnsi="Times New Roman"/>
                <w:color w:val="000000"/>
                <w:sz w:val="16"/>
                <w:szCs w:val="16"/>
              </w:rPr>
              <w:t>«Моделирование». Создание моделей задач на языке программирования Python (пайтон).</w:t>
            </w:r>
          </w:p>
          <w:p w:rsidR="006E49EE" w:rsidRPr="004A18EE" w:rsidRDefault="006E49EE" w:rsidP="006E49EE">
            <w:pPr>
              <w:spacing w:after="0" w:line="240" w:lineRule="auto"/>
              <w:ind w:firstLine="709"/>
              <w:jc w:val="both"/>
              <w:rPr>
                <w:rFonts w:ascii="Times New Roman" w:hAnsi="Times New Roman"/>
                <w:sz w:val="16"/>
                <w:szCs w:val="16"/>
              </w:rPr>
            </w:pPr>
            <w:bookmarkStart w:id="22" w:name="z3420"/>
            <w:r w:rsidRPr="004A18EE">
              <w:rPr>
                <w:rFonts w:ascii="Times New Roman" w:hAnsi="Times New Roman"/>
                <w:color w:val="000000"/>
                <w:sz w:val="16"/>
                <w:szCs w:val="16"/>
              </w:rPr>
              <w:t>«Алгоритмы». Трассировка алгоритма.</w:t>
            </w:r>
          </w:p>
          <w:p w:rsidR="006E49EE" w:rsidRPr="004A18EE" w:rsidRDefault="006E49EE" w:rsidP="006E49EE">
            <w:pPr>
              <w:spacing w:after="0" w:line="240" w:lineRule="auto"/>
              <w:ind w:firstLine="709"/>
              <w:jc w:val="both"/>
              <w:rPr>
                <w:rFonts w:ascii="Times New Roman" w:hAnsi="Times New Roman"/>
                <w:sz w:val="16"/>
                <w:szCs w:val="16"/>
              </w:rPr>
            </w:pPr>
            <w:bookmarkStart w:id="23" w:name="z3421"/>
            <w:bookmarkEnd w:id="22"/>
            <w:r w:rsidRPr="004A18EE">
              <w:rPr>
                <w:rFonts w:ascii="Times New Roman" w:hAnsi="Times New Roman"/>
                <w:color w:val="000000"/>
                <w:sz w:val="16"/>
                <w:szCs w:val="16"/>
              </w:rPr>
              <w:t>«Программирование». Операторы цикла (цикл с параметром, цикл с предусловием, цикл с постусловием). Инструкции управления циклом.</w:t>
            </w:r>
          </w:p>
          <w:bookmarkEnd w:id="23"/>
          <w:p w:rsidR="006E49EE" w:rsidRPr="004A18EE" w:rsidRDefault="006E49EE" w:rsidP="006E49EE">
            <w:pPr>
              <w:spacing w:after="0" w:line="240" w:lineRule="auto"/>
              <w:ind w:firstLine="709"/>
              <w:rPr>
                <w:rFonts w:ascii="Times New Roman" w:hAnsi="Times New Roman"/>
                <w:color w:val="000000"/>
                <w:sz w:val="16"/>
                <w:szCs w:val="16"/>
                <w:lang w:val="kk-KZ"/>
              </w:rPr>
            </w:pPr>
            <w:r w:rsidRPr="004A18EE">
              <w:rPr>
                <w:rFonts w:ascii="Times New Roman" w:hAnsi="Times New Roman"/>
                <w:color w:val="000000"/>
                <w:sz w:val="16"/>
                <w:szCs w:val="16"/>
                <w:lang w:val="kk-KZ"/>
              </w:rPr>
              <w:t xml:space="preserve">В 9- классе </w:t>
            </w:r>
          </w:p>
          <w:p w:rsidR="006E49EE" w:rsidRPr="004A18EE" w:rsidRDefault="006E49EE" w:rsidP="006E49EE">
            <w:pPr>
              <w:spacing w:after="0" w:line="240" w:lineRule="auto"/>
              <w:ind w:firstLine="709"/>
              <w:jc w:val="both"/>
              <w:rPr>
                <w:rFonts w:ascii="Times New Roman" w:hAnsi="Times New Roman"/>
                <w:sz w:val="16"/>
                <w:szCs w:val="16"/>
              </w:rPr>
            </w:pPr>
            <w:r w:rsidRPr="004A18EE">
              <w:rPr>
                <w:rFonts w:ascii="Times New Roman" w:hAnsi="Times New Roman"/>
                <w:color w:val="000000"/>
                <w:sz w:val="16"/>
                <w:szCs w:val="16"/>
              </w:rPr>
              <w:t>«Моделирование». Разработка и исследование моделей процессов (физических, биологических, экономических) в электронных таблицах;</w:t>
            </w:r>
          </w:p>
          <w:p w:rsidR="006E49EE" w:rsidRPr="004A18EE" w:rsidRDefault="006E49EE" w:rsidP="006E49EE">
            <w:pPr>
              <w:spacing w:after="0" w:line="240" w:lineRule="auto"/>
              <w:ind w:firstLine="709"/>
              <w:jc w:val="both"/>
              <w:rPr>
                <w:rFonts w:ascii="Times New Roman" w:hAnsi="Times New Roman"/>
                <w:sz w:val="16"/>
                <w:szCs w:val="16"/>
              </w:rPr>
            </w:pPr>
            <w:bookmarkStart w:id="24" w:name="z3431"/>
            <w:r w:rsidRPr="004A18EE">
              <w:rPr>
                <w:rFonts w:ascii="Times New Roman" w:hAnsi="Times New Roman"/>
                <w:color w:val="000000"/>
                <w:sz w:val="16"/>
                <w:szCs w:val="16"/>
              </w:rPr>
              <w:t>«Программирование». Создание программы на языке программирования Python (пайтон) с использованием одномерных, двумерных массивов. Подключение и использование готовых модулей библиотеки PyGame (пайгейм) для создания окна, фона игры. Загрузка готовых персонажей для игры. Движение персонажей. Программирование игры по готовому сценарию. Подсчет результатов игры.</w:t>
            </w:r>
          </w:p>
          <w:bookmarkEnd w:id="20"/>
          <w:bookmarkEnd w:id="24"/>
          <w:p w:rsidR="006E49EE" w:rsidRPr="004A18EE" w:rsidRDefault="006E49EE" w:rsidP="006E49EE">
            <w:pPr>
              <w:spacing w:after="0" w:line="240" w:lineRule="auto"/>
              <w:ind w:firstLine="709"/>
              <w:rPr>
                <w:rFonts w:ascii="Times New Roman" w:hAnsi="Times New Roman"/>
                <w:b/>
                <w:color w:val="000000"/>
                <w:sz w:val="16"/>
                <w:szCs w:val="16"/>
                <w:lang w:val="kk-KZ"/>
              </w:rPr>
            </w:pPr>
            <w:r w:rsidRPr="004A18EE">
              <w:rPr>
                <w:rFonts w:ascii="Times New Roman" w:hAnsi="Times New Roman"/>
                <w:b/>
                <w:color w:val="000000"/>
                <w:sz w:val="16"/>
                <w:szCs w:val="16"/>
                <w:lang w:val="kk-KZ"/>
              </w:rPr>
              <w:t>10-11 классы ЕМН:</w:t>
            </w:r>
          </w:p>
          <w:p w:rsidR="006E49EE" w:rsidRPr="004A18EE" w:rsidRDefault="006E49EE" w:rsidP="006E49EE">
            <w:pPr>
              <w:spacing w:after="0" w:line="240" w:lineRule="auto"/>
              <w:ind w:firstLine="709"/>
              <w:jc w:val="both"/>
              <w:rPr>
                <w:rFonts w:ascii="Times New Roman" w:hAnsi="Times New Roman"/>
                <w:sz w:val="16"/>
                <w:szCs w:val="16"/>
                <w:lang w:val="kk-KZ"/>
              </w:rPr>
            </w:pPr>
            <w:r w:rsidRPr="004A18EE">
              <w:rPr>
                <w:rFonts w:ascii="Times New Roman" w:hAnsi="Times New Roman"/>
                <w:color w:val="000000"/>
                <w:sz w:val="16"/>
                <w:szCs w:val="16"/>
                <w:lang w:val="kk-KZ"/>
              </w:rPr>
              <w:t xml:space="preserve">От 7.03.2019 ж. Приказ № 105 </w:t>
            </w:r>
            <w:r w:rsidRPr="004A18EE">
              <w:rPr>
                <w:rFonts w:ascii="Times New Roman" w:hAnsi="Times New Roman"/>
                <w:color w:val="000000"/>
                <w:sz w:val="16"/>
                <w:szCs w:val="16"/>
              </w:rPr>
              <w:t>Типовая учебная программа по учебному предмету «Информатика» для 10-11 классов естественно-математического направления уровня общего среднего образования по обновленному содержанию</w:t>
            </w:r>
            <w:r w:rsidRPr="004A18EE">
              <w:rPr>
                <w:rFonts w:ascii="Times New Roman" w:hAnsi="Times New Roman"/>
                <w:color w:val="000000"/>
                <w:sz w:val="16"/>
                <w:szCs w:val="16"/>
                <w:lang w:val="kk-KZ"/>
              </w:rPr>
              <w:t>», приложение 15.</w:t>
            </w:r>
          </w:p>
          <w:p w:rsidR="006E49EE" w:rsidRPr="004A18EE" w:rsidRDefault="006E49EE" w:rsidP="006E49EE">
            <w:pPr>
              <w:spacing w:after="0" w:line="240" w:lineRule="auto"/>
              <w:ind w:firstLine="709"/>
              <w:jc w:val="both"/>
              <w:rPr>
                <w:rFonts w:ascii="Times New Roman" w:hAnsi="Times New Roman"/>
                <w:sz w:val="16"/>
                <w:szCs w:val="16"/>
                <w:lang w:val="kk-KZ"/>
              </w:rPr>
            </w:pPr>
            <w:r w:rsidRPr="004A18EE">
              <w:rPr>
                <w:rFonts w:ascii="Times New Roman" w:hAnsi="Times New Roman"/>
                <w:sz w:val="16"/>
                <w:szCs w:val="16"/>
                <w:lang w:val="kk-KZ"/>
              </w:rPr>
              <w:t xml:space="preserve">График перехода 10-11 классов на </w:t>
            </w:r>
            <w:r w:rsidRPr="004A18EE">
              <w:rPr>
                <w:rFonts w:ascii="Times New Roman" w:hAnsi="Times New Roman"/>
                <w:color w:val="000000"/>
                <w:sz w:val="16"/>
                <w:szCs w:val="16"/>
              </w:rPr>
              <w:t>обновленно</w:t>
            </w:r>
            <w:r w:rsidRPr="004A18EE">
              <w:rPr>
                <w:rFonts w:ascii="Times New Roman" w:hAnsi="Times New Roman"/>
                <w:color w:val="000000"/>
                <w:sz w:val="16"/>
                <w:szCs w:val="16"/>
                <w:lang w:val="kk-KZ"/>
              </w:rPr>
              <w:t>е</w:t>
            </w:r>
            <w:r w:rsidRPr="004A18EE">
              <w:rPr>
                <w:rFonts w:ascii="Times New Roman" w:hAnsi="Times New Roman"/>
                <w:color w:val="000000"/>
                <w:sz w:val="16"/>
                <w:szCs w:val="16"/>
              </w:rPr>
              <w:t xml:space="preserve"> содержани</w:t>
            </w:r>
            <w:r w:rsidRPr="004A18EE">
              <w:rPr>
                <w:rFonts w:ascii="Times New Roman" w:hAnsi="Times New Roman"/>
                <w:color w:val="000000"/>
                <w:sz w:val="16"/>
                <w:szCs w:val="16"/>
                <w:lang w:val="kk-KZ"/>
              </w:rPr>
              <w:t xml:space="preserve">е по предмету </w:t>
            </w:r>
            <w:r w:rsidRPr="004A18EE">
              <w:rPr>
                <w:rFonts w:ascii="Times New Roman" w:hAnsi="Times New Roman"/>
                <w:sz w:val="16"/>
                <w:szCs w:val="16"/>
                <w:lang w:val="kk-KZ"/>
              </w:rPr>
              <w:t>«</w:t>
            </w:r>
            <w:r w:rsidRPr="004A18EE">
              <w:rPr>
                <w:rFonts w:ascii="Times New Roman" w:hAnsi="Times New Roman"/>
                <w:color w:val="000000"/>
                <w:sz w:val="16"/>
                <w:szCs w:val="16"/>
              </w:rPr>
              <w:t>Информатика</w:t>
            </w:r>
            <w:r w:rsidRPr="004A18EE">
              <w:rPr>
                <w:rFonts w:ascii="Times New Roman" w:hAnsi="Times New Roman"/>
                <w:sz w:val="16"/>
                <w:szCs w:val="16"/>
                <w:lang w:val="kk-KZ"/>
              </w:rPr>
              <w:t>»:</w:t>
            </w:r>
          </w:p>
          <w:p w:rsidR="006E49EE" w:rsidRPr="004A18EE" w:rsidRDefault="006E49EE" w:rsidP="006E49EE">
            <w:pPr>
              <w:spacing w:after="0" w:line="240" w:lineRule="auto"/>
              <w:ind w:firstLine="709"/>
              <w:jc w:val="both"/>
              <w:rPr>
                <w:rFonts w:ascii="Times New Roman" w:hAnsi="Times New Roman"/>
                <w:color w:val="000000"/>
                <w:sz w:val="16"/>
                <w:szCs w:val="16"/>
                <w:lang w:val="kk-KZ"/>
              </w:rPr>
            </w:pPr>
            <w:r w:rsidRPr="004A18EE">
              <w:rPr>
                <w:rFonts w:ascii="Times New Roman" w:hAnsi="Times New Roman"/>
                <w:color w:val="000000"/>
                <w:sz w:val="16"/>
                <w:szCs w:val="16"/>
                <w:lang w:val="kk-KZ"/>
              </w:rPr>
              <w:t>10 – класс</w:t>
            </w:r>
            <w:r w:rsidRPr="004A18EE">
              <w:rPr>
                <w:rFonts w:ascii="Times New Roman" w:hAnsi="Times New Roman"/>
                <w:sz w:val="16"/>
                <w:szCs w:val="16"/>
                <w:lang w:val="kk-KZ"/>
              </w:rPr>
              <w:t xml:space="preserve"> </w:t>
            </w:r>
            <w:r w:rsidRPr="004A18EE">
              <w:rPr>
                <w:rFonts w:ascii="Times New Roman" w:hAnsi="Times New Roman"/>
                <w:color w:val="000000"/>
                <w:sz w:val="16"/>
                <w:szCs w:val="16"/>
                <w:lang w:val="kk-KZ"/>
              </w:rPr>
              <w:t xml:space="preserve">- в 2019–2020 учебном году с </w:t>
            </w:r>
            <w:r w:rsidRPr="004A18EE">
              <w:rPr>
                <w:rFonts w:ascii="Times New Roman" w:hAnsi="Times New Roman"/>
                <w:sz w:val="16"/>
                <w:szCs w:val="16"/>
                <w:lang w:val="kk-KZ"/>
              </w:rPr>
              <w:t>1 сентября;</w:t>
            </w:r>
          </w:p>
          <w:p w:rsidR="006E49EE" w:rsidRPr="004A18EE" w:rsidRDefault="006E49EE" w:rsidP="006E49EE">
            <w:pPr>
              <w:spacing w:after="0" w:line="240" w:lineRule="auto"/>
              <w:ind w:firstLine="709"/>
              <w:jc w:val="both"/>
              <w:rPr>
                <w:rFonts w:ascii="Times New Roman" w:hAnsi="Times New Roman"/>
                <w:color w:val="000000"/>
                <w:sz w:val="16"/>
                <w:szCs w:val="16"/>
                <w:lang w:val="kk-KZ"/>
              </w:rPr>
            </w:pPr>
            <w:r w:rsidRPr="004A18EE">
              <w:rPr>
                <w:rFonts w:ascii="Times New Roman" w:hAnsi="Times New Roman"/>
                <w:color w:val="000000"/>
                <w:sz w:val="16"/>
                <w:szCs w:val="16"/>
                <w:lang w:val="kk-KZ"/>
              </w:rPr>
              <w:t>11- класс</w:t>
            </w:r>
            <w:r w:rsidRPr="004A18EE">
              <w:rPr>
                <w:rFonts w:ascii="Times New Roman" w:hAnsi="Times New Roman"/>
                <w:sz w:val="16"/>
                <w:szCs w:val="16"/>
                <w:lang w:val="kk-KZ"/>
              </w:rPr>
              <w:t xml:space="preserve"> </w:t>
            </w:r>
            <w:r w:rsidRPr="004A18EE">
              <w:rPr>
                <w:rFonts w:ascii="Times New Roman" w:hAnsi="Times New Roman"/>
                <w:color w:val="000000"/>
                <w:sz w:val="16"/>
                <w:szCs w:val="16"/>
                <w:lang w:val="kk-KZ"/>
              </w:rPr>
              <w:t xml:space="preserve">- в 2020–2021 учебном году с </w:t>
            </w:r>
            <w:r w:rsidRPr="004A18EE">
              <w:rPr>
                <w:rFonts w:ascii="Times New Roman" w:hAnsi="Times New Roman"/>
                <w:sz w:val="16"/>
                <w:szCs w:val="16"/>
                <w:lang w:val="kk-KZ"/>
              </w:rPr>
              <w:t>1 сентября;</w:t>
            </w:r>
          </w:p>
          <w:p w:rsidR="006E49EE" w:rsidRPr="004A18EE" w:rsidRDefault="006E49EE" w:rsidP="006E49EE">
            <w:pPr>
              <w:spacing w:after="0" w:line="240" w:lineRule="auto"/>
              <w:ind w:firstLine="709"/>
              <w:jc w:val="both"/>
              <w:rPr>
                <w:rFonts w:ascii="Times New Roman" w:hAnsi="Times New Roman"/>
                <w:color w:val="000000"/>
                <w:sz w:val="16"/>
                <w:szCs w:val="16"/>
                <w:lang w:val="kk-KZ"/>
              </w:rPr>
            </w:pPr>
            <w:r w:rsidRPr="004A18EE">
              <w:rPr>
                <w:rFonts w:ascii="Times New Roman" w:hAnsi="Times New Roman"/>
                <w:color w:val="000000"/>
                <w:sz w:val="16"/>
                <w:szCs w:val="16"/>
              </w:rPr>
              <w:t>Раздел «Создание и преобразование информационных объектов» включает</w:t>
            </w:r>
            <w:r w:rsidRPr="004A18EE">
              <w:rPr>
                <w:rFonts w:ascii="Times New Roman" w:hAnsi="Times New Roman"/>
                <w:color w:val="000000"/>
                <w:sz w:val="16"/>
                <w:szCs w:val="16"/>
                <w:lang w:val="kk-KZ"/>
              </w:rPr>
              <w:t xml:space="preserve">  </w:t>
            </w:r>
            <w:r w:rsidRPr="004A18EE">
              <w:rPr>
                <w:rFonts w:ascii="Times New Roman" w:hAnsi="Times New Roman"/>
                <w:color w:val="000000"/>
                <w:sz w:val="16"/>
                <w:szCs w:val="16"/>
              </w:rPr>
              <w:t>подразделы:</w:t>
            </w:r>
            <w:r w:rsidRPr="004A18EE">
              <w:rPr>
                <w:rFonts w:ascii="Times New Roman" w:hAnsi="Times New Roman"/>
                <w:color w:val="000000"/>
                <w:sz w:val="16"/>
                <w:szCs w:val="16"/>
                <w:lang w:val="kk-KZ"/>
              </w:rPr>
              <w:t xml:space="preserve"> </w:t>
            </w:r>
          </w:p>
          <w:p w:rsidR="006E49EE" w:rsidRPr="004A18EE" w:rsidRDefault="006E49EE" w:rsidP="006E49EE">
            <w:pPr>
              <w:spacing w:after="0" w:line="240" w:lineRule="auto"/>
              <w:ind w:firstLine="709"/>
              <w:jc w:val="both"/>
              <w:rPr>
                <w:rFonts w:ascii="Times New Roman" w:hAnsi="Times New Roman"/>
                <w:color w:val="000000"/>
                <w:sz w:val="16"/>
                <w:szCs w:val="16"/>
                <w:lang w:val="kk-KZ"/>
              </w:rPr>
            </w:pPr>
            <w:r w:rsidRPr="004A18EE">
              <w:rPr>
                <w:rFonts w:ascii="Times New Roman" w:hAnsi="Times New Roman"/>
                <w:color w:val="000000"/>
                <w:sz w:val="16"/>
                <w:szCs w:val="16"/>
                <w:lang w:val="kk-KZ"/>
              </w:rPr>
              <w:t>«Web-проектирование»:  web-проектирование: HTML (аш ти эм эл) (Hyper Text Markup Language (хайпер текст маркап лангуйдж) — «язык гипертекстовой разметки»), CSS (си эс эс) (Cascading Style Sheets (каскадинг стайл шит) — каскадные таблицы стилей); использование скриптов; внедрение мультимедиа на web-страницу;</w:t>
            </w:r>
          </w:p>
          <w:p w:rsidR="006E49EE" w:rsidRPr="004A18EE" w:rsidRDefault="006E49EE" w:rsidP="006E49EE">
            <w:pPr>
              <w:spacing w:after="0" w:line="240" w:lineRule="auto"/>
              <w:ind w:firstLine="674"/>
              <w:jc w:val="both"/>
              <w:rPr>
                <w:rFonts w:ascii="Times New Roman" w:hAnsi="Times New Roman"/>
                <w:sz w:val="16"/>
                <w:szCs w:val="16"/>
              </w:rPr>
            </w:pPr>
            <w:r w:rsidRPr="004A18EE">
              <w:rPr>
                <w:rFonts w:ascii="Times New Roman" w:hAnsi="Times New Roman"/>
                <w:color w:val="000000"/>
                <w:sz w:val="16"/>
                <w:szCs w:val="16"/>
                <w:lang w:val="kk-KZ"/>
              </w:rPr>
              <w:t>«</w:t>
            </w:r>
            <w:r w:rsidRPr="004A18EE">
              <w:rPr>
                <w:rFonts w:ascii="Times New Roman" w:hAnsi="Times New Roman"/>
                <w:color w:val="000000"/>
                <w:sz w:val="16"/>
                <w:szCs w:val="16"/>
              </w:rPr>
              <w:t>3D – моделирование</w:t>
            </w:r>
            <w:r w:rsidRPr="004A18EE">
              <w:rPr>
                <w:rFonts w:ascii="Times New Roman" w:hAnsi="Times New Roman"/>
                <w:color w:val="000000"/>
                <w:sz w:val="16"/>
                <w:szCs w:val="16"/>
                <w:lang w:val="kk-KZ"/>
              </w:rPr>
              <w:t>»</w:t>
            </w:r>
            <w:r w:rsidRPr="004A18EE">
              <w:rPr>
                <w:rFonts w:ascii="Times New Roman" w:hAnsi="Times New Roman"/>
                <w:color w:val="000000"/>
                <w:sz w:val="16"/>
                <w:szCs w:val="16"/>
              </w:rPr>
              <w:t>: виртуальная и дополненная реальности; их влияние на здоровье человека; создание 3D-панорамы (виртуального тура) с видом от первого лица;</w:t>
            </w:r>
          </w:p>
          <w:p w:rsidR="006E49EE" w:rsidRPr="004A18EE" w:rsidRDefault="006E49EE" w:rsidP="006E49EE">
            <w:pPr>
              <w:spacing w:after="0" w:line="240" w:lineRule="auto"/>
              <w:ind w:firstLine="674"/>
              <w:jc w:val="both"/>
              <w:rPr>
                <w:rFonts w:ascii="Times New Roman" w:hAnsi="Times New Roman"/>
                <w:sz w:val="16"/>
                <w:szCs w:val="16"/>
              </w:rPr>
            </w:pPr>
            <w:bookmarkStart w:id="25" w:name="z3592"/>
            <w:r w:rsidRPr="004A18EE">
              <w:rPr>
                <w:rFonts w:ascii="Times New Roman" w:hAnsi="Times New Roman"/>
                <w:color w:val="000000"/>
                <w:sz w:val="16"/>
                <w:szCs w:val="16"/>
              </w:rPr>
              <w:t>Раздел «Разработка приложений» включает следующие подразделы:</w:t>
            </w:r>
          </w:p>
          <w:p w:rsidR="006E49EE" w:rsidRPr="004A18EE" w:rsidRDefault="006E49EE" w:rsidP="006E49EE">
            <w:pPr>
              <w:spacing w:after="0" w:line="240" w:lineRule="auto"/>
              <w:ind w:firstLine="674"/>
              <w:jc w:val="both"/>
              <w:rPr>
                <w:rFonts w:ascii="Times New Roman" w:hAnsi="Times New Roman"/>
                <w:color w:val="000000"/>
                <w:sz w:val="16"/>
                <w:szCs w:val="16"/>
                <w:lang w:val="kk-KZ"/>
              </w:rPr>
            </w:pPr>
            <w:bookmarkStart w:id="26" w:name="z3594"/>
            <w:r w:rsidRPr="004A18EE">
              <w:rPr>
                <w:rFonts w:ascii="Times New Roman" w:hAnsi="Times New Roman"/>
                <w:color w:val="000000"/>
                <w:sz w:val="16"/>
                <w:szCs w:val="16"/>
                <w:lang w:val="kk-KZ"/>
              </w:rPr>
              <w:t>«А</w:t>
            </w:r>
            <w:r w:rsidRPr="004A18EE">
              <w:rPr>
                <w:rFonts w:ascii="Times New Roman" w:hAnsi="Times New Roman"/>
                <w:color w:val="000000"/>
                <w:sz w:val="16"/>
                <w:szCs w:val="16"/>
              </w:rPr>
              <w:t>лгоритмы и программы</w:t>
            </w:r>
            <w:r w:rsidRPr="004A18EE">
              <w:rPr>
                <w:rFonts w:ascii="Times New Roman" w:hAnsi="Times New Roman"/>
                <w:color w:val="000000"/>
                <w:sz w:val="16"/>
                <w:szCs w:val="16"/>
                <w:lang w:val="kk-KZ"/>
              </w:rPr>
              <w:t>»</w:t>
            </w:r>
            <w:r w:rsidRPr="004A18EE">
              <w:rPr>
                <w:rFonts w:ascii="Times New Roman" w:hAnsi="Times New Roman"/>
                <w:color w:val="000000"/>
                <w:sz w:val="16"/>
                <w:szCs w:val="16"/>
              </w:rPr>
              <w:t>: пользовательские функции и процедуры; работа со строками; работа с файлами; методы сортировки; алгоритмы поиска на графах;</w:t>
            </w:r>
          </w:p>
          <w:p w:rsidR="006E49EE" w:rsidRPr="004A18EE" w:rsidRDefault="006E49EE" w:rsidP="006E49EE">
            <w:pPr>
              <w:spacing w:after="0" w:line="240" w:lineRule="auto"/>
              <w:ind w:firstLine="674"/>
              <w:jc w:val="both"/>
              <w:rPr>
                <w:rFonts w:ascii="Times New Roman" w:hAnsi="Times New Roman"/>
                <w:sz w:val="16"/>
                <w:szCs w:val="16"/>
              </w:rPr>
            </w:pPr>
            <w:r w:rsidRPr="004A18EE">
              <w:rPr>
                <w:rFonts w:ascii="Times New Roman" w:hAnsi="Times New Roman"/>
                <w:color w:val="000000"/>
                <w:sz w:val="16"/>
                <w:szCs w:val="16"/>
                <w:lang w:val="kk-KZ"/>
              </w:rPr>
              <w:t>«М</w:t>
            </w:r>
            <w:r w:rsidRPr="004A18EE">
              <w:rPr>
                <w:rFonts w:ascii="Times New Roman" w:hAnsi="Times New Roman"/>
                <w:color w:val="000000"/>
                <w:sz w:val="16"/>
                <w:szCs w:val="16"/>
              </w:rPr>
              <w:t>обильные приложения</w:t>
            </w:r>
            <w:r w:rsidRPr="004A18EE">
              <w:rPr>
                <w:rFonts w:ascii="Times New Roman" w:hAnsi="Times New Roman"/>
                <w:color w:val="000000"/>
                <w:sz w:val="16"/>
                <w:szCs w:val="16"/>
                <w:lang w:val="kk-KZ"/>
              </w:rPr>
              <w:t>»</w:t>
            </w:r>
            <w:r w:rsidRPr="004A18EE">
              <w:rPr>
                <w:rFonts w:ascii="Times New Roman" w:hAnsi="Times New Roman"/>
                <w:color w:val="000000"/>
                <w:sz w:val="16"/>
                <w:szCs w:val="16"/>
              </w:rPr>
              <w:t>: интерфейс мобильного приложения; разработка и установка мобильного приложения; умный дом, разработка программы для управления устройством умного дома. ITStartup (ай-ти стартап): принципы работы Crowdfunding (краудфандинг) платформ; пути продвижения и реализация продукта, маркетинговая реклама;</w:t>
            </w:r>
          </w:p>
          <w:bookmarkEnd w:id="25"/>
          <w:bookmarkEnd w:id="26"/>
          <w:p w:rsidR="006E49EE" w:rsidRPr="004A18EE" w:rsidRDefault="006E49EE" w:rsidP="006E49EE">
            <w:pPr>
              <w:spacing w:after="0" w:line="240" w:lineRule="auto"/>
              <w:ind w:firstLine="674"/>
              <w:rPr>
                <w:rFonts w:ascii="Times New Roman" w:hAnsi="Times New Roman"/>
                <w:color w:val="000000"/>
                <w:sz w:val="16"/>
                <w:szCs w:val="16"/>
                <w:lang w:val="kk-KZ"/>
              </w:rPr>
            </w:pPr>
            <w:r w:rsidRPr="004A18EE">
              <w:rPr>
                <w:rFonts w:ascii="Times New Roman" w:hAnsi="Times New Roman"/>
                <w:b/>
                <w:color w:val="000000"/>
                <w:sz w:val="16"/>
                <w:szCs w:val="16"/>
                <w:lang w:val="kk-KZ"/>
              </w:rPr>
              <w:t xml:space="preserve">10-11 </w:t>
            </w:r>
            <w:r w:rsidRPr="004A18EE">
              <w:rPr>
                <w:rFonts w:ascii="Times New Roman" w:hAnsi="Times New Roman"/>
                <w:color w:val="000000"/>
                <w:sz w:val="16"/>
                <w:szCs w:val="16"/>
                <w:lang w:val="kk-KZ"/>
              </w:rPr>
              <w:t>класс ОГН</w:t>
            </w:r>
            <w:r w:rsidRPr="004A18EE">
              <w:rPr>
                <w:rFonts w:ascii="Times New Roman" w:hAnsi="Times New Roman"/>
                <w:b/>
                <w:color w:val="000000"/>
                <w:sz w:val="16"/>
                <w:szCs w:val="16"/>
                <w:lang w:val="kk-KZ"/>
              </w:rPr>
              <w:t>:</w:t>
            </w:r>
          </w:p>
          <w:p w:rsidR="006E49EE" w:rsidRPr="004A18EE" w:rsidRDefault="006E49EE" w:rsidP="006E49EE">
            <w:pPr>
              <w:spacing w:after="0" w:line="240" w:lineRule="auto"/>
              <w:ind w:firstLine="674"/>
              <w:jc w:val="both"/>
              <w:rPr>
                <w:rFonts w:ascii="Times New Roman" w:hAnsi="Times New Roman"/>
                <w:sz w:val="16"/>
                <w:szCs w:val="16"/>
                <w:lang w:val="kk-KZ"/>
              </w:rPr>
            </w:pPr>
            <w:r w:rsidRPr="004A18EE">
              <w:rPr>
                <w:rFonts w:ascii="Times New Roman" w:hAnsi="Times New Roman"/>
                <w:color w:val="000000"/>
                <w:sz w:val="16"/>
                <w:szCs w:val="16"/>
                <w:lang w:val="kk-KZ"/>
              </w:rPr>
              <w:t xml:space="preserve">От 7.03.2019 ж. Приказ № 105 </w:t>
            </w:r>
            <w:r w:rsidRPr="004A18EE">
              <w:rPr>
                <w:rFonts w:ascii="Times New Roman" w:hAnsi="Times New Roman"/>
                <w:color w:val="000000"/>
                <w:sz w:val="16"/>
                <w:szCs w:val="16"/>
              </w:rPr>
              <w:t>Типовая учебная программа по учебному предмету «Информатика» для 10-11 классов естественно-математического направления уровня общего среднего образования по обновленному содержанию</w:t>
            </w:r>
            <w:r w:rsidRPr="004A18EE">
              <w:rPr>
                <w:rFonts w:ascii="Times New Roman" w:hAnsi="Times New Roman"/>
                <w:color w:val="000000"/>
                <w:sz w:val="16"/>
                <w:szCs w:val="16"/>
                <w:lang w:val="kk-KZ"/>
              </w:rPr>
              <w:t>», приложение 16.</w:t>
            </w:r>
          </w:p>
          <w:p w:rsidR="006E49EE" w:rsidRPr="004A18EE" w:rsidRDefault="006E49EE" w:rsidP="006E49EE">
            <w:pPr>
              <w:spacing w:after="0" w:line="240" w:lineRule="auto"/>
              <w:ind w:firstLine="674"/>
              <w:jc w:val="both"/>
              <w:rPr>
                <w:rFonts w:ascii="Times New Roman" w:hAnsi="Times New Roman"/>
                <w:sz w:val="16"/>
                <w:szCs w:val="16"/>
              </w:rPr>
            </w:pPr>
            <w:r w:rsidRPr="004A18EE">
              <w:rPr>
                <w:rFonts w:ascii="Times New Roman" w:hAnsi="Times New Roman"/>
                <w:color w:val="000000"/>
                <w:sz w:val="16"/>
                <w:szCs w:val="16"/>
              </w:rPr>
              <w:t>Раздел «Создание и преобразование информационных объектов» включает следующи</w:t>
            </w:r>
            <w:r w:rsidRPr="004A18EE">
              <w:rPr>
                <w:rFonts w:ascii="Times New Roman" w:hAnsi="Times New Roman"/>
                <w:color w:val="000000"/>
                <w:sz w:val="16"/>
                <w:szCs w:val="16"/>
                <w:lang w:val="kk-KZ"/>
              </w:rPr>
              <w:t>й</w:t>
            </w:r>
            <w:r w:rsidRPr="004A18EE">
              <w:rPr>
                <w:rFonts w:ascii="Times New Roman" w:hAnsi="Times New Roman"/>
                <w:color w:val="000000"/>
                <w:sz w:val="16"/>
                <w:szCs w:val="16"/>
              </w:rPr>
              <w:t xml:space="preserve"> подраздел:</w:t>
            </w:r>
          </w:p>
          <w:p w:rsidR="006E49EE" w:rsidRPr="004A18EE" w:rsidRDefault="006E49EE" w:rsidP="006E49EE">
            <w:pPr>
              <w:spacing w:after="0" w:line="240" w:lineRule="auto"/>
              <w:ind w:firstLine="674"/>
              <w:jc w:val="both"/>
              <w:rPr>
                <w:rFonts w:ascii="Times New Roman" w:hAnsi="Times New Roman"/>
                <w:color w:val="000000"/>
                <w:sz w:val="16"/>
                <w:szCs w:val="16"/>
                <w:lang w:val="kk-KZ"/>
              </w:rPr>
            </w:pPr>
            <w:bookmarkStart w:id="27" w:name="z3729"/>
            <w:r w:rsidRPr="004A18EE">
              <w:rPr>
                <w:rFonts w:ascii="Times New Roman" w:hAnsi="Times New Roman"/>
                <w:color w:val="000000"/>
                <w:sz w:val="16"/>
                <w:szCs w:val="16"/>
              </w:rPr>
              <w:t> </w:t>
            </w:r>
            <w:r w:rsidRPr="004A18EE">
              <w:rPr>
                <w:rFonts w:ascii="Times New Roman" w:hAnsi="Times New Roman"/>
                <w:color w:val="000000"/>
                <w:sz w:val="16"/>
                <w:szCs w:val="16"/>
                <w:lang w:val="kk-KZ"/>
              </w:rPr>
              <w:t>«В</w:t>
            </w:r>
            <w:r w:rsidRPr="004A18EE">
              <w:rPr>
                <w:rFonts w:ascii="Times New Roman" w:hAnsi="Times New Roman"/>
                <w:color w:val="000000"/>
                <w:sz w:val="16"/>
                <w:szCs w:val="16"/>
              </w:rPr>
              <w:t>еб-проектирование</w:t>
            </w:r>
            <w:r w:rsidRPr="004A18EE">
              <w:rPr>
                <w:rFonts w:ascii="Times New Roman" w:hAnsi="Times New Roman"/>
                <w:color w:val="000000"/>
                <w:sz w:val="16"/>
                <w:szCs w:val="16"/>
                <w:lang w:val="kk-KZ"/>
              </w:rPr>
              <w:t xml:space="preserve">»: </w:t>
            </w:r>
            <w:r w:rsidRPr="004A18EE">
              <w:rPr>
                <w:rFonts w:ascii="Times New Roman" w:hAnsi="Times New Roman"/>
                <w:color w:val="000000"/>
                <w:sz w:val="16"/>
                <w:szCs w:val="16"/>
              </w:rPr>
              <w:t>конструктор сайтов; мультимедиа на веб-странице; методы продвижения сайта; публикация сайта;</w:t>
            </w:r>
            <w:r w:rsidRPr="004A18EE">
              <w:rPr>
                <w:rFonts w:ascii="Times New Roman" w:hAnsi="Times New Roman"/>
                <w:color w:val="000000"/>
                <w:sz w:val="16"/>
                <w:szCs w:val="16"/>
                <w:lang w:val="kk-KZ"/>
              </w:rPr>
              <w:t xml:space="preserve"> - веб-страницы создаются с помощью конструктора </w:t>
            </w:r>
            <w:r w:rsidRPr="004A18EE">
              <w:rPr>
                <w:rFonts w:ascii="Times New Roman" w:hAnsi="Times New Roman"/>
                <w:color w:val="000000"/>
                <w:sz w:val="16"/>
                <w:szCs w:val="16"/>
              </w:rPr>
              <w:t>;</w:t>
            </w:r>
          </w:p>
          <w:p w:rsidR="006E49EE" w:rsidRPr="004A18EE" w:rsidRDefault="006E49EE" w:rsidP="006E49EE">
            <w:pPr>
              <w:spacing w:after="0" w:line="240" w:lineRule="auto"/>
              <w:ind w:firstLine="709"/>
              <w:jc w:val="both"/>
              <w:rPr>
                <w:rFonts w:ascii="Times New Roman" w:hAnsi="Times New Roman"/>
                <w:sz w:val="16"/>
                <w:szCs w:val="16"/>
              </w:rPr>
            </w:pPr>
            <w:r w:rsidRPr="004A18EE">
              <w:rPr>
                <w:rFonts w:ascii="Times New Roman" w:hAnsi="Times New Roman"/>
                <w:color w:val="000000"/>
                <w:sz w:val="16"/>
                <w:szCs w:val="16"/>
              </w:rPr>
              <w:t>Раздел «Разработка приложений» включает следующи</w:t>
            </w:r>
            <w:r w:rsidRPr="004A18EE">
              <w:rPr>
                <w:rFonts w:ascii="Times New Roman" w:hAnsi="Times New Roman"/>
                <w:color w:val="000000"/>
                <w:sz w:val="16"/>
                <w:szCs w:val="16"/>
                <w:lang w:val="kk-KZ"/>
              </w:rPr>
              <w:t>й</w:t>
            </w:r>
            <w:r w:rsidRPr="004A18EE">
              <w:rPr>
                <w:rFonts w:ascii="Times New Roman" w:hAnsi="Times New Roman"/>
                <w:color w:val="000000"/>
                <w:sz w:val="16"/>
                <w:szCs w:val="16"/>
              </w:rPr>
              <w:t xml:space="preserve"> подраздел:</w:t>
            </w:r>
          </w:p>
          <w:p w:rsidR="006E49EE" w:rsidRPr="004A18EE" w:rsidRDefault="006E49EE" w:rsidP="006E49EE">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rPr>
              <w:t xml:space="preserve">      </w:t>
            </w:r>
            <w:bookmarkStart w:id="28" w:name="z3595"/>
            <w:r w:rsidRPr="004A18EE">
              <w:rPr>
                <w:rFonts w:ascii="Times New Roman" w:hAnsi="Times New Roman"/>
                <w:color w:val="000000"/>
                <w:sz w:val="16"/>
                <w:szCs w:val="16"/>
                <w:lang w:val="kk-KZ"/>
              </w:rPr>
              <w:t>«М</w:t>
            </w:r>
            <w:r w:rsidRPr="004A18EE">
              <w:rPr>
                <w:rFonts w:ascii="Times New Roman" w:hAnsi="Times New Roman"/>
                <w:color w:val="000000"/>
                <w:sz w:val="16"/>
                <w:szCs w:val="16"/>
              </w:rPr>
              <w:t>обильные приложения</w:t>
            </w:r>
            <w:r w:rsidRPr="004A18EE">
              <w:rPr>
                <w:rFonts w:ascii="Times New Roman" w:hAnsi="Times New Roman"/>
                <w:color w:val="000000"/>
                <w:sz w:val="16"/>
                <w:szCs w:val="16"/>
                <w:lang w:val="kk-KZ"/>
              </w:rPr>
              <w:t xml:space="preserve">»: </w:t>
            </w:r>
            <w:r w:rsidRPr="004A18EE">
              <w:rPr>
                <w:rFonts w:ascii="Times New Roman" w:hAnsi="Times New Roman"/>
                <w:color w:val="000000"/>
                <w:sz w:val="16"/>
                <w:szCs w:val="16"/>
              </w:rPr>
              <w:t>интерфейс мобильного приложения; разработка и установка мобильного приложения;</w:t>
            </w:r>
            <w:r w:rsidRPr="004A18EE">
              <w:rPr>
                <w:rFonts w:ascii="Times New Roman" w:hAnsi="Times New Roman"/>
                <w:color w:val="000000"/>
                <w:sz w:val="16"/>
                <w:szCs w:val="16"/>
                <w:lang w:val="kk-KZ"/>
              </w:rPr>
              <w:t xml:space="preserve"> - </w:t>
            </w:r>
            <w:bookmarkEnd w:id="27"/>
            <w:bookmarkEnd w:id="28"/>
            <w:r w:rsidRPr="004A18EE">
              <w:rPr>
                <w:rFonts w:ascii="Times New Roman" w:hAnsi="Times New Roman"/>
                <w:color w:val="000000"/>
                <w:sz w:val="16"/>
                <w:szCs w:val="16"/>
                <w:lang w:val="kk-KZ"/>
              </w:rPr>
              <w:t>приложения на смартфон создаются с помощью блочного программирования</w:t>
            </w:r>
            <w:r w:rsidRPr="004A18EE">
              <w:rPr>
                <w:rFonts w:ascii="Times New Roman" w:hAnsi="Times New Roman"/>
                <w:color w:val="000000"/>
                <w:sz w:val="16"/>
                <w:szCs w:val="16"/>
              </w:rPr>
              <w:t>.</w:t>
            </w:r>
          </w:p>
        </w:tc>
      </w:tr>
      <w:tr w:rsidR="006E49EE" w:rsidRPr="004A18EE" w:rsidTr="00287C04">
        <w:trPr>
          <w:trHeight w:val="20"/>
        </w:trPr>
        <w:tc>
          <w:tcPr>
            <w:tcW w:w="560" w:type="dxa"/>
            <w:shd w:val="clear" w:color="auto" w:fill="auto"/>
            <w:hideMark/>
          </w:tcPr>
          <w:p w:rsidR="006E49EE" w:rsidRPr="004A18EE" w:rsidRDefault="006E49EE"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87</w:t>
            </w:r>
          </w:p>
        </w:tc>
        <w:tc>
          <w:tcPr>
            <w:tcW w:w="5247" w:type="dxa"/>
            <w:shd w:val="clear" w:color="auto" w:fill="auto"/>
            <w:hideMark/>
          </w:tcPr>
          <w:p w:rsidR="006E49EE" w:rsidRPr="004A18EE" w:rsidRDefault="006E49EE"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Актуализация образовательных программ по ведущим специальностям, в т.ч. ИКТ с учетом современных трендов</w:t>
            </w:r>
          </w:p>
        </w:tc>
        <w:tc>
          <w:tcPr>
            <w:tcW w:w="2092" w:type="dxa"/>
            <w:shd w:val="clear" w:color="auto" w:fill="auto"/>
            <w:hideMark/>
          </w:tcPr>
          <w:p w:rsidR="006E49EE" w:rsidRPr="004A18EE" w:rsidRDefault="006E49EE"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МОН, ВУЗы (по согласованию), МЦРИАП</w:t>
            </w:r>
          </w:p>
        </w:tc>
        <w:tc>
          <w:tcPr>
            <w:tcW w:w="7972" w:type="dxa"/>
            <w:shd w:val="clear" w:color="auto" w:fill="auto"/>
            <w:hideMark/>
          </w:tcPr>
          <w:p w:rsidR="006E49EE" w:rsidRPr="004A18EE" w:rsidRDefault="006E49EE" w:rsidP="006E49EE">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(июнь ежегодно).</w:t>
            </w:r>
          </w:p>
          <w:p w:rsidR="006E49EE" w:rsidRPr="004A18EE" w:rsidRDefault="006E49EE" w:rsidP="006E49EE">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В 2019 году в рамках проекта «Развитие трудовых навыков и стимулирование рабочих мест», реализуемого МТСЗН при финансовой и технической поддержке Всемирного банка были разработаны 480 новых профессиональных стандартов (далее – ПС).</w:t>
            </w:r>
          </w:p>
          <w:p w:rsidR="006E49EE" w:rsidRPr="004A18EE" w:rsidRDefault="006E49EE" w:rsidP="006E49EE">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МОН проведен анализ квалификаций, указанных в ПС, с соотнесением их к уровню образования.</w:t>
            </w:r>
          </w:p>
          <w:p w:rsidR="006E49EE" w:rsidRPr="004A18EE" w:rsidRDefault="006E49EE" w:rsidP="006E49EE">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Так, из 480 ПС к отрасли «Информационной технологии » относится 25 ПС. По итогам анализа к уровню высшего и послевузовского образования относятся - 326 ПС, в том числе к отрасли «Информационной технологии» 19 ПС (Разработка графического и мультимедийного дизайна, Тестирование программного обеспечения, Тестирование мультимедийных приложений (включая компьютерные игры, Сопровождение программного обеспечения, Администрирование графических и операционных систем, Управление архитектурой компьютерных систем, Разработка высоконагруженных и real-time приложений, Инфраструктура компьютерных систем, Обеспечение безопасности информационной инфраструктуры и ИТ, Разработка приложений искусственного интеллекта, Тестирование Web и мультимедийных приложений, Разработка геоинформационных систем, Разработка IoT систем, Проведение веб-мониторинга, Создание и управление информационными технологиями, Техническое сопровождение электроники, Разработка систем обработки и хранения больших данных, Управление и проектирование компьютерного аппаратного обеспечения и встроенных систем, Разработки по облачным технологиям. Данная отрасль охватывают 87 квалификаций, из них к уровню высшего и послевузовского образования относятся 43 квалификаций.</w:t>
            </w:r>
          </w:p>
          <w:p w:rsidR="006E49EE" w:rsidRPr="004A18EE" w:rsidRDefault="006E49EE" w:rsidP="006E49EE">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В рамках вышеуказанного проекта на настоящий момент вузами разработаны и обновлены более 28 ОП (Software Engineering (Программная инжинерия), Компьютерные науки, Вычислительная техника и программное обеспечение, Сетевое и системное администрирование, Киберфизические системы, «Big Data Analytics» (Аналитика больших данных), Наука о данных и др.)</w:t>
            </w:r>
          </w:p>
          <w:p w:rsidR="006E49EE" w:rsidRPr="004A18EE" w:rsidRDefault="006E49EE" w:rsidP="006E49EE">
            <w:pPr>
              <w:spacing w:after="0" w:line="240" w:lineRule="auto"/>
              <w:jc w:val="both"/>
              <w:rPr>
                <w:rFonts w:ascii="Times New Roman" w:hAnsi="Times New Roman"/>
                <w:b/>
                <w:bCs/>
                <w:sz w:val="16"/>
                <w:szCs w:val="16"/>
                <w:lang w:eastAsia="ru-RU"/>
              </w:rPr>
            </w:pPr>
            <w:r w:rsidRPr="004A18EE">
              <w:rPr>
                <w:rFonts w:ascii="Times New Roman" w:hAnsi="Times New Roman"/>
                <w:bCs/>
                <w:sz w:val="16"/>
                <w:szCs w:val="16"/>
                <w:lang w:eastAsia="ru-RU"/>
              </w:rPr>
              <w:t>Все образовательные программы, в том числе по ИКТ направлениям размещены в реестре образовательных программ по ссылке http://esuvo.platonus.kz/#/register/education_program.</w:t>
            </w:r>
            <w:r w:rsidRPr="004A18EE">
              <w:rPr>
                <w:rFonts w:ascii="Times New Roman" w:hAnsi="Times New Roman"/>
                <w:color w:val="000000"/>
                <w:sz w:val="20"/>
                <w:szCs w:val="20"/>
                <w:lang w:val="kk-KZ" w:eastAsia="ru-RU"/>
              </w:rPr>
              <w:t xml:space="preserve"> </w:t>
            </w:r>
          </w:p>
        </w:tc>
      </w:tr>
      <w:tr w:rsidR="00B500D1" w:rsidRPr="004A18EE" w:rsidTr="00287C04">
        <w:trPr>
          <w:trHeight w:val="20"/>
        </w:trPr>
        <w:tc>
          <w:tcPr>
            <w:tcW w:w="560" w:type="dxa"/>
            <w:shd w:val="clear" w:color="auto" w:fill="auto"/>
            <w:hideMark/>
          </w:tcPr>
          <w:p w:rsidR="00B500D1" w:rsidRPr="004A18EE" w:rsidRDefault="00B500D1"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89</w:t>
            </w:r>
          </w:p>
        </w:tc>
        <w:tc>
          <w:tcPr>
            <w:tcW w:w="5247" w:type="dxa"/>
            <w:shd w:val="clear" w:color="auto" w:fill="auto"/>
            <w:hideMark/>
          </w:tcPr>
          <w:p w:rsidR="00B500D1" w:rsidRPr="004A18EE" w:rsidRDefault="00B500D1"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Привлечение производственных ИКТ специалистов в учебный образовательный процесс путем проведения практических и лабораторных занятий на базе ВУЗов и/или предприятий</w:t>
            </w:r>
          </w:p>
        </w:tc>
        <w:tc>
          <w:tcPr>
            <w:tcW w:w="2092" w:type="dxa"/>
            <w:shd w:val="clear" w:color="auto" w:fill="auto"/>
            <w:hideMark/>
          </w:tcPr>
          <w:p w:rsidR="00B500D1" w:rsidRPr="004A18EE" w:rsidRDefault="00B500D1"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МОН, ВУЗы (по согласованию), предприятия (по согласованию)</w:t>
            </w:r>
          </w:p>
        </w:tc>
        <w:tc>
          <w:tcPr>
            <w:tcW w:w="7972" w:type="dxa"/>
            <w:shd w:val="clear" w:color="auto" w:fill="auto"/>
            <w:hideMark/>
          </w:tcPr>
          <w:p w:rsidR="00B500D1" w:rsidRPr="004A18EE" w:rsidRDefault="00B500D1" w:rsidP="00B500D1">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.(декабрь ежегодно)</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В июле 2018 года в Закон Республики Казахстан «Об образовании» (далее - Закон) внесены изменения и дополнения в части расширения полномочий вузов в рамках академической и управленческой свободы. Так внесена новая статья 43-1, регламентирующая компетенции самих вузов. В соответствии с подпунктом 11) пункта 1 вузы самостоятельно создают технополисы, технопарки, бизнес-инкубаторы, инновационные центры, центры коммерциализации и трансферта технологий, проектные конструкторские бюро и другие структуры по профилю деятельности.</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Также в соответствии с пунктом 18 Типовых правил деятельности вузов (приказ МОН РК от 30.10.2018 года №595) вуз самостоятельно формирует и утверждает свою структуру. При этом, структурные подразделения охватывают направления и виды деятельности вуза.</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Таким образом, создание и финансирование структурных подразделений относится непосредственно к компетенции вузов. </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На сегодняшний день вузами на базе предприятиях открыты 86 филиалов ИКТ кафедр.</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2020 году вузами на базе предприятии открыты 6 филиалов кафедр:</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1. На базе Astana IT University имеется филиал ИКТ кафедры «Академия Astana IT University», дата открытие кафедры –  декабрь 2020 года. </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2. Атырауским государственным университетом им. Халела Досмухамбетова на базе IT Департамент СП Тенгизшевройл открыт филиал кафедры «Программная инженерия»: «Computer science», дата открытия кафедры – февраль 2020 года. </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3. Казахским университетом экономики, финансов и международной торговли на базе АО «Энергоинформ» открыт филиал «Информационные системы и технологий», дата открытия кафедры – август 2020 года. Основные направления кафедры: получение практических навыков путем дуального обучения, проведения практических занятий.</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4. Международным университетом информационных технологий на базе АО «Республиканский центр космической связи» и ДТОО «Институт космической техники и технологий» открыт филиал кафедры «Радиотехника, электроника и телекоммуникации». Дата открытия кафедр – февраль-март 2020 года.</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5. Павлодарским государственным университетом им. С. Торайгырова в феврале 2020 года открыт филиал ИКТ кафедры на базе ТОО «FoodGo».</w:t>
            </w:r>
          </w:p>
          <w:p w:rsidR="00B500D1" w:rsidRPr="004A18EE" w:rsidRDefault="00B500D1" w:rsidP="00B500D1">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Cs/>
                <w:sz w:val="16"/>
                <w:szCs w:val="16"/>
                <w:lang w:eastAsia="ru-RU"/>
              </w:rPr>
              <w:t xml:space="preserve">6. Центрально-Азиатским университетом на базе Независимой ассоциации предпринимателей Казахстана и ТОО «Ассада» открыт филиал кафеды «IT технологии», дата открытия кафедры – июнь 2020 года. </w:t>
            </w:r>
          </w:p>
        </w:tc>
      </w:tr>
      <w:tr w:rsidR="00B500D1" w:rsidRPr="004A18EE" w:rsidTr="00287C04">
        <w:trPr>
          <w:trHeight w:val="20"/>
        </w:trPr>
        <w:tc>
          <w:tcPr>
            <w:tcW w:w="560" w:type="dxa"/>
            <w:shd w:val="clear" w:color="auto" w:fill="auto"/>
            <w:hideMark/>
          </w:tcPr>
          <w:p w:rsidR="00B500D1" w:rsidRPr="004A18EE" w:rsidRDefault="00B500D1"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89</w:t>
            </w:r>
          </w:p>
        </w:tc>
        <w:tc>
          <w:tcPr>
            <w:tcW w:w="5247" w:type="dxa"/>
            <w:shd w:val="clear" w:color="auto" w:fill="auto"/>
            <w:hideMark/>
          </w:tcPr>
          <w:p w:rsidR="00B500D1" w:rsidRPr="004A18EE" w:rsidRDefault="00B500D1"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Привлечение производственных ИКТ специалистов в учебный образовательный процесс путем проведения практических и лабораторных занятий на базе ВУЗов и/или предприятий</w:t>
            </w:r>
          </w:p>
        </w:tc>
        <w:tc>
          <w:tcPr>
            <w:tcW w:w="2092" w:type="dxa"/>
            <w:shd w:val="clear" w:color="auto" w:fill="auto"/>
            <w:hideMark/>
          </w:tcPr>
          <w:p w:rsidR="00B500D1" w:rsidRPr="004A18EE" w:rsidRDefault="00B500D1"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ВУЗы (по согласованию), МОН, ОЮЛ «КАІТК» (по согласованию), ОЮЛ «НТА» (по согласованию)</w:t>
            </w:r>
          </w:p>
        </w:tc>
        <w:tc>
          <w:tcPr>
            <w:tcW w:w="7972" w:type="dxa"/>
            <w:shd w:val="clear" w:color="auto" w:fill="auto"/>
            <w:hideMark/>
          </w:tcPr>
          <w:p w:rsidR="00B500D1" w:rsidRPr="004A18EE" w:rsidRDefault="00B500D1" w:rsidP="00B500D1">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(декабрь ежегодно).</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Согласно квал.требованиям в приказе 391 МОН РК, в ВУЗе должны преподавать с уч.степенью не менее 40% (до 5 июня было не менее 50%), вместе с тем увеличили долю преподавателей для которых ВУЗ не является основным местом работы с 20% до 40%. </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2018 году в Закон Республики Казахстан «Об образовании» внесены изменения и дополнения по вопросам расширения академической и управленческой самостоятельности ВУЗов. Тем самым, ВУЗам переданы 24 компетенции. </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В рамках предоставленной ВУЗам академической самостоятельности ВУЗы самостоятельно  разрабатывают образовательные программы (далее-ОП) для подготовки востребованных кадров.</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В обновленных нормативно-правовых актах предусмотрено студентоориентированное обучение и формирование образовательных программ, адаптированных под запросы рынка труда в сотрудничестве с предприятиями.</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При разработке образовательных программ ВУЗы  привлекают представителей крупных компаний и сотрудничают с предприятиями в сфере ИКТ.  </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Эффективными способами привлечения социальных партнеров является анализ рынка труда для установления их потребностей.</w:t>
            </w:r>
          </w:p>
          <w:p w:rsidR="00B500D1" w:rsidRPr="004A18EE" w:rsidRDefault="00B500D1" w:rsidP="00B500D1">
            <w:pPr>
              <w:spacing w:after="0" w:line="240" w:lineRule="auto"/>
              <w:ind w:left="-60" w:right="-3"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     Также, основными формами развития  социального партнерства  в ВУЗах является участие в академических комитетах по разработке образовательных программ работодателей и стейкхолдеров, разработка квалификационных требований, выявление  занятий на базе предприятии (обучение на рабочем месте), организация  производственной практики обучающихся на предприятиях и стажировок преподавателей на предприятиях.</w:t>
            </w:r>
          </w:p>
          <w:p w:rsidR="00B500D1" w:rsidRPr="004A18EE" w:rsidRDefault="00B500D1" w:rsidP="00B500D1">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Cs/>
                <w:sz w:val="16"/>
                <w:szCs w:val="16"/>
                <w:lang w:eastAsia="ru-RU"/>
              </w:rPr>
              <w:t xml:space="preserve">    Так, вузы привлекли в учебный образовательный процесс путем проведения практических и лабораторных занятий на базе вузов и/или предприятий порядка 200 производственных ИКТ специалистов, которые впоследствии успешно внедряют образовательные программы в сфере IT и способствуют подготовки актуальных кадров в данной сфере.</w:t>
            </w:r>
          </w:p>
        </w:tc>
      </w:tr>
      <w:tr w:rsidR="00B500D1" w:rsidRPr="004A18EE" w:rsidTr="00287C04">
        <w:trPr>
          <w:trHeight w:val="20"/>
        </w:trPr>
        <w:tc>
          <w:tcPr>
            <w:tcW w:w="560" w:type="dxa"/>
            <w:shd w:val="clear" w:color="auto" w:fill="auto"/>
            <w:hideMark/>
          </w:tcPr>
          <w:p w:rsidR="00B500D1" w:rsidRPr="004A18EE" w:rsidRDefault="00B500D1"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90</w:t>
            </w:r>
          </w:p>
        </w:tc>
        <w:tc>
          <w:tcPr>
            <w:tcW w:w="5247" w:type="dxa"/>
            <w:shd w:val="clear" w:color="auto" w:fill="auto"/>
            <w:hideMark/>
          </w:tcPr>
          <w:p w:rsidR="00B500D1" w:rsidRPr="004A18EE" w:rsidRDefault="00B500D1"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Открытие центров компетенций на базе ВУЗов РК для повышения цифровых навыков студентов</w:t>
            </w:r>
          </w:p>
        </w:tc>
        <w:tc>
          <w:tcPr>
            <w:tcW w:w="2092" w:type="dxa"/>
            <w:shd w:val="clear" w:color="auto" w:fill="auto"/>
            <w:hideMark/>
          </w:tcPr>
          <w:p w:rsidR="00B500D1" w:rsidRPr="004A18EE" w:rsidRDefault="00B500D1"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ВУЗы (по согласованию), МОН, МЦРИАП</w:t>
            </w:r>
          </w:p>
        </w:tc>
        <w:tc>
          <w:tcPr>
            <w:tcW w:w="7972" w:type="dxa"/>
            <w:shd w:val="clear" w:color="auto" w:fill="auto"/>
            <w:hideMark/>
          </w:tcPr>
          <w:p w:rsidR="00B500D1" w:rsidRPr="004A18EE" w:rsidRDefault="00B500D1" w:rsidP="00B500D1">
            <w:pPr>
              <w:spacing w:after="0" w:line="240" w:lineRule="auto"/>
              <w:ind w:firstLine="94"/>
              <w:jc w:val="both"/>
              <w:rPr>
                <w:rFonts w:ascii="Times New Roman" w:hAnsi="Times New Roman"/>
                <w:b/>
                <w:sz w:val="16"/>
                <w:szCs w:val="16"/>
                <w:lang w:val="kk-KZ" w:eastAsia="ru-RU"/>
              </w:rPr>
            </w:pPr>
            <w:r w:rsidRPr="004A18EE">
              <w:rPr>
                <w:rFonts w:ascii="Times New Roman" w:hAnsi="Times New Roman"/>
                <w:b/>
                <w:sz w:val="16"/>
                <w:szCs w:val="16"/>
                <w:lang w:val="kk-KZ" w:eastAsia="ru-RU"/>
              </w:rPr>
              <w:t>Исполнено (</w:t>
            </w:r>
            <w:r w:rsidR="0013201D" w:rsidRPr="004A18EE">
              <w:rPr>
                <w:rFonts w:ascii="Times New Roman" w:hAnsi="Times New Roman"/>
                <w:b/>
                <w:sz w:val="16"/>
                <w:szCs w:val="16"/>
                <w:lang w:val="kk-KZ" w:eastAsia="ru-RU"/>
              </w:rPr>
              <w:t>декабрь ежегодно)</w:t>
            </w:r>
            <w:r w:rsidRPr="004A18EE">
              <w:rPr>
                <w:rFonts w:ascii="Times New Roman" w:hAnsi="Times New Roman"/>
                <w:b/>
                <w:sz w:val="16"/>
                <w:szCs w:val="16"/>
                <w:lang w:val="kk-KZ" w:eastAsia="ru-RU"/>
              </w:rPr>
              <w:t>.</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реализации данного мероприятия высшими учебными заведениями открыты следующие центры компетенций: </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1.ВКГТУ им. Д.Серикбаева – 1 сентября 2018 года открыт Центр компетенций «ICDL».</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2.Казахский университет технологии и бизнеса – открыты Центр сертифицированного обучения 1С совместно с ТОО «Центрсофт-НС», Центр ИКТ-компетенций для повышения цифровых навыков студентов университета, учителей и учащихся школ, населения с АО «Холдинг «Зерде», ИТ компаниями города Астана, Центром занятости населения города Астана.</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3.Карагандинский государственный технический университет – открыты Центр цифровых навыков студентов: «Введение в тестирование программного обеспечения/ Software Testing Introduction» с ТОО «EPAM Kazakhstan», Центр ИТ компетенций с ТОО «EPAM Kazakhstan».</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Карагандинский государственный университет имени Букетова – открыт Центр ИТ компетенций со школами г. Караганды, ТОО «Epam Kazakstan», ТОО «Центр информационных систем WTO», Городским отделом образования г. Караганды.</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4.Университет им. С.Демиреля – открыт «Технопарк» с ТОО «BITLAB», ТОО «GreetGo», ТОО «CVT», Компанией «Senim.kz».</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5.Аркалыкский государственный педагогически институт имени И.Алтынсарина – с января 2019 года открыт Региональный центр «BILIM».</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ВКГУ им. Аманжолова – 1 сентября 2019 года открыт Центр информационно-технического обеспечения и цифровизации.</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 Жетысуский государственный университет имени И.Жансугурова - 1 сентября 2019 года открыт ІТ центр.</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7. Инновационный евразийский университет – создан IT-центр.</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8. Карагандинский государственный университет имени Е.Букетова – открыт Центр IT-компетенций.</w:t>
            </w:r>
          </w:p>
          <w:p w:rsidR="00B500D1" w:rsidRPr="004A18EE" w:rsidRDefault="00B500D1" w:rsidP="00B500D1">
            <w:pPr>
              <w:spacing w:after="0" w:line="240" w:lineRule="auto"/>
              <w:ind w:firstLine="94"/>
              <w:jc w:val="both"/>
              <w:rPr>
                <w:rFonts w:ascii="Times New Roman" w:hAnsi="Times New Roman"/>
                <w:color w:val="000000"/>
                <w:sz w:val="16"/>
                <w:szCs w:val="16"/>
                <w:lang w:val="kk-KZ" w:eastAsia="ru-RU"/>
              </w:rPr>
            </w:pPr>
            <w:r w:rsidRPr="004A18EE">
              <w:rPr>
                <w:rFonts w:ascii="Times New Roman" w:hAnsi="Times New Roman"/>
                <w:color w:val="000000"/>
                <w:sz w:val="16"/>
                <w:szCs w:val="16"/>
                <w:lang w:eastAsia="ru-RU"/>
              </w:rPr>
              <w:t>9.</w:t>
            </w:r>
            <w:r w:rsidRPr="004A18EE">
              <w:rPr>
                <w:rFonts w:ascii="Times New Roman" w:hAnsi="Times New Roman"/>
                <w:color w:val="000000"/>
                <w:sz w:val="16"/>
                <w:szCs w:val="16"/>
                <w:lang w:val="kk-KZ" w:eastAsia="ru-RU"/>
              </w:rPr>
              <w:t xml:space="preserve">На базе Парка инноваций АРУ им. К. Жубанова функционируют следующие лаборатории: Робототехнические системы, 3Д моделирование, Основы программирования,Аналитика потоковых данных и машинного обучения, лаборатория компьютерных сетей. В 2020 году были открыты  ІТ кабинет и </w:t>
            </w:r>
            <w:r w:rsidRPr="004A18EE">
              <w:rPr>
                <w:rFonts w:ascii="Times New Roman" w:hAnsi="Times New Roman"/>
                <w:color w:val="000000"/>
                <w:sz w:val="16"/>
                <w:szCs w:val="16"/>
                <w:lang w:eastAsia="ru-RU"/>
              </w:rPr>
              <w:t>STEM</w:t>
            </w:r>
            <w:r w:rsidRPr="004A18EE">
              <w:rPr>
                <w:rFonts w:ascii="Times New Roman" w:hAnsi="Times New Roman"/>
                <w:color w:val="000000"/>
                <w:sz w:val="16"/>
                <w:szCs w:val="16"/>
                <w:lang w:val="kk-KZ" w:eastAsia="ru-RU"/>
              </w:rPr>
              <w:t>-лаборатория.</w:t>
            </w:r>
          </w:p>
          <w:p w:rsidR="00B500D1" w:rsidRPr="004A18EE" w:rsidRDefault="00B500D1" w:rsidP="00B500D1">
            <w:pPr>
              <w:spacing w:after="0" w:line="240" w:lineRule="auto"/>
              <w:ind w:firstLine="94"/>
              <w:jc w:val="both"/>
              <w:rPr>
                <w:rFonts w:ascii="Times New Roman" w:hAnsi="Times New Roman"/>
                <w:sz w:val="16"/>
                <w:szCs w:val="16"/>
                <w:lang w:eastAsia="ru-RU"/>
              </w:rPr>
            </w:pPr>
            <w:r w:rsidRPr="004A18EE">
              <w:rPr>
                <w:rFonts w:ascii="Times New Roman" w:hAnsi="Times New Roman"/>
                <w:color w:val="000000"/>
                <w:spacing w:val="2"/>
                <w:sz w:val="16"/>
                <w:szCs w:val="16"/>
                <w:lang w:eastAsia="ru-RU"/>
              </w:rPr>
              <w:t>10.Повышени</w:t>
            </w:r>
            <w:r w:rsidRPr="004A18EE">
              <w:rPr>
                <w:rFonts w:ascii="Times New Roman" w:hAnsi="Times New Roman"/>
                <w:color w:val="000000"/>
                <w:spacing w:val="2"/>
                <w:sz w:val="16"/>
                <w:szCs w:val="16"/>
                <w:lang w:val="kk-KZ" w:eastAsia="ru-RU"/>
              </w:rPr>
              <w:t>е</w:t>
            </w:r>
            <w:r w:rsidRPr="004A18EE">
              <w:rPr>
                <w:rFonts w:ascii="Times New Roman" w:hAnsi="Times New Roman"/>
                <w:color w:val="000000"/>
                <w:spacing w:val="2"/>
                <w:sz w:val="16"/>
                <w:szCs w:val="16"/>
                <w:lang w:eastAsia="ru-RU"/>
              </w:rPr>
              <w:t xml:space="preserve"> цифровых компетенций студентов ЧУ «Академии «Bolashaq» осуществляется в процессе обучения на платформе Moodle. </w:t>
            </w:r>
            <w:r w:rsidRPr="004A18EE">
              <w:rPr>
                <w:rFonts w:ascii="Times New Roman" w:hAnsi="Times New Roman"/>
                <w:sz w:val="16"/>
                <w:szCs w:val="16"/>
                <w:lang w:eastAsia="ru-RU"/>
              </w:rPr>
              <w:t xml:space="preserve"> </w:t>
            </w:r>
          </w:p>
          <w:p w:rsidR="00B500D1" w:rsidRPr="004A18EE" w:rsidRDefault="00B500D1" w:rsidP="00B500D1">
            <w:pPr>
              <w:spacing w:after="0" w:line="240" w:lineRule="auto"/>
              <w:ind w:firstLine="94"/>
              <w:jc w:val="both"/>
              <w:rPr>
                <w:rFonts w:ascii="Times New Roman" w:eastAsia="TimesNewRomanPSMT" w:hAnsi="Times New Roman"/>
                <w:sz w:val="16"/>
                <w:szCs w:val="16"/>
              </w:rPr>
            </w:pPr>
            <w:r w:rsidRPr="004A18EE">
              <w:rPr>
                <w:rFonts w:ascii="Times New Roman" w:hAnsi="Times New Roman"/>
                <w:sz w:val="16"/>
                <w:szCs w:val="16"/>
                <w:lang w:val="kk-KZ"/>
              </w:rPr>
              <w:t>11.На базе Южно-Казахстанском университета имени М. Ауэзова создана</w:t>
            </w:r>
            <w:r w:rsidRPr="004A18EE">
              <w:rPr>
                <w:rFonts w:ascii="Times New Roman" w:eastAsia="TimesNewRomanPSMT" w:hAnsi="Times New Roman"/>
                <w:sz w:val="16"/>
                <w:szCs w:val="16"/>
              </w:rPr>
              <w:t xml:space="preserve"> Академия ИКТ </w:t>
            </w:r>
            <w:r w:rsidRPr="004A18EE">
              <w:rPr>
                <w:rFonts w:ascii="Times New Roman" w:eastAsia="TimesNewRomanPSMT" w:hAnsi="Times New Roman"/>
                <w:iCs/>
                <w:sz w:val="16"/>
                <w:szCs w:val="16"/>
              </w:rPr>
              <w:t>(ICT Academy</w:t>
            </w:r>
            <w:r w:rsidRPr="004A18EE">
              <w:rPr>
                <w:rFonts w:ascii="Times New Roman" w:eastAsiaTheme="minorHAnsi" w:hAnsi="Times New Roman"/>
                <w:iCs/>
                <w:sz w:val="16"/>
                <w:szCs w:val="16"/>
              </w:rPr>
              <w:t xml:space="preserve"> (Non-profit Joint Stock Company «South Kazakhstan University named after M.Auezov») </w:t>
            </w:r>
            <w:r w:rsidRPr="004A18EE">
              <w:rPr>
                <w:rFonts w:ascii="Times New Roman" w:eastAsia="TimesNewRomanPSMT" w:hAnsi="Times New Roman"/>
                <w:sz w:val="16"/>
                <w:szCs w:val="16"/>
              </w:rPr>
              <w:t>совместно скомпанией Huawei Technologies Co., Ltd.</w:t>
            </w:r>
          </w:p>
          <w:p w:rsidR="00B500D1" w:rsidRPr="004A18EE" w:rsidRDefault="00B500D1" w:rsidP="00B500D1">
            <w:pPr>
              <w:spacing w:after="0" w:line="240" w:lineRule="auto"/>
              <w:ind w:firstLine="94"/>
              <w:jc w:val="both"/>
              <w:rPr>
                <w:rFonts w:ascii="Times New Roman" w:hAnsi="Times New Roman"/>
                <w:sz w:val="16"/>
                <w:szCs w:val="16"/>
                <w:lang w:val="kk-KZ"/>
              </w:rPr>
            </w:pPr>
            <w:r w:rsidRPr="004A18EE">
              <w:rPr>
                <w:rFonts w:ascii="Times New Roman" w:hAnsi="Times New Roman"/>
                <w:color w:val="000000"/>
                <w:spacing w:val="2"/>
                <w:sz w:val="16"/>
                <w:szCs w:val="16"/>
                <w:lang w:eastAsia="ru-RU"/>
              </w:rPr>
              <w:t>12.</w:t>
            </w:r>
            <w:r w:rsidRPr="004A18EE">
              <w:rPr>
                <w:rFonts w:ascii="Times New Roman" w:hAnsi="Times New Roman"/>
                <w:color w:val="000000"/>
                <w:spacing w:val="2"/>
                <w:sz w:val="16"/>
                <w:szCs w:val="16"/>
                <w:lang w:val="kk-KZ" w:eastAsia="ru-RU"/>
              </w:rPr>
              <w:t xml:space="preserve">В НАО </w:t>
            </w:r>
            <w:r w:rsidRPr="004A18EE">
              <w:rPr>
                <w:rFonts w:ascii="Times New Roman" w:hAnsi="Times New Roman"/>
                <w:color w:val="000000"/>
                <w:spacing w:val="2"/>
                <w:sz w:val="16"/>
                <w:szCs w:val="16"/>
                <w:lang w:eastAsia="ru-RU"/>
              </w:rPr>
              <w:t>«Таразский региональный университет имени М.Х.Дулати»</w:t>
            </w:r>
            <w:r w:rsidRPr="004A18EE">
              <w:rPr>
                <w:rFonts w:ascii="Times New Roman" w:hAnsi="Times New Roman"/>
                <w:sz w:val="16"/>
                <w:szCs w:val="16"/>
                <w:lang w:val="kk-KZ"/>
              </w:rPr>
              <w:t xml:space="preserve"> открыт 1 центр компетенции.</w:t>
            </w:r>
          </w:p>
          <w:p w:rsidR="00B500D1" w:rsidRPr="004A18EE" w:rsidRDefault="00B500D1" w:rsidP="00B500D1">
            <w:pPr>
              <w:spacing w:after="0" w:line="240" w:lineRule="auto"/>
              <w:ind w:firstLine="94"/>
              <w:jc w:val="both"/>
              <w:rPr>
                <w:rFonts w:ascii="Times New Roman" w:hAnsi="Times New Roman"/>
                <w:bCs/>
                <w:sz w:val="16"/>
                <w:szCs w:val="16"/>
              </w:rPr>
            </w:pPr>
            <w:r w:rsidRPr="004A18EE">
              <w:rPr>
                <w:rFonts w:ascii="Times New Roman" w:hAnsi="Times New Roman"/>
                <w:bCs/>
                <w:sz w:val="16"/>
                <w:szCs w:val="16"/>
                <w:lang w:val="kk-KZ"/>
              </w:rPr>
              <w:t>13.</w:t>
            </w:r>
            <w:r w:rsidRPr="004A18EE">
              <w:rPr>
                <w:rFonts w:ascii="Times New Roman" w:hAnsi="Times New Roman"/>
                <w:bCs/>
                <w:sz w:val="16"/>
                <w:szCs w:val="16"/>
              </w:rPr>
              <w:t xml:space="preserve">Создание в </w:t>
            </w:r>
            <w:r w:rsidRPr="004A18EE">
              <w:rPr>
                <w:rFonts w:ascii="Times New Roman" w:hAnsi="Times New Roman"/>
                <w:color w:val="000000"/>
                <w:spacing w:val="2"/>
                <w:sz w:val="16"/>
                <w:szCs w:val="16"/>
                <w:lang w:eastAsia="ru-RU"/>
              </w:rPr>
              <w:t>НАО «Казахский национальный педагогический университет имени Абая»</w:t>
            </w:r>
            <w:r w:rsidRPr="004A18EE">
              <w:rPr>
                <w:rFonts w:ascii="Times New Roman" w:hAnsi="Times New Roman"/>
                <w:bCs/>
                <w:sz w:val="16"/>
                <w:szCs w:val="16"/>
              </w:rPr>
              <w:t xml:space="preserve"> Центра компетенций по информационным технологиям в рамках мировой инновационной образовательной среды и концентрация в нем ключевых компетенций в области ИТ и цифровой трансформации обеспечивает определенные преимущества и возможности для университета, его преподавателей и студентов: повышение имиджа ведущего педагогического университета; эффективное обучение преподавателей и актуальную качественную разработку учебных материалов; возможность глобального профессионального общения с коллегами, проведение исследований и подготовка публикаций совместно с экспертами мирового уровня; проектное обучение студентов, ориентированное на международную интеграцию и сотрудничество; возможность сертификации, признанной ИТ-вендорами.</w:t>
            </w:r>
          </w:p>
          <w:p w:rsidR="00B500D1" w:rsidRPr="004A18EE" w:rsidRDefault="00B500D1" w:rsidP="00B500D1">
            <w:pPr>
              <w:spacing w:after="0" w:line="240" w:lineRule="auto"/>
              <w:ind w:firstLine="94"/>
              <w:jc w:val="both"/>
              <w:rPr>
                <w:rFonts w:ascii="Times New Roman" w:hAnsi="Times New Roman"/>
                <w:color w:val="000000"/>
                <w:sz w:val="16"/>
                <w:szCs w:val="16"/>
                <w:lang w:eastAsia="ru-RU"/>
              </w:rPr>
            </w:pPr>
            <w:r w:rsidRPr="004A18EE">
              <w:rPr>
                <w:rFonts w:ascii="Times New Roman" w:hAnsi="Times New Roman"/>
                <w:sz w:val="16"/>
                <w:szCs w:val="16"/>
                <w:lang w:eastAsia="ru-RU"/>
              </w:rPr>
              <w:t>14.В Кокшетауском университете имени Абая Мырзахметова</w:t>
            </w:r>
            <w:r w:rsidRPr="004A18EE">
              <w:rPr>
                <w:rFonts w:ascii="Times New Roman" w:hAnsi="Times New Roman"/>
                <w:color w:val="000000"/>
                <w:sz w:val="16"/>
                <w:szCs w:val="16"/>
                <w:lang w:eastAsia="ru-RU"/>
              </w:rPr>
              <w:t xml:space="preserve"> функционирует «Лаборатория информатизации и компьютеризации образования» для повышения цифровых навыков обучающихся.</w:t>
            </w:r>
          </w:p>
          <w:p w:rsidR="00B500D1" w:rsidRPr="004A18EE" w:rsidRDefault="00B500D1" w:rsidP="00B500D1">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pacing w:val="2"/>
                <w:sz w:val="16"/>
                <w:szCs w:val="16"/>
                <w:lang w:eastAsia="ru-RU"/>
              </w:rPr>
              <w:t>НАО «Карагандинский университет им. Е.А.Букетова</w:t>
            </w:r>
            <w:r w:rsidRPr="004A18EE">
              <w:rPr>
                <w:rFonts w:ascii="Times New Roman" w:hAnsi="Times New Roman"/>
                <w:color w:val="000000"/>
                <w:sz w:val="16"/>
                <w:szCs w:val="16"/>
                <w:lang w:eastAsia="ru-RU"/>
              </w:rPr>
              <w:t xml:space="preserve"> функционируют 3 центра, способствующих развитию IT культуры в университете: Центр IT-компетенций, Научно-исследовательская лаборатория «Robotics and intelligent Machine», «Buketov Bisiness and Innovation HUB».  </w:t>
            </w:r>
          </w:p>
          <w:p w:rsidR="00B500D1" w:rsidRPr="004A18EE" w:rsidRDefault="00B500D1" w:rsidP="00B500D1">
            <w:pPr>
              <w:spacing w:after="0" w:line="240" w:lineRule="auto"/>
              <w:jc w:val="both"/>
              <w:rPr>
                <w:rFonts w:ascii="Times New Roman" w:hAnsi="Times New Roman"/>
                <w:color w:val="000000" w:themeColor="text1"/>
                <w:sz w:val="16"/>
                <w:szCs w:val="16"/>
                <w:lang w:eastAsia="ru-RU"/>
              </w:rPr>
            </w:pPr>
            <w:r w:rsidRPr="004A18EE">
              <w:rPr>
                <w:rFonts w:ascii="Times New Roman" w:hAnsi="Times New Roman"/>
                <w:color w:val="000000" w:themeColor="text1"/>
                <w:spacing w:val="2"/>
                <w:sz w:val="16"/>
                <w:szCs w:val="16"/>
                <w:lang w:eastAsia="ru-RU"/>
              </w:rPr>
              <w:t>15.В Карагандинском техническом университете</w:t>
            </w:r>
            <w:r w:rsidRPr="004A18EE">
              <w:rPr>
                <w:rFonts w:ascii="Times New Roman" w:hAnsi="Times New Roman"/>
                <w:color w:val="000000" w:themeColor="text1"/>
                <w:sz w:val="16"/>
                <w:szCs w:val="16"/>
                <w:lang w:eastAsia="ru-RU"/>
              </w:rPr>
              <w:t xml:space="preserve"> на базе кафедры автоматизации производственных процессов создан научно-образовательный комплекс (НОК) «Индустрия 4.0». Цель- развитие  научно –лабораторной базы университета, обеспечивающей переход от цифровизации к реализации концепции «Индустрия 4.0», на базе созданных центров инженерных  компетенций: КарТУ-Шнайдер-Электрик,  Фесто-Синергия, КарТУ-Мицубиши-Электрик-Казпромавтоматика и лекционной  аудитории «Цифровая индустрия».</w:t>
            </w:r>
          </w:p>
          <w:p w:rsidR="00B500D1" w:rsidRPr="004A18EE" w:rsidRDefault="00B500D1" w:rsidP="00B500D1">
            <w:pPr>
              <w:spacing w:after="0" w:line="240" w:lineRule="auto"/>
              <w:jc w:val="both"/>
              <w:rPr>
                <w:rFonts w:ascii="Times New Roman" w:hAnsi="Times New Roman"/>
                <w:bCs/>
                <w:color w:val="000000"/>
                <w:sz w:val="16"/>
                <w:szCs w:val="16"/>
                <w:lang w:eastAsia="ru-RU"/>
              </w:rPr>
            </w:pPr>
            <w:r w:rsidRPr="004A18EE">
              <w:rPr>
                <w:rFonts w:ascii="Times New Roman" w:hAnsi="Times New Roman"/>
                <w:bCs/>
                <w:color w:val="000000"/>
                <w:sz w:val="16"/>
                <w:szCs w:val="16"/>
                <w:lang w:eastAsia="ru-RU"/>
              </w:rPr>
              <w:t>16.На базе КазНУ им.</w:t>
            </w:r>
            <w:r w:rsidRPr="004A18EE">
              <w:rPr>
                <w:rFonts w:ascii="Times New Roman" w:hAnsi="Times New Roman"/>
                <w:bCs/>
                <w:color w:val="000000"/>
                <w:sz w:val="16"/>
                <w:szCs w:val="16"/>
                <w:lang w:val="kk-KZ" w:eastAsia="ru-RU"/>
              </w:rPr>
              <w:t xml:space="preserve"> </w:t>
            </w:r>
            <w:r w:rsidRPr="004A18EE">
              <w:rPr>
                <w:rFonts w:ascii="Times New Roman" w:hAnsi="Times New Roman"/>
                <w:bCs/>
                <w:color w:val="000000"/>
                <w:sz w:val="16"/>
                <w:szCs w:val="16"/>
                <w:lang w:eastAsia="ru-RU"/>
              </w:rPr>
              <w:t>аль-Фараби функционируют:</w:t>
            </w:r>
          </w:p>
          <w:p w:rsidR="00B500D1" w:rsidRPr="004A18EE" w:rsidRDefault="00B500D1" w:rsidP="00B500D1">
            <w:pPr>
              <w:spacing w:after="0" w:line="240" w:lineRule="auto"/>
              <w:jc w:val="both"/>
              <w:rPr>
                <w:rFonts w:ascii="Times New Roman" w:hAnsi="Times New Roman"/>
                <w:bCs/>
                <w:color w:val="000000"/>
                <w:sz w:val="16"/>
                <w:szCs w:val="16"/>
                <w:lang w:eastAsia="ru-RU"/>
              </w:rPr>
            </w:pPr>
            <w:r w:rsidRPr="004A18EE">
              <w:rPr>
                <w:rFonts w:ascii="Times New Roman" w:hAnsi="Times New Roman"/>
                <w:bCs/>
                <w:color w:val="000000"/>
                <w:sz w:val="16"/>
                <w:szCs w:val="16"/>
                <w:lang w:eastAsia="ru-RU"/>
              </w:rPr>
              <w:t xml:space="preserve">1). академия ИКТ HAINA ТОО «Хуавэй Текнолоджиз Казахстан», 2). Инновационная сервисная академия Самсунг, 3). Лаборатория НР, 4). ЦЕНТР систем безопасности PERCO, 5). Центр информационной безопасности «Лаборатория Касперского», </w:t>
            </w:r>
            <w:r w:rsidRPr="004A18EE">
              <w:rPr>
                <w:rFonts w:ascii="Times New Roman" w:hAnsi="Times New Roman"/>
                <w:bCs/>
                <w:color w:val="000000"/>
                <w:sz w:val="16"/>
                <w:szCs w:val="16"/>
                <w:lang w:val="kk-KZ" w:eastAsia="ru-RU"/>
              </w:rPr>
              <w:t>6)</w:t>
            </w:r>
            <w:r w:rsidRPr="004A18EE">
              <w:rPr>
                <w:rFonts w:ascii="Times New Roman" w:hAnsi="Times New Roman"/>
                <w:bCs/>
                <w:color w:val="000000"/>
                <w:sz w:val="16"/>
                <w:szCs w:val="16"/>
                <w:lang w:eastAsia="ru-RU"/>
              </w:rPr>
              <w:t>. Академия «CISCO» «KazNU Information Technologies Academy», которые осуществляют подготовку ИКТ специалистов путем проведения сертифицируемых и несертифицируемых курсов для повышения цифровых навыков студентов, а также сертифицируемых курсов подготовки инструкторов.</w:t>
            </w:r>
          </w:p>
          <w:p w:rsidR="00B500D1" w:rsidRPr="004A18EE" w:rsidRDefault="00B500D1" w:rsidP="00B500D1">
            <w:pPr>
              <w:spacing w:after="0" w:line="240" w:lineRule="auto"/>
              <w:jc w:val="both"/>
              <w:rPr>
                <w:rFonts w:ascii="Times New Roman" w:hAnsi="Times New Roman"/>
                <w:sz w:val="16"/>
                <w:szCs w:val="16"/>
              </w:rPr>
            </w:pPr>
            <w:r w:rsidRPr="004A18EE">
              <w:rPr>
                <w:rFonts w:ascii="Times New Roman" w:hAnsi="Times New Roman"/>
                <w:bCs/>
                <w:color w:val="000000"/>
                <w:sz w:val="16"/>
                <w:szCs w:val="16"/>
                <w:lang w:val="kk-KZ" w:eastAsia="ru-RU"/>
              </w:rPr>
              <w:t>17.В</w:t>
            </w:r>
            <w:r w:rsidRPr="004A18EE">
              <w:rPr>
                <w:rFonts w:ascii="Times New Roman" w:hAnsi="Times New Roman"/>
                <w:sz w:val="16"/>
                <w:szCs w:val="16"/>
                <w:lang w:val="kk-KZ"/>
              </w:rPr>
              <w:t xml:space="preserve"> ОВПО </w:t>
            </w:r>
            <w:r w:rsidRPr="004A18EE">
              <w:rPr>
                <w:rFonts w:ascii="Times New Roman" w:hAnsi="Times New Roman"/>
                <w:sz w:val="16"/>
                <w:szCs w:val="16"/>
              </w:rPr>
              <w:t>«Казахская Академия труда и социальных отношений»</w:t>
            </w:r>
            <w:r w:rsidRPr="004A18EE">
              <w:rPr>
                <w:rFonts w:ascii="Times New Roman" w:hAnsi="Times New Roman"/>
                <w:color w:val="000000"/>
                <w:sz w:val="16"/>
                <w:szCs w:val="16"/>
                <w:lang w:val="kk-KZ" w:eastAsia="ru-RU"/>
              </w:rPr>
              <w:t xml:space="preserve"> цифровые компетенции параллельно с учебным процессом прививаются в Центре коммерциализации технологий и инновационных проектов, открытом при КазАтисо</w:t>
            </w:r>
            <w:r w:rsidRPr="004A18EE">
              <w:rPr>
                <w:rFonts w:ascii="Times New Roman" w:hAnsi="Times New Roman"/>
                <w:sz w:val="16"/>
                <w:szCs w:val="16"/>
              </w:rPr>
              <w:t>.</w:t>
            </w:r>
          </w:p>
          <w:p w:rsidR="00B500D1" w:rsidRPr="004A18EE" w:rsidRDefault="00B500D1" w:rsidP="00B500D1">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pacing w:val="2"/>
                <w:sz w:val="16"/>
                <w:szCs w:val="16"/>
                <w:lang w:eastAsia="ru-RU"/>
              </w:rPr>
              <w:t xml:space="preserve">18. В Казахстанской инновационной академии: </w:t>
            </w:r>
            <w:r w:rsidRPr="004A18EE">
              <w:rPr>
                <w:rFonts w:ascii="Times New Roman" w:hAnsi="Times New Roman"/>
                <w:color w:val="000000"/>
                <w:sz w:val="16"/>
                <w:szCs w:val="16"/>
                <w:lang w:eastAsia="ru-RU"/>
              </w:rPr>
              <w:t>1)Открыта лаборатория BI ANALITYСS для проведения практических и лабораторных занятий для повышения цифровых навыков</w:t>
            </w:r>
          </w:p>
          <w:p w:rsidR="00B500D1" w:rsidRPr="004A18EE" w:rsidRDefault="00B500D1" w:rsidP="00B500D1">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2) Организованы курсы неформального обучения «Цифровые технологии в образовании» для студентов.</w:t>
            </w:r>
          </w:p>
          <w:p w:rsidR="00B500D1" w:rsidRPr="004A18EE" w:rsidRDefault="00B500D1" w:rsidP="00B500D1">
            <w:pPr>
              <w:spacing w:after="0" w:line="240" w:lineRule="auto"/>
              <w:rPr>
                <w:rFonts w:ascii="Times New Roman" w:hAnsi="Times New Roman"/>
                <w:b/>
                <w:bCs/>
                <w:sz w:val="16"/>
                <w:szCs w:val="16"/>
                <w:lang w:eastAsia="ru-RU"/>
              </w:rPr>
            </w:pPr>
            <w:r w:rsidRPr="004A18EE">
              <w:rPr>
                <w:rFonts w:ascii="Times New Roman" w:hAnsi="Times New Roman"/>
                <w:sz w:val="16"/>
                <w:szCs w:val="16"/>
              </w:rPr>
              <w:t>19.На базе факультета информационных технологий и экономики Казахского гуманитарно-юридического инновационного университета, функционирует Центр – ITlab акселератор, созданный для повышения цифровых навыков студентов, магистрантов, докторантов по направлению IT.</w:t>
            </w:r>
          </w:p>
        </w:tc>
      </w:tr>
      <w:tr w:rsidR="0013201D" w:rsidRPr="004A18EE" w:rsidTr="00287C04">
        <w:trPr>
          <w:trHeight w:val="20"/>
        </w:trPr>
        <w:tc>
          <w:tcPr>
            <w:tcW w:w="560" w:type="dxa"/>
            <w:shd w:val="clear" w:color="auto" w:fill="auto"/>
            <w:hideMark/>
          </w:tcPr>
          <w:p w:rsidR="0013201D" w:rsidRPr="004A18EE" w:rsidRDefault="0013201D"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91</w:t>
            </w:r>
          </w:p>
        </w:tc>
        <w:tc>
          <w:tcPr>
            <w:tcW w:w="5247" w:type="dxa"/>
            <w:shd w:val="clear" w:color="auto" w:fill="auto"/>
            <w:hideMark/>
          </w:tcPr>
          <w:p w:rsidR="0013201D" w:rsidRPr="004A18EE" w:rsidRDefault="0013201D"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Института промышленной автоматизации и цифровизации на базе существующей инфраструктуры</w:t>
            </w:r>
          </w:p>
        </w:tc>
        <w:tc>
          <w:tcPr>
            <w:tcW w:w="2092" w:type="dxa"/>
            <w:shd w:val="clear" w:color="auto" w:fill="auto"/>
            <w:hideMark/>
          </w:tcPr>
          <w:p w:rsidR="0013201D" w:rsidRPr="004A18EE" w:rsidRDefault="0013201D"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МОН, МИК, МИР, заинтересованные органы и организации (по согласованию)</w:t>
            </w:r>
          </w:p>
        </w:tc>
        <w:tc>
          <w:tcPr>
            <w:tcW w:w="7972" w:type="dxa"/>
            <w:shd w:val="clear" w:color="auto" w:fill="auto"/>
            <w:hideMark/>
          </w:tcPr>
          <w:p w:rsidR="0013201D" w:rsidRPr="004A18EE" w:rsidRDefault="0013201D" w:rsidP="0013201D">
            <w:pPr>
              <w:spacing w:after="0" w:line="240" w:lineRule="auto"/>
              <w:ind w:firstLine="94"/>
              <w:jc w:val="both"/>
              <w:rPr>
                <w:rFonts w:ascii="Times New Roman" w:hAnsi="Times New Roman"/>
                <w:b/>
                <w:sz w:val="16"/>
                <w:szCs w:val="16"/>
                <w:lang w:val="kk-KZ" w:eastAsia="ru-RU"/>
              </w:rPr>
            </w:pPr>
            <w:r w:rsidRPr="004A18EE">
              <w:rPr>
                <w:rFonts w:ascii="Times New Roman" w:hAnsi="Times New Roman"/>
                <w:b/>
                <w:sz w:val="16"/>
                <w:szCs w:val="16"/>
                <w:lang w:val="kk-KZ" w:eastAsia="ru-RU"/>
              </w:rPr>
              <w:t>Исполнено (2018г).</w:t>
            </w:r>
          </w:p>
          <w:p w:rsidR="0013201D" w:rsidRPr="004A18EE" w:rsidRDefault="0013201D" w:rsidP="0013201D">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27 июня 2018 года заключен Меморандум о сотрудничестве с целью развития промышленной автоматизации и цифровизации Республики Казахстан между МОН РК и КазНИТУ им. К.И. Сатпаева. 20 августа 2018 года утверждена Концепция по созданию института промышленной автоматизации и цифровизации.</w:t>
            </w:r>
          </w:p>
          <w:p w:rsidR="0013201D" w:rsidRPr="004A18EE" w:rsidRDefault="0013201D" w:rsidP="0013201D">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Согласно протоколу заседания Правления НАО КазНИТУ им. К.И. Сатпаева от 14.12.2018 г. №47 принято решение о создании структурного подразделения КазНИТУ - Научно-производственное подразделение «Институт промышленной автоматизации и цифровизации».</w:t>
            </w:r>
          </w:p>
        </w:tc>
      </w:tr>
      <w:tr w:rsidR="0013201D" w:rsidRPr="004A18EE" w:rsidTr="00287C04">
        <w:trPr>
          <w:trHeight w:val="20"/>
        </w:trPr>
        <w:tc>
          <w:tcPr>
            <w:tcW w:w="560" w:type="dxa"/>
            <w:shd w:val="clear" w:color="auto" w:fill="auto"/>
            <w:hideMark/>
          </w:tcPr>
          <w:p w:rsidR="0013201D" w:rsidRPr="004A18EE" w:rsidRDefault="0013201D"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92</w:t>
            </w:r>
          </w:p>
        </w:tc>
        <w:tc>
          <w:tcPr>
            <w:tcW w:w="5247" w:type="dxa"/>
            <w:shd w:val="clear" w:color="auto" w:fill="auto"/>
            <w:hideMark/>
          </w:tcPr>
          <w:p w:rsidR="0013201D" w:rsidRPr="004A18EE" w:rsidRDefault="0013201D"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Astana IT University (открытие и развитие научно-практических лабораторий по кибербезопасности и IoT)</w:t>
            </w:r>
          </w:p>
        </w:tc>
        <w:tc>
          <w:tcPr>
            <w:tcW w:w="2092" w:type="dxa"/>
            <w:shd w:val="clear" w:color="auto" w:fill="auto"/>
            <w:hideMark/>
          </w:tcPr>
          <w:p w:rsidR="0013201D" w:rsidRPr="004A18EE" w:rsidRDefault="0013201D" w:rsidP="00876058">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МОН, ТОО «Astana IT University» (по согласованию), ОФ ФОНН (по согласованию), АО «Холдинг «Зерде» (по согласованию)</w:t>
            </w:r>
          </w:p>
        </w:tc>
        <w:tc>
          <w:tcPr>
            <w:tcW w:w="7972" w:type="dxa"/>
            <w:shd w:val="clear" w:color="auto" w:fill="auto"/>
            <w:hideMark/>
          </w:tcPr>
          <w:p w:rsidR="0013201D" w:rsidRPr="004A18EE" w:rsidRDefault="0013201D" w:rsidP="0013201D">
            <w:pPr>
              <w:spacing w:after="0" w:line="240" w:lineRule="auto"/>
              <w:ind w:right="-3"/>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 (июнь ежегодно)</w:t>
            </w:r>
          </w:p>
          <w:p w:rsidR="0013201D" w:rsidRPr="004A18EE" w:rsidRDefault="0013201D" w:rsidP="0013201D">
            <w:pPr>
              <w:spacing w:after="0" w:line="240" w:lineRule="auto"/>
              <w:rPr>
                <w:rFonts w:ascii="Times New Roman" w:hAnsi="Times New Roman"/>
                <w:b/>
                <w:bCs/>
                <w:sz w:val="16"/>
                <w:szCs w:val="16"/>
                <w:lang w:eastAsia="ru-RU"/>
              </w:rPr>
            </w:pPr>
            <w:r w:rsidRPr="004A18EE">
              <w:rPr>
                <w:rFonts w:ascii="Times New Roman" w:hAnsi="Times New Roman"/>
                <w:sz w:val="16"/>
                <w:szCs w:val="16"/>
                <w:lang w:val="kk-KZ"/>
              </w:rPr>
              <w:t xml:space="preserve">Фонд Нурсултана Назарбаева и </w:t>
            </w:r>
            <w:r w:rsidRPr="004A18EE">
              <w:rPr>
                <w:rFonts w:ascii="Times New Roman" w:hAnsi="Times New Roman"/>
                <w:sz w:val="16"/>
                <w:szCs w:val="16"/>
              </w:rPr>
              <w:t xml:space="preserve">Astana IT University </w:t>
            </w:r>
            <w:r w:rsidRPr="004A18EE">
              <w:rPr>
                <w:rFonts w:ascii="Times New Roman" w:hAnsi="Times New Roman"/>
                <w:sz w:val="16"/>
                <w:szCs w:val="16"/>
                <w:lang w:val="kk-KZ"/>
              </w:rPr>
              <w:t>являются участниками программы «Цифровой Казахстан». Вместе с тем для реализации данного пункта деньги из Республиканского бюджета не выделялись. В настоящее время</w:t>
            </w:r>
            <w:r w:rsidRPr="004A18EE">
              <w:rPr>
                <w:rFonts w:ascii="Times New Roman" w:hAnsi="Times New Roman"/>
                <w:sz w:val="16"/>
                <w:szCs w:val="16"/>
              </w:rPr>
              <w:t xml:space="preserve"> Astana IT University подготовил инвестиционное предложение государственного инвестиционного проекта. В рамках развития Astana IT University разработано отраслевое заключени</w:t>
            </w:r>
            <w:r w:rsidRPr="004A18EE">
              <w:rPr>
                <w:rFonts w:ascii="Times New Roman" w:hAnsi="Times New Roman"/>
                <w:sz w:val="16"/>
                <w:szCs w:val="16"/>
                <w:lang w:val="kk-KZ"/>
              </w:rPr>
              <w:t>е</w:t>
            </w:r>
            <w:r w:rsidRPr="004A18EE">
              <w:rPr>
                <w:rFonts w:ascii="Times New Roman" w:hAnsi="Times New Roman"/>
                <w:sz w:val="16"/>
                <w:szCs w:val="16"/>
              </w:rPr>
              <w:t xml:space="preserve"> МЦРИАП. На данный момент заключение МЦРИАП находится на согласовании у Первого вице-министра</w:t>
            </w:r>
            <w:r w:rsidRPr="004A18EE">
              <w:rPr>
                <w:rFonts w:ascii="Times New Roman" w:hAnsi="Times New Roman"/>
                <w:sz w:val="16"/>
                <w:szCs w:val="16"/>
                <w:lang w:val="kk-KZ"/>
              </w:rPr>
              <w:t xml:space="preserve"> </w:t>
            </w:r>
            <w:r w:rsidRPr="004A18EE">
              <w:rPr>
                <w:rFonts w:ascii="Times New Roman" w:hAnsi="Times New Roman"/>
                <w:sz w:val="16"/>
                <w:szCs w:val="16"/>
              </w:rPr>
              <w:t>МЦРИА</w:t>
            </w:r>
            <w:r w:rsidRPr="004A18EE">
              <w:rPr>
                <w:rFonts w:ascii="Times New Roman" w:hAnsi="Times New Roman"/>
                <w:sz w:val="16"/>
                <w:szCs w:val="16"/>
                <w:lang w:val="kk-KZ"/>
              </w:rPr>
              <w:t>П</w:t>
            </w:r>
            <w:r w:rsidRPr="004A18EE">
              <w:rPr>
                <w:rFonts w:ascii="Times New Roman" w:hAnsi="Times New Roman"/>
                <w:sz w:val="16"/>
                <w:szCs w:val="16"/>
              </w:rPr>
              <w:t>, после будет направлено на подпись Министру.</w:t>
            </w:r>
            <w:r w:rsidRPr="004A18EE">
              <w:rPr>
                <w:rFonts w:ascii="Times New Roman" w:hAnsi="Times New Roman"/>
                <w:sz w:val="16"/>
                <w:szCs w:val="16"/>
                <w:lang w:val="kk-KZ"/>
              </w:rPr>
              <w:t xml:space="preserve"> </w:t>
            </w:r>
            <w:r w:rsidRPr="004A18EE">
              <w:rPr>
                <w:rFonts w:ascii="Times New Roman" w:hAnsi="Times New Roman"/>
                <w:sz w:val="16"/>
                <w:szCs w:val="16"/>
              </w:rPr>
              <w:t>Также для получения отраслевого заключения на инвестиционный проект, сформирован и внесен пакет документов в МОН РК.</w:t>
            </w:r>
            <w:r w:rsidRPr="004A18EE">
              <w:rPr>
                <w:rFonts w:ascii="Times New Roman" w:hAnsi="Times New Roman"/>
                <w:sz w:val="16"/>
                <w:szCs w:val="16"/>
                <w:lang w:val="kk-KZ"/>
              </w:rPr>
              <w:t xml:space="preserve"> </w:t>
            </w:r>
            <w:r w:rsidRPr="004A18EE">
              <w:rPr>
                <w:rFonts w:ascii="Times New Roman" w:hAnsi="Times New Roman"/>
                <w:sz w:val="16"/>
                <w:szCs w:val="16"/>
              </w:rPr>
              <w:t>После получения заключения МОН полный пакет документа инвестиционного проект будет направлен в МНЭ для получения экономического заключения. В случае положительного экономического заключения будет сформирована бюджетная заявка для выделения средств из республиканского бюджета и направлена на Республиканскую бюджетную комиссию.</w:t>
            </w:r>
          </w:p>
        </w:tc>
      </w:tr>
      <w:tr w:rsidR="0013201D" w:rsidRPr="004A18EE" w:rsidTr="00287C04">
        <w:trPr>
          <w:trHeight w:val="20"/>
        </w:trPr>
        <w:tc>
          <w:tcPr>
            <w:tcW w:w="560" w:type="dxa"/>
            <w:shd w:val="clear" w:color="auto" w:fill="auto"/>
          </w:tcPr>
          <w:p w:rsidR="0013201D" w:rsidRPr="004A18EE" w:rsidRDefault="0013201D"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93</w:t>
            </w:r>
          </w:p>
        </w:tc>
        <w:tc>
          <w:tcPr>
            <w:tcW w:w="5247" w:type="dxa"/>
            <w:shd w:val="clear" w:color="auto" w:fill="auto"/>
          </w:tcPr>
          <w:p w:rsidR="0013201D" w:rsidRPr="004A18EE" w:rsidRDefault="0013201D" w:rsidP="00876058">
            <w:pPr>
              <w:spacing w:after="0" w:line="240" w:lineRule="auto"/>
              <w:rPr>
                <w:rFonts w:ascii="Times New Roman" w:hAnsi="Times New Roman"/>
                <w:sz w:val="16"/>
                <w:szCs w:val="16"/>
                <w:lang w:eastAsia="ru-RU"/>
              </w:rPr>
            </w:pPr>
            <w:r w:rsidRPr="004A18EE">
              <w:rPr>
                <w:rFonts w:ascii="Times New Roman" w:hAnsi="Times New Roman"/>
                <w:color w:val="000000"/>
                <w:sz w:val="16"/>
                <w:szCs w:val="16"/>
              </w:rPr>
              <w:t>Проведение обучающих курсов базовым цифровым навыкам для населения, переподготовке кадров</w:t>
            </w:r>
          </w:p>
        </w:tc>
        <w:tc>
          <w:tcPr>
            <w:tcW w:w="2092" w:type="dxa"/>
            <w:shd w:val="clear" w:color="auto" w:fill="auto"/>
          </w:tcPr>
          <w:p w:rsidR="0013201D" w:rsidRPr="004A18EE" w:rsidRDefault="004A3956" w:rsidP="004A3956">
            <w:pPr>
              <w:spacing w:after="0" w:line="240" w:lineRule="auto"/>
              <w:ind w:left="-91" w:right="-138"/>
              <w:jc w:val="center"/>
              <w:rPr>
                <w:rFonts w:ascii="Times New Roman" w:hAnsi="Times New Roman"/>
                <w:sz w:val="16"/>
                <w:szCs w:val="16"/>
                <w:lang w:eastAsia="ru-RU"/>
              </w:rPr>
            </w:pPr>
            <w:r w:rsidRPr="004A18EE">
              <w:rPr>
                <w:rFonts w:ascii="Times New Roman" w:hAnsi="Times New Roman"/>
                <w:color w:val="000000"/>
                <w:sz w:val="16"/>
                <w:szCs w:val="16"/>
              </w:rPr>
              <w:t>МИО, МЦРИАП, АО «Казпочта» (по согласованию), НАО "ГК «</w:t>
            </w:r>
            <w:r w:rsidR="0013201D" w:rsidRPr="004A18EE">
              <w:rPr>
                <w:rFonts w:ascii="Times New Roman" w:hAnsi="Times New Roman"/>
                <w:color w:val="000000"/>
                <w:sz w:val="16"/>
                <w:szCs w:val="16"/>
              </w:rPr>
              <w:t>Правительство для граждан</w:t>
            </w:r>
            <w:r w:rsidRPr="004A18EE">
              <w:rPr>
                <w:rFonts w:ascii="Times New Roman" w:hAnsi="Times New Roman"/>
                <w:color w:val="000000"/>
                <w:sz w:val="16"/>
                <w:szCs w:val="16"/>
              </w:rPr>
              <w:t>»</w:t>
            </w:r>
            <w:r w:rsidR="0013201D" w:rsidRPr="004A18EE">
              <w:rPr>
                <w:rFonts w:ascii="Times New Roman" w:hAnsi="Times New Roman"/>
                <w:color w:val="000000"/>
                <w:sz w:val="16"/>
                <w:szCs w:val="16"/>
              </w:rPr>
              <w:t xml:space="preserve"> (по согласова</w:t>
            </w:r>
            <w:r w:rsidRPr="004A18EE">
              <w:rPr>
                <w:rFonts w:ascii="Times New Roman" w:hAnsi="Times New Roman"/>
                <w:color w:val="000000"/>
                <w:sz w:val="16"/>
                <w:szCs w:val="16"/>
              </w:rPr>
              <w:t>нию), заинтересованные ГО, ТОО «</w:t>
            </w:r>
            <w:r w:rsidR="0013201D" w:rsidRPr="004A18EE">
              <w:rPr>
                <w:rFonts w:ascii="Times New Roman" w:hAnsi="Times New Roman"/>
                <w:color w:val="000000"/>
                <w:sz w:val="16"/>
                <w:szCs w:val="16"/>
              </w:rPr>
              <w:t>Astana IT University</w:t>
            </w:r>
            <w:r w:rsidRPr="004A18EE">
              <w:rPr>
                <w:rFonts w:ascii="Times New Roman" w:hAnsi="Times New Roman"/>
                <w:color w:val="000000"/>
                <w:sz w:val="16"/>
                <w:szCs w:val="16"/>
              </w:rPr>
              <w:t>»</w:t>
            </w:r>
            <w:r w:rsidR="0013201D" w:rsidRPr="004A18EE">
              <w:rPr>
                <w:rFonts w:ascii="Times New Roman" w:hAnsi="Times New Roman"/>
                <w:color w:val="000000"/>
                <w:sz w:val="16"/>
                <w:szCs w:val="16"/>
              </w:rPr>
              <w:t xml:space="preserve"> (по согласованию)</w:t>
            </w:r>
          </w:p>
        </w:tc>
        <w:tc>
          <w:tcPr>
            <w:tcW w:w="7972" w:type="dxa"/>
            <w:shd w:val="clear" w:color="auto" w:fill="auto"/>
          </w:tcPr>
          <w:p w:rsidR="0013201D" w:rsidRPr="004A18EE" w:rsidRDefault="0013201D" w:rsidP="0013201D">
            <w:pPr>
              <w:spacing w:after="0" w:line="240" w:lineRule="auto"/>
              <w:ind w:firstLine="94"/>
              <w:jc w:val="both"/>
              <w:rPr>
                <w:rFonts w:ascii="Times New Roman" w:hAnsi="Times New Roman"/>
                <w:bCs/>
                <w:sz w:val="16"/>
                <w:szCs w:val="16"/>
                <w:lang w:eastAsia="ru-RU"/>
              </w:rPr>
            </w:pPr>
            <w:r w:rsidRPr="004A18EE">
              <w:rPr>
                <w:rFonts w:ascii="Times New Roman" w:hAnsi="Times New Roman"/>
                <w:b/>
                <w:bCs/>
                <w:sz w:val="16"/>
                <w:szCs w:val="16"/>
                <w:lang w:eastAsia="ru-RU"/>
              </w:rPr>
              <w:t>Исполнено (декабрь ежегодно)</w:t>
            </w:r>
            <w:r w:rsidRPr="004A18EE">
              <w:rPr>
                <w:rFonts w:ascii="Times New Roman" w:hAnsi="Times New Roman"/>
                <w:bCs/>
                <w:sz w:val="16"/>
                <w:szCs w:val="16"/>
                <w:lang w:eastAsia="ru-RU"/>
              </w:rPr>
              <w:t>.</w:t>
            </w:r>
          </w:p>
          <w:p w:rsidR="0013201D" w:rsidRPr="004A18EE" w:rsidRDefault="0013201D" w:rsidP="0013201D">
            <w:pPr>
              <w:pBdr>
                <w:bottom w:val="single" w:sz="4" w:space="31" w:color="FFFFFF"/>
              </w:pBdr>
              <w:spacing w:after="0" w:line="240" w:lineRule="auto"/>
              <w:ind w:firstLine="426"/>
              <w:jc w:val="both"/>
              <w:rPr>
                <w:rFonts w:ascii="Times New Roman" w:hAnsi="Times New Roman"/>
                <w:sz w:val="16"/>
                <w:szCs w:val="16"/>
              </w:rPr>
            </w:pPr>
            <w:r w:rsidRPr="004A18EE">
              <w:rPr>
                <w:rFonts w:ascii="Times New Roman" w:hAnsi="Times New Roman"/>
                <w:sz w:val="16"/>
                <w:szCs w:val="16"/>
                <w:shd w:val="clear" w:color="auto" w:fill="FFFFFF"/>
              </w:rPr>
              <w:t>На 2020 год АО «Казпочта» актуализирована и направлена учебная программа семинара по курсам: «Развитие электронной торговли», «Гипермаркет online услуг post.kz», для спикеров МИО и АО «НИХ «Зерде». За проведение обучения по цифровой грамотности ответственными являются АО «Национальный инфокоммуникационный Холдинг "Зерде совместно с местными исполнительными органами. ПО АО «Казпочта» более 800 компаний переведены на онлайн формат заполнения бланков, формирования партионных денежных переводов, формирования заказных писем, создания EMS-отправлений.</w:t>
            </w:r>
          </w:p>
          <w:p w:rsidR="0013201D" w:rsidRPr="004A18EE" w:rsidRDefault="0013201D" w:rsidP="0013201D">
            <w:pPr>
              <w:pBdr>
                <w:bottom w:val="single" w:sz="4" w:space="31" w:color="FFFFFF"/>
              </w:pBdr>
              <w:spacing w:after="0" w:line="240" w:lineRule="auto"/>
              <w:ind w:firstLine="426"/>
              <w:jc w:val="both"/>
              <w:rPr>
                <w:rFonts w:ascii="Times New Roman" w:hAnsi="Times New Roman"/>
                <w:sz w:val="16"/>
                <w:szCs w:val="16"/>
              </w:rPr>
            </w:pPr>
            <w:r w:rsidRPr="004A18EE">
              <w:rPr>
                <w:rFonts w:ascii="Times New Roman" w:hAnsi="Times New Roman"/>
                <w:sz w:val="16"/>
                <w:szCs w:val="16"/>
              </w:rPr>
              <w:t xml:space="preserve">В 2020 году в связи с пандемией коронавируса COVID-19 </w:t>
            </w:r>
            <w:r w:rsidRPr="004A18EE">
              <w:rPr>
                <w:rFonts w:ascii="Times New Roman" w:hAnsi="Times New Roman"/>
                <w:sz w:val="16"/>
                <w:szCs w:val="16"/>
                <w:lang w:val="kk-KZ"/>
              </w:rPr>
              <w:t xml:space="preserve">и режимом карантина </w:t>
            </w:r>
            <w:r w:rsidRPr="004A18EE">
              <w:rPr>
                <w:rFonts w:ascii="Times New Roman" w:hAnsi="Times New Roman"/>
                <w:sz w:val="16"/>
                <w:szCs w:val="16"/>
              </w:rPr>
              <w:t xml:space="preserve">на интернет-ресурсе Государственной программы «Цифровой Казахстан» размещены обучающие видео ролики цифровой грамотности по следующим направлениям: </w:t>
            </w:r>
          </w:p>
          <w:p w:rsidR="0013201D" w:rsidRPr="004A18EE" w:rsidRDefault="0013201D" w:rsidP="0013201D">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 xml:space="preserve">1. Электронные услуги; </w:t>
            </w:r>
          </w:p>
          <w:p w:rsidR="0013201D" w:rsidRPr="004A18EE" w:rsidRDefault="0013201D" w:rsidP="0013201D">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 xml:space="preserve">2. Электронная коммерция; </w:t>
            </w:r>
          </w:p>
          <w:p w:rsidR="0013201D" w:rsidRPr="004A18EE" w:rsidRDefault="0013201D" w:rsidP="0013201D">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 xml:space="preserve">3. Базовые цифровые навыки; </w:t>
            </w:r>
          </w:p>
          <w:p w:rsidR="0013201D" w:rsidRPr="004A18EE" w:rsidRDefault="0013201D" w:rsidP="0013201D">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 xml:space="preserve">4. Информационная безопасность; </w:t>
            </w:r>
          </w:p>
          <w:p w:rsidR="0013201D" w:rsidRPr="004A18EE" w:rsidRDefault="0013201D" w:rsidP="0013201D">
            <w:pPr>
              <w:pBdr>
                <w:bottom w:val="single" w:sz="4" w:space="31" w:color="FFFFFF"/>
              </w:pBdr>
              <w:spacing w:after="0" w:line="240" w:lineRule="auto"/>
              <w:ind w:firstLine="426"/>
              <w:jc w:val="both"/>
              <w:rPr>
                <w:rFonts w:ascii="Times New Roman" w:hAnsi="Times New Roman"/>
                <w:color w:val="000000"/>
                <w:sz w:val="16"/>
                <w:szCs w:val="16"/>
              </w:rPr>
            </w:pPr>
            <w:r w:rsidRPr="004A18EE">
              <w:rPr>
                <w:rFonts w:ascii="Times New Roman" w:hAnsi="Times New Roman"/>
                <w:color w:val="000000"/>
                <w:sz w:val="16"/>
                <w:szCs w:val="16"/>
              </w:rPr>
              <w:t>5. Открытое правительство.</w:t>
            </w:r>
          </w:p>
          <w:p w:rsidR="0013201D" w:rsidRPr="004A18EE" w:rsidRDefault="0013201D" w:rsidP="0013201D">
            <w:pPr>
              <w:pBdr>
                <w:bottom w:val="single" w:sz="4" w:space="31" w:color="FFFFFF"/>
              </w:pBdr>
              <w:spacing w:after="0" w:line="240" w:lineRule="auto"/>
              <w:ind w:firstLine="426"/>
              <w:jc w:val="both"/>
              <w:rPr>
                <w:rFonts w:ascii="Times New Roman" w:hAnsi="Times New Roman"/>
                <w:sz w:val="16"/>
                <w:szCs w:val="16"/>
                <w:lang w:val="kk-KZ"/>
              </w:rPr>
            </w:pPr>
            <w:r w:rsidRPr="004A18EE">
              <w:rPr>
                <w:rFonts w:ascii="Times New Roman" w:hAnsi="Times New Roman"/>
                <w:sz w:val="16"/>
                <w:szCs w:val="16"/>
              </w:rPr>
              <w:t>Далее, для удобства просмотра вышеуказанных видеороликов, для всех желающих был открыт телеграмм-канал</w:t>
            </w:r>
            <w:r w:rsidRPr="004A18EE">
              <w:rPr>
                <w:rFonts w:ascii="Times New Roman" w:hAnsi="Times New Roman"/>
                <w:sz w:val="16"/>
                <w:szCs w:val="16"/>
                <w:lang w:val="kk-KZ"/>
              </w:rPr>
              <w:t xml:space="preserve"> и </w:t>
            </w:r>
            <w:r w:rsidRPr="004A18EE">
              <w:rPr>
                <w:rFonts w:ascii="Times New Roman" w:hAnsi="Times New Roman"/>
                <w:sz w:val="16"/>
                <w:szCs w:val="16"/>
              </w:rPr>
              <w:t>Facebook.</w:t>
            </w:r>
            <w:r w:rsidRPr="004A18EE">
              <w:rPr>
                <w:rFonts w:ascii="Times New Roman" w:hAnsi="Times New Roman"/>
                <w:sz w:val="16"/>
                <w:szCs w:val="16"/>
                <w:lang w:val="kk-KZ"/>
              </w:rPr>
              <w:t xml:space="preserve"> </w:t>
            </w:r>
          </w:p>
          <w:p w:rsidR="0013201D" w:rsidRPr="004A18EE" w:rsidRDefault="0013201D" w:rsidP="0013201D">
            <w:pPr>
              <w:pBdr>
                <w:bottom w:val="single" w:sz="4" w:space="31" w:color="FFFFFF"/>
              </w:pBdr>
              <w:spacing w:after="0" w:line="240" w:lineRule="auto"/>
              <w:ind w:firstLine="426"/>
              <w:jc w:val="both"/>
              <w:rPr>
                <w:rFonts w:ascii="Times New Roman" w:hAnsi="Times New Roman"/>
                <w:sz w:val="16"/>
                <w:szCs w:val="16"/>
              </w:rPr>
            </w:pPr>
            <w:r w:rsidRPr="004A18EE">
              <w:rPr>
                <w:rFonts w:ascii="Times New Roman" w:hAnsi="Times New Roman"/>
                <w:sz w:val="16"/>
                <w:szCs w:val="16"/>
              </w:rPr>
              <w:t xml:space="preserve">На сегодняшний день </w:t>
            </w:r>
            <w:r w:rsidRPr="004A18EE">
              <w:rPr>
                <w:rFonts w:ascii="Times New Roman" w:hAnsi="Times New Roman"/>
                <w:sz w:val="16"/>
                <w:szCs w:val="16"/>
                <w:lang w:val="kk-KZ"/>
              </w:rPr>
              <w:t xml:space="preserve">количество населения, обученного по базовым компетенциям цифровой грамотности составляет – </w:t>
            </w:r>
            <w:r w:rsidRPr="004A18EE">
              <w:rPr>
                <w:rFonts w:ascii="Times New Roman" w:hAnsi="Times New Roman"/>
                <w:sz w:val="16"/>
                <w:szCs w:val="16"/>
              </w:rPr>
              <w:t>292</w:t>
            </w:r>
            <w:r w:rsidRPr="004A18EE">
              <w:rPr>
                <w:rFonts w:ascii="Times New Roman" w:hAnsi="Times New Roman"/>
                <w:sz w:val="16"/>
                <w:szCs w:val="16"/>
                <w:lang w:val="kk-KZ"/>
              </w:rPr>
              <w:t xml:space="preserve"> </w:t>
            </w:r>
            <w:r w:rsidRPr="004A18EE">
              <w:rPr>
                <w:rFonts w:ascii="Times New Roman" w:hAnsi="Times New Roman"/>
                <w:sz w:val="16"/>
                <w:szCs w:val="16"/>
              </w:rPr>
              <w:t>489</w:t>
            </w:r>
            <w:r w:rsidRPr="004A18EE">
              <w:rPr>
                <w:rFonts w:ascii="Times New Roman" w:hAnsi="Times New Roman"/>
                <w:sz w:val="16"/>
                <w:szCs w:val="16"/>
                <w:lang w:val="kk-KZ"/>
              </w:rPr>
              <w:t xml:space="preserve"> (через видероликов на интернет-ресурсе ГП ЦК и телеграмм канале)</w:t>
            </w:r>
            <w:r w:rsidRPr="004A18EE">
              <w:rPr>
                <w:rFonts w:ascii="Times New Roman" w:hAnsi="Times New Roman"/>
                <w:sz w:val="16"/>
                <w:szCs w:val="16"/>
              </w:rPr>
              <w:t>.</w:t>
            </w:r>
          </w:p>
          <w:p w:rsidR="0013201D" w:rsidRPr="004A18EE" w:rsidRDefault="0013201D" w:rsidP="0013201D">
            <w:pPr>
              <w:pBdr>
                <w:bottom w:val="single" w:sz="4" w:space="31" w:color="FFFFFF"/>
              </w:pBdr>
              <w:spacing w:after="0" w:line="240" w:lineRule="auto"/>
              <w:ind w:firstLine="425"/>
              <w:jc w:val="both"/>
              <w:rPr>
                <w:rFonts w:ascii="Times New Roman" w:hAnsi="Times New Roman"/>
                <w:sz w:val="16"/>
                <w:szCs w:val="16"/>
                <w:lang w:eastAsia="ru-RU"/>
              </w:rPr>
            </w:pPr>
            <w:r w:rsidRPr="004A18EE">
              <w:rPr>
                <w:rFonts w:ascii="Times New Roman" w:hAnsi="Times New Roman"/>
                <w:bCs/>
                <w:color w:val="1E1E1E"/>
                <w:sz w:val="16"/>
                <w:szCs w:val="16"/>
                <w:lang w:val="kk-KZ" w:eastAsia="ru-RU"/>
              </w:rPr>
              <w:t xml:space="preserve">В период 10.03.2020-16.03.2020 подготовлено 19 тренеров из числа преподавателей АО «АТУ» по программе Эразмус HiEdTec, 5 из них в режиме онлайн с участием преподавателей из университета г. Коимбра (Португалия). </w:t>
            </w:r>
            <w:r w:rsidRPr="004A18EE">
              <w:rPr>
                <w:rFonts w:ascii="Times New Roman" w:hAnsi="Times New Roman"/>
                <w:sz w:val="16"/>
                <w:szCs w:val="16"/>
                <w:lang w:eastAsia="ru-RU"/>
              </w:rPr>
              <w:t>Проведено 5 курсов (348 слушателей) повышения квалификации и обучающих семинаров (список прилагается) по использованию инновационных цифровых технологий и дидактических моделей в учебном процессе, разработке цифровых образовательных ресурсов и электронных онлайн курсов для преподавателей АТУ.</w:t>
            </w:r>
          </w:p>
          <w:p w:rsidR="0013201D" w:rsidRPr="004A18EE" w:rsidRDefault="0013201D" w:rsidP="0013201D">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Так, по ВКО по итогам 2020 года уровень цифровой грамотности среди населения Восточно-Казахстанкой области составил 82,5%, в связи с пандемией КВИ обучение в 2020 году проводилось онлайн посредством портала digitalkz.kz.Общее количество населения области, обученного с мая по декабрь 2020 года по базовым компетенциям цифровой грамотности составляет – 50 065 граждан (164%) при плане 30 500 человек.</w:t>
            </w:r>
          </w:p>
          <w:p w:rsidR="0013201D" w:rsidRPr="004A18EE" w:rsidRDefault="0013201D" w:rsidP="0013201D">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4A18EE">
              <w:rPr>
                <w:rFonts w:ascii="Times New Roman" w:hAnsi="Times New Roman"/>
                <w:color w:val="000000"/>
                <w:sz w:val="16"/>
                <w:szCs w:val="16"/>
                <w:lang w:val="kk-KZ" w:eastAsia="ru-RU"/>
              </w:rPr>
              <w:t xml:space="preserve">По Актюбинской области </w:t>
            </w:r>
            <w:r w:rsidRPr="004A18EE">
              <w:rPr>
                <w:rFonts w:ascii="Times New Roman" w:hAnsi="Times New Roman"/>
                <w:color w:val="000000"/>
                <w:sz w:val="16"/>
                <w:szCs w:val="16"/>
                <w:lang w:eastAsia="ru-RU"/>
              </w:rPr>
              <w:t>в связи со сложившейся ситуацией в стране, в целях обучения граждан цифровой грамотности посредством ойнлайн платформы https://digitalkz.kz обучено 12 216 жителей.</w:t>
            </w:r>
            <w:r w:rsidRPr="004A18EE">
              <w:rPr>
                <w:rFonts w:ascii="Times New Roman" w:hAnsi="Times New Roman"/>
                <w:color w:val="000000"/>
                <w:sz w:val="16"/>
                <w:szCs w:val="16"/>
                <w:lang w:val="kk-KZ" w:eastAsia="ru-RU"/>
              </w:rPr>
              <w:t xml:space="preserve"> Рост уровня цифровой грамотности населения области позволяет получить жителями области электронные государственные услуги не выходя из дома.</w:t>
            </w:r>
          </w:p>
          <w:p w:rsidR="0013201D" w:rsidRPr="004A18EE" w:rsidRDefault="0013201D" w:rsidP="0013201D">
            <w:pPr>
              <w:pBdr>
                <w:bottom w:val="single" w:sz="4" w:space="31" w:color="FFFFFF"/>
              </w:pBdr>
              <w:spacing w:after="0" w:line="240" w:lineRule="auto"/>
              <w:ind w:firstLine="425"/>
              <w:jc w:val="both"/>
              <w:rPr>
                <w:rFonts w:ascii="Times New Roman" w:hAnsi="Times New Roman"/>
                <w:color w:val="000000" w:themeColor="text1"/>
                <w:sz w:val="16"/>
                <w:szCs w:val="16"/>
                <w:lang w:val="kk-KZ" w:eastAsia="ru-RU"/>
              </w:rPr>
            </w:pPr>
            <w:r w:rsidRPr="004A18EE">
              <w:rPr>
                <w:rFonts w:ascii="Times New Roman" w:hAnsi="Times New Roman"/>
                <w:color w:val="000000"/>
                <w:sz w:val="16"/>
                <w:szCs w:val="16"/>
                <w:lang w:val="kk-KZ" w:eastAsia="ru-RU"/>
              </w:rPr>
              <w:t xml:space="preserve">По Туркестанской области </w:t>
            </w:r>
            <w:r w:rsidRPr="004A18EE">
              <w:rPr>
                <w:rFonts w:ascii="Times New Roman" w:hAnsi="Times New Roman"/>
                <w:color w:val="000000" w:themeColor="text1"/>
                <w:sz w:val="16"/>
                <w:szCs w:val="16"/>
                <w:lang w:eastAsia="ru-RU"/>
              </w:rPr>
              <w:t xml:space="preserve">251 педагогов  прошли подготовительные курсы по цифровой грамотности. </w:t>
            </w:r>
            <w:r w:rsidRPr="004A18EE">
              <w:rPr>
                <w:rStyle w:val="aa"/>
                <w:rFonts w:ascii="Times New Roman" w:hAnsi="Times New Roman"/>
                <w:bCs/>
                <w:color w:val="000000" w:themeColor="text1"/>
                <w:sz w:val="16"/>
                <w:szCs w:val="16"/>
                <w:shd w:val="clear" w:color="auto" w:fill="FFFFFF"/>
              </w:rPr>
              <w:t>А также, курсы</w:t>
            </w:r>
            <w:r w:rsidRPr="004A18EE">
              <w:rPr>
                <w:rFonts w:ascii="Times New Roman" w:hAnsi="Times New Roman"/>
                <w:color w:val="000000" w:themeColor="text1"/>
                <w:sz w:val="16"/>
                <w:szCs w:val="16"/>
                <w:shd w:val="clear" w:color="auto" w:fill="FFFFFF"/>
              </w:rPr>
              <w:t> повышение </w:t>
            </w:r>
            <w:r w:rsidRPr="004A18EE">
              <w:rPr>
                <w:rStyle w:val="aa"/>
                <w:rFonts w:ascii="Times New Roman" w:hAnsi="Times New Roman"/>
                <w:bCs/>
                <w:color w:val="000000" w:themeColor="text1"/>
                <w:sz w:val="16"/>
                <w:szCs w:val="16"/>
                <w:shd w:val="clear" w:color="auto" w:fill="FFFFFF"/>
              </w:rPr>
              <w:t>цифровой грамотности прошли</w:t>
            </w:r>
            <w:r w:rsidRPr="004A18EE">
              <w:rPr>
                <w:rFonts w:ascii="Times New Roman" w:hAnsi="Times New Roman"/>
                <w:color w:val="000000" w:themeColor="text1"/>
                <w:sz w:val="16"/>
                <w:szCs w:val="16"/>
                <w:lang w:eastAsia="ru-RU"/>
              </w:rPr>
              <w:t xml:space="preserve"> 58 435</w:t>
            </w:r>
            <w:r w:rsidRPr="004A18EE">
              <w:rPr>
                <w:rFonts w:ascii="Times New Roman" w:hAnsi="Times New Roman"/>
                <w:color w:val="000000" w:themeColor="text1"/>
                <w:sz w:val="16"/>
                <w:szCs w:val="16"/>
                <w:lang w:val="kk-KZ" w:eastAsia="ru-RU"/>
              </w:rPr>
              <w:t xml:space="preserve"> человек.</w:t>
            </w:r>
          </w:p>
          <w:p w:rsidR="0013201D" w:rsidRPr="004A18EE" w:rsidRDefault="0013201D" w:rsidP="0013201D">
            <w:pPr>
              <w:pBdr>
                <w:bottom w:val="single" w:sz="4" w:space="31" w:color="FFFFFF"/>
              </w:pBdr>
              <w:spacing w:after="0" w:line="240" w:lineRule="auto"/>
              <w:ind w:firstLine="425"/>
              <w:jc w:val="both"/>
              <w:rPr>
                <w:rFonts w:ascii="Times New Roman" w:hAnsi="Times New Roman"/>
                <w:color w:val="000000"/>
                <w:sz w:val="16"/>
                <w:szCs w:val="16"/>
                <w:lang w:val="kk-KZ" w:eastAsia="ru-RU"/>
              </w:rPr>
            </w:pPr>
            <w:r w:rsidRPr="004A18EE">
              <w:rPr>
                <w:rFonts w:ascii="Times New Roman" w:hAnsi="Times New Roman"/>
                <w:color w:val="000000" w:themeColor="text1"/>
                <w:sz w:val="16"/>
                <w:szCs w:val="16"/>
                <w:lang w:val="kk-KZ" w:eastAsia="ru-RU"/>
              </w:rPr>
              <w:t xml:space="preserve">По ЗКО </w:t>
            </w:r>
            <w:r w:rsidRPr="004A18EE">
              <w:rPr>
                <w:rFonts w:ascii="Times New Roman" w:hAnsi="Times New Roman"/>
                <w:color w:val="000000"/>
                <w:sz w:val="16"/>
                <w:szCs w:val="16"/>
                <w:lang w:val="kk-KZ" w:eastAsia="ru-RU"/>
              </w:rPr>
              <w:t>в рамках проведения обучения основам цифровой грамотности   проводились разъяснительные работы, в том числе на официальных сайтах, на официальных страницах в социальных сетях акиматов районов и города, так же местных печатных изданиях, рекламные видеоролики, были установлены рекламные баннеры на улицах города</w:t>
            </w:r>
          </w:p>
          <w:p w:rsidR="0013201D" w:rsidRPr="004A18EE" w:rsidRDefault="0013201D" w:rsidP="0013201D">
            <w:pPr>
              <w:pBdr>
                <w:bottom w:val="single" w:sz="4" w:space="31" w:color="FFFFFF"/>
              </w:pBdr>
              <w:spacing w:after="0" w:line="240" w:lineRule="auto"/>
              <w:ind w:firstLine="425"/>
              <w:jc w:val="both"/>
              <w:rPr>
                <w:rFonts w:ascii="Times New Roman" w:hAnsi="Times New Roman"/>
                <w:bCs/>
                <w:color w:val="000000"/>
                <w:sz w:val="16"/>
                <w:szCs w:val="16"/>
                <w:lang w:eastAsia="ru-RU"/>
              </w:rPr>
            </w:pPr>
            <w:r w:rsidRPr="004A18EE">
              <w:rPr>
                <w:rFonts w:ascii="Times New Roman" w:hAnsi="Times New Roman"/>
                <w:color w:val="000000"/>
                <w:sz w:val="16"/>
                <w:szCs w:val="16"/>
                <w:lang w:val="kk-KZ" w:eastAsia="ru-RU"/>
              </w:rPr>
              <w:t xml:space="preserve">По Кызылординской области </w:t>
            </w:r>
            <w:r w:rsidRPr="004A18EE">
              <w:rPr>
                <w:rFonts w:ascii="Times New Roman" w:hAnsi="Times New Roman"/>
                <w:color w:val="000000"/>
                <w:sz w:val="16"/>
                <w:szCs w:val="16"/>
                <w:lang w:eastAsia="ru-RU"/>
              </w:rPr>
              <w:t xml:space="preserve">с января по </w:t>
            </w:r>
            <w:r w:rsidRPr="004A18EE">
              <w:rPr>
                <w:rFonts w:ascii="Times New Roman" w:hAnsi="Times New Roman"/>
                <w:color w:val="000000"/>
                <w:sz w:val="16"/>
                <w:szCs w:val="16"/>
                <w:lang w:val="kk-KZ" w:eastAsia="ru-RU"/>
              </w:rPr>
              <w:t xml:space="preserve">мая месяц 2020 года обучено в оффлайн режиме 4031 человек, с июня по декабрь обучено в онлайн режиме 11314 человек. В целом, в результате работы по повышению цифровой грамотности населения  обучено </w:t>
            </w:r>
            <w:r w:rsidRPr="004A18EE">
              <w:rPr>
                <w:rFonts w:ascii="Times New Roman" w:hAnsi="Times New Roman"/>
                <w:color w:val="000000"/>
                <w:sz w:val="16"/>
                <w:szCs w:val="16"/>
                <w:lang w:eastAsia="ru-RU"/>
              </w:rPr>
              <w:t>1534</w:t>
            </w:r>
            <w:r w:rsidRPr="004A18EE">
              <w:rPr>
                <w:rFonts w:ascii="Times New Roman" w:hAnsi="Times New Roman"/>
                <w:color w:val="000000"/>
                <w:sz w:val="16"/>
                <w:szCs w:val="16"/>
                <w:lang w:val="kk-KZ" w:eastAsia="ru-RU"/>
              </w:rPr>
              <w:t>5 человек.</w:t>
            </w:r>
            <w:r w:rsidRPr="004A18EE">
              <w:rPr>
                <w:rFonts w:ascii="Times New Roman" w:hAnsi="Times New Roman"/>
                <w:bCs/>
                <w:color w:val="000000"/>
                <w:sz w:val="16"/>
                <w:szCs w:val="16"/>
                <w:lang w:eastAsia="ru-RU"/>
              </w:rPr>
              <w:t xml:space="preserve"> В 2020 году по Кызылординской области обучено 15345 человек.</w:t>
            </w:r>
          </w:p>
          <w:p w:rsidR="0013201D" w:rsidRPr="004A18EE" w:rsidRDefault="0013201D" w:rsidP="0013201D">
            <w:pPr>
              <w:pBdr>
                <w:bottom w:val="single" w:sz="4" w:space="31" w:color="FFFFFF"/>
              </w:pBdr>
              <w:spacing w:after="0" w:line="240" w:lineRule="auto"/>
              <w:ind w:firstLine="425"/>
              <w:jc w:val="both"/>
              <w:rPr>
                <w:rFonts w:ascii="Times New Roman" w:hAnsi="Times New Roman"/>
                <w:color w:val="000000"/>
                <w:sz w:val="16"/>
                <w:szCs w:val="16"/>
                <w:lang w:eastAsia="ru-RU"/>
              </w:rPr>
            </w:pPr>
            <w:r w:rsidRPr="004A18EE">
              <w:rPr>
                <w:rFonts w:ascii="Times New Roman" w:hAnsi="Times New Roman"/>
                <w:bCs/>
                <w:color w:val="000000"/>
                <w:sz w:val="16"/>
                <w:szCs w:val="16"/>
                <w:lang w:eastAsia="ru-RU"/>
              </w:rPr>
              <w:t xml:space="preserve">По Карагандинской области </w:t>
            </w:r>
            <w:r w:rsidRPr="004A18EE">
              <w:rPr>
                <w:rFonts w:ascii="Times New Roman" w:hAnsi="Times New Roman"/>
                <w:color w:val="000000"/>
                <w:sz w:val="16"/>
                <w:szCs w:val="16"/>
                <w:lang w:val="kk-KZ" w:eastAsia="ru-RU"/>
              </w:rPr>
              <w:t>за отчетный период проведены следующие курсы в IT направлении: «Искуственный интелект» - 30 учителей; «Основы Python» обучено - 35 учителей; «Изучение основ видеомонтажа» обучено – 70 учителей; «Основы локальных сетей» обучено - 15 инженеров; "Веб дизайн» - 100 учителей; «Big date» - 30 учителей; «Python для молодых специалистов» - 35 учителей. Обучение по использованию системы дистанционного обучения на платформе «Білімал» и «Дарын онлайн» - 18 000 учителей области</w:t>
            </w:r>
            <w:r w:rsidRPr="004A18EE">
              <w:rPr>
                <w:rFonts w:ascii="Times New Roman" w:hAnsi="Times New Roman"/>
                <w:color w:val="000000"/>
                <w:sz w:val="16"/>
                <w:szCs w:val="16"/>
                <w:lang w:eastAsia="ru-RU"/>
              </w:rPr>
              <w:t>.</w:t>
            </w:r>
          </w:p>
          <w:p w:rsidR="0013201D" w:rsidRPr="004A18EE" w:rsidRDefault="0013201D" w:rsidP="0013201D">
            <w:pPr>
              <w:spacing w:after="0" w:line="240" w:lineRule="auto"/>
              <w:ind w:right="-3"/>
              <w:jc w:val="both"/>
              <w:rPr>
                <w:rFonts w:ascii="Times New Roman" w:hAnsi="Times New Roman"/>
                <w:b/>
                <w:sz w:val="16"/>
                <w:szCs w:val="16"/>
                <w:lang w:eastAsia="ru-RU"/>
              </w:rPr>
            </w:pPr>
          </w:p>
        </w:tc>
      </w:tr>
      <w:tr w:rsidR="0013201D" w:rsidRPr="004A18EE" w:rsidTr="00287C04">
        <w:trPr>
          <w:trHeight w:val="20"/>
        </w:trPr>
        <w:tc>
          <w:tcPr>
            <w:tcW w:w="560" w:type="dxa"/>
            <w:shd w:val="clear" w:color="auto" w:fill="auto"/>
            <w:hideMark/>
          </w:tcPr>
          <w:p w:rsidR="0013201D" w:rsidRPr="004A18EE" w:rsidRDefault="0013201D" w:rsidP="00876058">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94</w:t>
            </w:r>
          </w:p>
        </w:tc>
        <w:tc>
          <w:tcPr>
            <w:tcW w:w="5247" w:type="dxa"/>
            <w:shd w:val="clear" w:color="auto" w:fill="auto"/>
            <w:hideMark/>
          </w:tcPr>
          <w:p w:rsidR="0013201D" w:rsidRPr="004A18EE" w:rsidRDefault="0013201D" w:rsidP="00876058">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Проведение обучающих курсов базовым и практическим цифровым навыкам для представителей МСБ</w:t>
            </w:r>
          </w:p>
        </w:tc>
        <w:tc>
          <w:tcPr>
            <w:tcW w:w="2092" w:type="dxa"/>
            <w:shd w:val="clear" w:color="auto" w:fill="auto"/>
            <w:hideMark/>
          </w:tcPr>
          <w:p w:rsidR="0013201D" w:rsidRPr="004A18EE" w:rsidRDefault="000F41ED"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МНЭ, МЦРИАП, НПП РК «Атамекен» (по согласованию)</w:t>
            </w:r>
          </w:p>
        </w:tc>
        <w:tc>
          <w:tcPr>
            <w:tcW w:w="7972" w:type="dxa"/>
            <w:shd w:val="clear" w:color="auto" w:fill="auto"/>
            <w:hideMark/>
          </w:tcPr>
          <w:p w:rsidR="000F41ED" w:rsidRPr="004A18EE" w:rsidRDefault="000F41ED" w:rsidP="000F41ED">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(декабрь ежегодно).</w:t>
            </w:r>
          </w:p>
          <w:p w:rsidR="000F41ED" w:rsidRPr="004A18EE" w:rsidRDefault="000F41ED" w:rsidP="000F41ED">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краткосрочного обучения основам ведения предпринимательской деятельности («Бизнес-советник») обучено 16 959 слушателей (годовой план перевыполнен на 41,3%).</w:t>
            </w:r>
          </w:p>
          <w:p w:rsidR="000F41ED" w:rsidRPr="004A18EE" w:rsidRDefault="000F41ED" w:rsidP="000F41ED">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пятидневного обучения по функциональным направлениям развития предпринимательской деятельности («Бизнес-рост») обучено 2 228 субъектов при плане не менее 2000 (две тысячи) субъектов МСБ.</w:t>
            </w:r>
          </w:p>
          <w:p w:rsidR="000F41ED" w:rsidRPr="004A18EE" w:rsidRDefault="000F41ED" w:rsidP="000F41ED">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 проектному обучению с применением принципов наставничества (по точечному проекту) обучено 1 158 человек, реализовавших 264 проектов на общую сумму 1 913,2 млн. тенге, при плане не менее 1000 человек и не менее 200 реализованных проектов.</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По итогам 2019 года в рамках компонента «Бизнес-школа» обучены 26 411 слушателей.</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рамках краткосрочного обучения основам ведения предпринимательской деятельности («Бизнес-советник») по плану должно быть обучено не менее 12 000 человек за год. Годовой план выполнен на 173,7%, т.е. обучено 20 843 слушателя.</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 рамках пятидневного обучения по функциональным направлениям развития предпринимательской деятельности («Бизнес-рост») обучено 3 038 субъектов при плане не менее 2000 (две тысячи) субъектов МСБ. Годовой план выполнен на 151,9%.</w:t>
            </w:r>
          </w:p>
          <w:p w:rsidR="000F41ED" w:rsidRPr="004A18EE" w:rsidRDefault="000F41ED" w:rsidP="000F41ED">
            <w:pPr>
              <w:spacing w:after="0" w:line="240" w:lineRule="auto"/>
              <w:rPr>
                <w:rFonts w:ascii="Times New Roman" w:hAnsi="Times New Roman"/>
                <w:bCs/>
                <w:sz w:val="16"/>
                <w:szCs w:val="16"/>
                <w:lang w:eastAsia="ru-RU"/>
              </w:rPr>
            </w:pPr>
            <w:r w:rsidRPr="004A18EE">
              <w:rPr>
                <w:rFonts w:ascii="Times New Roman" w:hAnsi="Times New Roman"/>
                <w:bCs/>
                <w:sz w:val="16"/>
                <w:szCs w:val="16"/>
                <w:lang w:eastAsia="ru-RU"/>
              </w:rPr>
              <w:t>По проектному обучению с применением принципов наставничества (по точечному проекту) обучено 2 530 человек, при плане не менее 1000 человек. Годовой план выполнен на 253%.</w:t>
            </w:r>
          </w:p>
          <w:p w:rsidR="000F41ED" w:rsidRPr="004A18EE" w:rsidRDefault="000F41ED" w:rsidP="000F41ED">
            <w:pPr>
              <w:spacing w:after="0" w:line="240" w:lineRule="auto"/>
              <w:ind w:firstLine="720"/>
              <w:jc w:val="both"/>
              <w:rPr>
                <w:rFonts w:ascii="Times New Roman" w:hAnsi="Times New Roman"/>
                <w:i/>
                <w:sz w:val="16"/>
                <w:szCs w:val="16"/>
              </w:rPr>
            </w:pPr>
            <w:r w:rsidRPr="004A18EE">
              <w:rPr>
                <w:rFonts w:ascii="Times New Roman" w:hAnsi="Times New Roman"/>
                <w:sz w:val="16"/>
                <w:szCs w:val="16"/>
              </w:rPr>
              <w:t>В</w:t>
            </w:r>
            <w:r w:rsidRPr="004A18EE">
              <w:rPr>
                <w:rFonts w:ascii="Times New Roman" w:hAnsi="Times New Roman"/>
                <w:spacing w:val="-20"/>
                <w:sz w:val="16"/>
                <w:szCs w:val="16"/>
              </w:rPr>
              <w:t xml:space="preserve"> </w:t>
            </w:r>
            <w:r w:rsidRPr="004A18EE">
              <w:rPr>
                <w:rFonts w:ascii="Times New Roman" w:hAnsi="Times New Roman"/>
                <w:sz w:val="16"/>
                <w:szCs w:val="16"/>
              </w:rPr>
              <w:t>рамках</w:t>
            </w:r>
            <w:r w:rsidRPr="004A18EE">
              <w:rPr>
                <w:rFonts w:ascii="Times New Roman" w:hAnsi="Times New Roman"/>
                <w:spacing w:val="-19"/>
                <w:sz w:val="16"/>
                <w:szCs w:val="16"/>
              </w:rPr>
              <w:t xml:space="preserve"> </w:t>
            </w:r>
            <w:r w:rsidRPr="004A18EE">
              <w:rPr>
                <w:rFonts w:ascii="Times New Roman" w:hAnsi="Times New Roman"/>
                <w:sz w:val="16"/>
                <w:szCs w:val="16"/>
              </w:rPr>
              <w:t>четвертого</w:t>
            </w:r>
            <w:r w:rsidRPr="004A18EE">
              <w:rPr>
                <w:rFonts w:ascii="Times New Roman" w:hAnsi="Times New Roman"/>
                <w:spacing w:val="-20"/>
                <w:sz w:val="16"/>
                <w:szCs w:val="16"/>
              </w:rPr>
              <w:t xml:space="preserve"> </w:t>
            </w:r>
            <w:r w:rsidRPr="004A18EE">
              <w:rPr>
                <w:rFonts w:ascii="Times New Roman" w:hAnsi="Times New Roman"/>
                <w:sz w:val="16"/>
                <w:szCs w:val="16"/>
              </w:rPr>
              <w:t>направления</w:t>
            </w:r>
            <w:r w:rsidRPr="004A18EE">
              <w:rPr>
                <w:rFonts w:ascii="Times New Roman" w:hAnsi="Times New Roman"/>
                <w:spacing w:val="-19"/>
                <w:sz w:val="16"/>
                <w:szCs w:val="16"/>
              </w:rPr>
              <w:t xml:space="preserve"> </w:t>
            </w:r>
            <w:r w:rsidRPr="004A18EE">
              <w:rPr>
                <w:rFonts w:ascii="Times New Roman" w:hAnsi="Times New Roman"/>
                <w:sz w:val="16"/>
                <w:szCs w:val="16"/>
              </w:rPr>
              <w:t>Государственной</w:t>
            </w:r>
            <w:r w:rsidRPr="004A18EE">
              <w:rPr>
                <w:rFonts w:ascii="Times New Roman" w:hAnsi="Times New Roman"/>
                <w:spacing w:val="-20"/>
                <w:sz w:val="16"/>
                <w:szCs w:val="16"/>
              </w:rPr>
              <w:t xml:space="preserve"> </w:t>
            </w:r>
            <w:r w:rsidRPr="004A18EE">
              <w:rPr>
                <w:rFonts w:ascii="Times New Roman" w:hAnsi="Times New Roman"/>
                <w:sz w:val="16"/>
                <w:szCs w:val="16"/>
              </w:rPr>
              <w:t>программы</w:t>
            </w:r>
            <w:r w:rsidRPr="004A18EE">
              <w:rPr>
                <w:rFonts w:ascii="Times New Roman" w:hAnsi="Times New Roman"/>
                <w:spacing w:val="-19"/>
                <w:sz w:val="16"/>
                <w:szCs w:val="16"/>
              </w:rPr>
              <w:t xml:space="preserve"> </w:t>
            </w:r>
            <w:r w:rsidRPr="004A18EE">
              <w:rPr>
                <w:rFonts w:ascii="Times New Roman" w:hAnsi="Times New Roman"/>
                <w:sz w:val="16"/>
                <w:szCs w:val="16"/>
              </w:rPr>
              <w:t xml:space="preserve">поддержки и развития бизнеса «Дорожная карта бизнеса - 2025» </w:t>
            </w:r>
            <w:r w:rsidRPr="004A18EE">
              <w:rPr>
                <w:rFonts w:ascii="Times New Roman" w:hAnsi="Times New Roman"/>
                <w:i/>
                <w:sz w:val="16"/>
                <w:szCs w:val="16"/>
              </w:rPr>
              <w:t xml:space="preserve">(далее – ДКБ-2025) </w:t>
            </w:r>
            <w:r w:rsidRPr="004A18EE">
              <w:rPr>
                <w:rFonts w:ascii="Times New Roman" w:hAnsi="Times New Roman"/>
                <w:sz w:val="16"/>
                <w:szCs w:val="16"/>
              </w:rPr>
              <w:t>по усилению предпринимательского потенциала реализуются комплекс проектов по обучению навыкам ведения бизнеса и консультационному сопровождению потенциальных и начинающих</w:t>
            </w:r>
            <w:r w:rsidRPr="004A18EE">
              <w:rPr>
                <w:rFonts w:ascii="Times New Roman" w:hAnsi="Times New Roman"/>
                <w:spacing w:val="-2"/>
                <w:sz w:val="16"/>
                <w:szCs w:val="16"/>
              </w:rPr>
              <w:t xml:space="preserve"> </w:t>
            </w:r>
            <w:r w:rsidRPr="004A18EE">
              <w:rPr>
                <w:rFonts w:ascii="Times New Roman" w:hAnsi="Times New Roman"/>
                <w:sz w:val="16"/>
                <w:szCs w:val="16"/>
              </w:rPr>
              <w:t xml:space="preserve">предпринимателей. Вместе с тем, в целях повышения компетенции предпринимателей реализуется инструмент «Бизнес-школа», в рамках которого возможно пройти курсы по функциональным направлениям развития предпринимательской деятельности, в том числе по повышению цифровой грамотности </w:t>
            </w:r>
            <w:r w:rsidRPr="004A18EE">
              <w:rPr>
                <w:rFonts w:ascii="Times New Roman" w:hAnsi="Times New Roman"/>
                <w:i/>
                <w:sz w:val="16"/>
                <w:szCs w:val="16"/>
              </w:rPr>
              <w:t>(управление ресурсами, снижение себестоимости и повышение качество продукта, как управлять рабочими процессами и снизить к минимуму человеческий фактор).</w:t>
            </w:r>
          </w:p>
          <w:p w:rsidR="000F41ED" w:rsidRPr="004A18EE" w:rsidRDefault="000F41ED" w:rsidP="000F41ED">
            <w:pPr>
              <w:spacing w:after="0" w:line="240" w:lineRule="auto"/>
              <w:ind w:firstLine="720"/>
              <w:jc w:val="both"/>
              <w:rPr>
                <w:rFonts w:ascii="Times New Roman" w:hAnsi="Times New Roman"/>
                <w:i/>
                <w:sz w:val="16"/>
                <w:szCs w:val="16"/>
              </w:rPr>
            </w:pPr>
            <w:r w:rsidRPr="004A18EE">
              <w:rPr>
                <w:rFonts w:ascii="Times New Roman" w:hAnsi="Times New Roman"/>
                <w:sz w:val="16"/>
                <w:szCs w:val="16"/>
              </w:rPr>
              <w:t xml:space="preserve">По состоянию на 1 января 2021 года, в рамках инструмента «Бизнес- школа» обучение прошли </w:t>
            </w:r>
            <w:r w:rsidRPr="004A18EE">
              <w:rPr>
                <w:rFonts w:ascii="Times New Roman" w:hAnsi="Times New Roman"/>
                <w:b/>
                <w:sz w:val="16"/>
                <w:szCs w:val="16"/>
              </w:rPr>
              <w:t xml:space="preserve">13 815 </w:t>
            </w:r>
            <w:r w:rsidRPr="004A18EE">
              <w:rPr>
                <w:rFonts w:ascii="Times New Roman" w:hAnsi="Times New Roman"/>
                <w:sz w:val="16"/>
                <w:szCs w:val="16"/>
              </w:rPr>
              <w:t xml:space="preserve">начинающих и действующих предпринимателей </w:t>
            </w:r>
            <w:r w:rsidRPr="004A18EE">
              <w:rPr>
                <w:rFonts w:ascii="Times New Roman" w:hAnsi="Times New Roman"/>
                <w:i/>
                <w:sz w:val="16"/>
                <w:szCs w:val="16"/>
              </w:rPr>
              <w:t>(с момента реализации 211 356).</w:t>
            </w:r>
          </w:p>
          <w:p w:rsidR="000F41ED" w:rsidRPr="004A18EE" w:rsidRDefault="000F41ED" w:rsidP="000F41ED">
            <w:pPr>
              <w:pStyle w:val="afd"/>
              <w:ind w:firstLine="720"/>
              <w:jc w:val="both"/>
              <w:rPr>
                <w:rFonts w:ascii="Times New Roman" w:hAnsi="Times New Roman" w:cs="Times New Roman"/>
                <w:sz w:val="16"/>
                <w:szCs w:val="16"/>
                <w:lang w:val="ru-RU"/>
              </w:rPr>
            </w:pPr>
            <w:r w:rsidRPr="004A18EE">
              <w:rPr>
                <w:rFonts w:ascii="Times New Roman" w:hAnsi="Times New Roman" w:cs="Times New Roman"/>
                <w:sz w:val="16"/>
                <w:szCs w:val="16"/>
                <w:lang w:val="ru-RU"/>
              </w:rPr>
              <w:t>Кроме того, в целях исполнения пункта 69 Комплексного плана по восстановлению экономического роста до конца 2020 года, утвержденный постановлением Правительства Республики  Казахстан № 307 от 20 мая 2020 года, принято постановление Правительства Республики</w:t>
            </w:r>
            <w:r w:rsidRPr="004A18EE">
              <w:rPr>
                <w:rFonts w:ascii="Times New Roman" w:hAnsi="Times New Roman" w:cs="Times New Roman"/>
                <w:spacing w:val="46"/>
                <w:sz w:val="16"/>
                <w:szCs w:val="16"/>
                <w:lang w:val="ru-RU"/>
              </w:rPr>
              <w:t xml:space="preserve"> </w:t>
            </w:r>
            <w:r w:rsidRPr="004A18EE">
              <w:rPr>
                <w:rFonts w:ascii="Times New Roman" w:hAnsi="Times New Roman" w:cs="Times New Roman"/>
                <w:sz w:val="16"/>
                <w:szCs w:val="16"/>
                <w:lang w:val="ru-RU"/>
              </w:rPr>
              <w:t>Казахстан № 491 от 30 июля 2020 года, предусматривающее совершенствование нефинансовых мер поддержки в рамках «ДКБ-2025».</w:t>
            </w:r>
          </w:p>
          <w:p w:rsidR="000F41ED" w:rsidRPr="004A18EE" w:rsidRDefault="000F41ED" w:rsidP="000F41ED">
            <w:pPr>
              <w:spacing w:after="0" w:line="240" w:lineRule="auto"/>
              <w:ind w:firstLine="94"/>
              <w:jc w:val="both"/>
              <w:rPr>
                <w:rFonts w:ascii="Times New Roman" w:hAnsi="Times New Roman"/>
                <w:b/>
                <w:bCs/>
                <w:sz w:val="16"/>
                <w:szCs w:val="16"/>
                <w:lang w:eastAsia="ru-RU"/>
              </w:rPr>
            </w:pPr>
            <w:r w:rsidRPr="004A18EE">
              <w:rPr>
                <w:rFonts w:ascii="Times New Roman" w:hAnsi="Times New Roman"/>
                <w:sz w:val="16"/>
                <w:szCs w:val="16"/>
              </w:rPr>
              <w:t>Также</w:t>
            </w:r>
            <w:r w:rsidRPr="004A18EE">
              <w:rPr>
                <w:rFonts w:ascii="Times New Roman" w:hAnsi="Times New Roman"/>
                <w:spacing w:val="-13"/>
                <w:sz w:val="16"/>
                <w:szCs w:val="16"/>
              </w:rPr>
              <w:t xml:space="preserve"> </w:t>
            </w:r>
            <w:r w:rsidRPr="004A18EE">
              <w:rPr>
                <w:rFonts w:ascii="Times New Roman" w:hAnsi="Times New Roman"/>
                <w:sz w:val="16"/>
                <w:szCs w:val="16"/>
              </w:rPr>
              <w:t>запуск</w:t>
            </w:r>
            <w:r w:rsidRPr="004A18EE">
              <w:rPr>
                <w:rFonts w:ascii="Times New Roman" w:hAnsi="Times New Roman"/>
                <w:spacing w:val="-13"/>
                <w:sz w:val="16"/>
                <w:szCs w:val="16"/>
              </w:rPr>
              <w:t xml:space="preserve"> </w:t>
            </w:r>
            <w:r w:rsidRPr="004A18EE">
              <w:rPr>
                <w:rFonts w:ascii="Times New Roman" w:hAnsi="Times New Roman"/>
                <w:sz w:val="16"/>
                <w:szCs w:val="16"/>
              </w:rPr>
              <w:t>нового</w:t>
            </w:r>
            <w:r w:rsidRPr="004A18EE">
              <w:rPr>
                <w:rFonts w:ascii="Times New Roman" w:hAnsi="Times New Roman"/>
                <w:spacing w:val="-12"/>
                <w:sz w:val="16"/>
                <w:szCs w:val="16"/>
              </w:rPr>
              <w:t xml:space="preserve"> </w:t>
            </w:r>
            <w:r w:rsidRPr="004A18EE">
              <w:rPr>
                <w:rFonts w:ascii="Times New Roman" w:hAnsi="Times New Roman"/>
                <w:sz w:val="16"/>
                <w:szCs w:val="16"/>
              </w:rPr>
              <w:t>инструмента</w:t>
            </w:r>
            <w:r w:rsidRPr="004A18EE">
              <w:rPr>
                <w:rFonts w:ascii="Times New Roman" w:hAnsi="Times New Roman"/>
                <w:spacing w:val="-13"/>
                <w:sz w:val="16"/>
                <w:szCs w:val="16"/>
              </w:rPr>
              <w:t xml:space="preserve"> </w:t>
            </w:r>
            <w:r w:rsidRPr="004A18EE">
              <w:rPr>
                <w:rFonts w:ascii="Times New Roman" w:hAnsi="Times New Roman"/>
                <w:sz w:val="16"/>
                <w:szCs w:val="16"/>
              </w:rPr>
              <w:t>«Адресное</w:t>
            </w:r>
            <w:r w:rsidRPr="004A18EE">
              <w:rPr>
                <w:rFonts w:ascii="Times New Roman" w:hAnsi="Times New Roman"/>
                <w:spacing w:val="-12"/>
                <w:sz w:val="16"/>
                <w:szCs w:val="16"/>
              </w:rPr>
              <w:t xml:space="preserve"> </w:t>
            </w:r>
            <w:r w:rsidRPr="004A18EE">
              <w:rPr>
                <w:rFonts w:ascii="Times New Roman" w:hAnsi="Times New Roman"/>
                <w:sz w:val="16"/>
                <w:szCs w:val="16"/>
              </w:rPr>
              <w:t>обучение</w:t>
            </w:r>
            <w:r w:rsidRPr="004A18EE">
              <w:rPr>
                <w:rFonts w:ascii="Times New Roman" w:hAnsi="Times New Roman"/>
                <w:spacing w:val="-13"/>
                <w:sz w:val="16"/>
                <w:szCs w:val="16"/>
              </w:rPr>
              <w:t xml:space="preserve"> </w:t>
            </w:r>
            <w:r w:rsidRPr="004A18EE">
              <w:rPr>
                <w:rFonts w:ascii="Times New Roman" w:hAnsi="Times New Roman"/>
                <w:sz w:val="16"/>
                <w:szCs w:val="16"/>
              </w:rPr>
              <w:t xml:space="preserve">предпринимателей в рамках льготного кредитования субъектов малого, в том числе микропредпринимательства в рамках «ДКБ-2025» предусматривает введение новых форм онлайн обучения дополнение модулей программами финансовой грамотности и антикризисного управления бизнеса и исключает 2 инструмента нефинансовой поддержки </w:t>
            </w:r>
            <w:r w:rsidRPr="004A18EE">
              <w:rPr>
                <w:rFonts w:ascii="Times New Roman" w:hAnsi="Times New Roman"/>
                <w:i/>
                <w:sz w:val="16"/>
                <w:szCs w:val="16"/>
              </w:rPr>
              <w:t>(«Бизнес-Школа», «Старшие</w:t>
            </w:r>
            <w:r w:rsidRPr="004A18EE">
              <w:rPr>
                <w:rFonts w:ascii="Times New Roman" w:hAnsi="Times New Roman"/>
                <w:i/>
                <w:spacing w:val="-5"/>
                <w:sz w:val="16"/>
                <w:szCs w:val="16"/>
              </w:rPr>
              <w:t xml:space="preserve"> </w:t>
            </w:r>
            <w:r w:rsidRPr="004A18EE">
              <w:rPr>
                <w:rFonts w:ascii="Times New Roman" w:hAnsi="Times New Roman"/>
                <w:i/>
                <w:sz w:val="16"/>
                <w:szCs w:val="16"/>
              </w:rPr>
              <w:t>сеньоры»).</w:t>
            </w:r>
          </w:p>
          <w:p w:rsidR="000F41ED" w:rsidRPr="004A18EE" w:rsidRDefault="000F41ED" w:rsidP="000F41ED">
            <w:pPr>
              <w:spacing w:after="0" w:line="240" w:lineRule="auto"/>
              <w:ind w:firstLine="94"/>
              <w:jc w:val="both"/>
              <w:rPr>
                <w:rFonts w:ascii="Times New Roman" w:hAnsi="Times New Roman"/>
                <w:b/>
                <w:sz w:val="16"/>
                <w:szCs w:val="16"/>
              </w:rPr>
            </w:pPr>
            <w:r w:rsidRPr="004A18EE">
              <w:rPr>
                <w:rFonts w:ascii="Times New Roman" w:hAnsi="Times New Roman"/>
                <w:sz w:val="16"/>
                <w:szCs w:val="16"/>
              </w:rPr>
              <w:t xml:space="preserve">В рамках инструмента «Бизнес-школа»  по  бюджетной программе 087 «Реализация мероприятий в рамках «ДКБ-2025» и Механизма кредитования приоритетных проектов» подпрограммы 100 «Оздоровление и усиление предпринимательского потенциала» на 2021 год были предусмотрены средства в размере </w:t>
            </w:r>
            <w:r w:rsidRPr="004A18EE">
              <w:rPr>
                <w:rFonts w:ascii="Times New Roman" w:hAnsi="Times New Roman"/>
                <w:b/>
                <w:sz w:val="16"/>
                <w:szCs w:val="16"/>
              </w:rPr>
              <w:t>322 500 тыс. тенге.</w:t>
            </w:r>
          </w:p>
          <w:p w:rsidR="000F41ED" w:rsidRPr="004A18EE" w:rsidRDefault="000F41ED" w:rsidP="000F41ED">
            <w:pPr>
              <w:spacing w:after="0" w:line="240" w:lineRule="auto"/>
              <w:ind w:firstLine="94"/>
              <w:jc w:val="both"/>
              <w:rPr>
                <w:rFonts w:ascii="Times New Roman" w:hAnsi="Times New Roman"/>
                <w:sz w:val="16"/>
                <w:szCs w:val="16"/>
              </w:rPr>
            </w:pPr>
            <w:r w:rsidRPr="004A18EE">
              <w:rPr>
                <w:rFonts w:ascii="Times New Roman" w:hAnsi="Times New Roman"/>
                <w:sz w:val="16"/>
                <w:szCs w:val="16"/>
              </w:rPr>
              <w:t xml:space="preserve">В связи с пандемией коронавируса и переводом формата обучения с оффлайн на онлайн в рамках инструмента «Бизнес-школа» сумма в размере </w:t>
            </w:r>
            <w:r w:rsidRPr="004A18EE">
              <w:rPr>
                <w:rFonts w:ascii="Times New Roman" w:hAnsi="Times New Roman"/>
                <w:b/>
                <w:sz w:val="16"/>
                <w:szCs w:val="16"/>
              </w:rPr>
              <w:t xml:space="preserve">200 млн.тенге </w:t>
            </w:r>
            <w:r w:rsidRPr="004A18EE">
              <w:rPr>
                <w:rFonts w:ascii="Times New Roman" w:hAnsi="Times New Roman"/>
                <w:sz w:val="16"/>
                <w:szCs w:val="16"/>
              </w:rPr>
              <w:t>подана на</w:t>
            </w:r>
            <w:r w:rsidRPr="004A18EE">
              <w:rPr>
                <w:rFonts w:ascii="Times New Roman" w:hAnsi="Times New Roman"/>
                <w:spacing w:val="-1"/>
                <w:sz w:val="16"/>
                <w:szCs w:val="16"/>
              </w:rPr>
              <w:t xml:space="preserve"> </w:t>
            </w:r>
            <w:r w:rsidRPr="004A18EE">
              <w:rPr>
                <w:rFonts w:ascii="Times New Roman" w:hAnsi="Times New Roman"/>
                <w:sz w:val="16"/>
                <w:szCs w:val="16"/>
              </w:rPr>
              <w:t>уменьшение.</w:t>
            </w:r>
          </w:p>
          <w:p w:rsidR="000F41ED" w:rsidRPr="004A18EE" w:rsidRDefault="000F41ED" w:rsidP="000F41ED">
            <w:pPr>
              <w:spacing w:after="0" w:line="240" w:lineRule="auto"/>
              <w:ind w:firstLine="94"/>
              <w:jc w:val="both"/>
              <w:rPr>
                <w:rFonts w:ascii="Times New Roman" w:hAnsi="Times New Roman"/>
                <w:b/>
                <w:sz w:val="16"/>
                <w:szCs w:val="16"/>
              </w:rPr>
            </w:pPr>
            <w:r w:rsidRPr="004A18EE">
              <w:rPr>
                <w:rFonts w:ascii="Times New Roman" w:hAnsi="Times New Roman"/>
                <w:sz w:val="16"/>
                <w:szCs w:val="16"/>
              </w:rPr>
              <w:t xml:space="preserve">По итогам 2020 года, в рамках инструмента «Бизнес-школа» обучение прошли </w:t>
            </w:r>
            <w:r w:rsidRPr="004A18EE">
              <w:rPr>
                <w:rFonts w:ascii="Times New Roman" w:hAnsi="Times New Roman"/>
                <w:b/>
                <w:sz w:val="16"/>
                <w:szCs w:val="16"/>
              </w:rPr>
              <w:t xml:space="preserve">13 815 </w:t>
            </w:r>
            <w:r w:rsidRPr="004A18EE">
              <w:rPr>
                <w:rFonts w:ascii="Times New Roman" w:hAnsi="Times New Roman"/>
                <w:sz w:val="16"/>
                <w:szCs w:val="16"/>
              </w:rPr>
              <w:t xml:space="preserve">начинающих и действующих предпринимателей и освоены средства в размере </w:t>
            </w:r>
            <w:r w:rsidRPr="004A18EE">
              <w:rPr>
                <w:rFonts w:ascii="Times New Roman" w:hAnsi="Times New Roman"/>
                <w:b/>
                <w:sz w:val="16"/>
                <w:szCs w:val="16"/>
              </w:rPr>
              <w:t>122 500 тыс.</w:t>
            </w:r>
            <w:r w:rsidRPr="004A18EE">
              <w:rPr>
                <w:rFonts w:ascii="Times New Roman" w:hAnsi="Times New Roman"/>
                <w:b/>
                <w:spacing w:val="-3"/>
                <w:sz w:val="16"/>
                <w:szCs w:val="16"/>
              </w:rPr>
              <w:t xml:space="preserve"> </w:t>
            </w:r>
            <w:r w:rsidRPr="004A18EE">
              <w:rPr>
                <w:rFonts w:ascii="Times New Roman" w:hAnsi="Times New Roman"/>
                <w:b/>
                <w:sz w:val="16"/>
                <w:szCs w:val="16"/>
              </w:rPr>
              <w:t>тенге.</w:t>
            </w:r>
          </w:p>
          <w:p w:rsidR="0013201D" w:rsidRPr="004A18EE" w:rsidRDefault="000F41ED" w:rsidP="000F41ED">
            <w:pPr>
              <w:spacing w:after="0" w:line="240" w:lineRule="auto"/>
              <w:rPr>
                <w:rFonts w:ascii="Times New Roman" w:hAnsi="Times New Roman"/>
                <w:b/>
                <w:bCs/>
                <w:sz w:val="16"/>
                <w:szCs w:val="16"/>
                <w:lang w:eastAsia="ru-RU"/>
              </w:rPr>
            </w:pPr>
            <w:r w:rsidRPr="004A18EE">
              <w:rPr>
                <w:rFonts w:ascii="Times New Roman" w:hAnsi="Times New Roman"/>
                <w:sz w:val="16"/>
                <w:szCs w:val="16"/>
              </w:rPr>
              <w:t xml:space="preserve">По информации НПП «Атамекен», по итогам мониторинга эффективности реализации инструмента «Бизнес-Школа» в 2019 году из </w:t>
            </w:r>
            <w:r w:rsidRPr="004A18EE">
              <w:rPr>
                <w:rFonts w:ascii="Times New Roman" w:hAnsi="Times New Roman"/>
                <w:b/>
                <w:sz w:val="16"/>
                <w:szCs w:val="16"/>
              </w:rPr>
              <w:t xml:space="preserve">26 411 </w:t>
            </w:r>
            <w:r w:rsidRPr="004A18EE">
              <w:rPr>
                <w:rFonts w:ascii="Times New Roman" w:hAnsi="Times New Roman"/>
                <w:sz w:val="16"/>
                <w:szCs w:val="16"/>
              </w:rPr>
              <w:t xml:space="preserve">слушателя проходивших обучение </w:t>
            </w:r>
            <w:r w:rsidRPr="004A18EE">
              <w:rPr>
                <w:rFonts w:ascii="Times New Roman" w:hAnsi="Times New Roman"/>
                <w:b/>
                <w:sz w:val="16"/>
                <w:szCs w:val="16"/>
              </w:rPr>
              <w:t xml:space="preserve">2 507 </w:t>
            </w:r>
            <w:r w:rsidRPr="004A18EE">
              <w:rPr>
                <w:rFonts w:ascii="Times New Roman" w:hAnsi="Times New Roman"/>
                <w:sz w:val="16"/>
                <w:szCs w:val="16"/>
              </w:rPr>
              <w:t xml:space="preserve">реализовали свои проекты путем привлечения финансирования на сумму </w:t>
            </w:r>
            <w:r w:rsidRPr="004A18EE">
              <w:rPr>
                <w:rFonts w:ascii="Times New Roman" w:hAnsi="Times New Roman"/>
                <w:b/>
                <w:sz w:val="16"/>
                <w:szCs w:val="16"/>
              </w:rPr>
              <w:t>7,1 млрд. тенге.</w:t>
            </w:r>
          </w:p>
        </w:tc>
      </w:tr>
      <w:tr w:rsidR="000F41ED" w:rsidRPr="004A18EE" w:rsidTr="00287C04">
        <w:trPr>
          <w:trHeight w:val="20"/>
        </w:trPr>
        <w:tc>
          <w:tcPr>
            <w:tcW w:w="560" w:type="dxa"/>
            <w:shd w:val="clear" w:color="auto" w:fill="auto"/>
            <w:hideMark/>
          </w:tcPr>
          <w:p w:rsidR="000F41ED" w:rsidRPr="004A18EE" w:rsidRDefault="000F41ED" w:rsidP="006E469C">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95</w:t>
            </w:r>
          </w:p>
        </w:tc>
        <w:tc>
          <w:tcPr>
            <w:tcW w:w="5247" w:type="dxa"/>
            <w:shd w:val="clear" w:color="auto" w:fill="auto"/>
            <w:hideMark/>
          </w:tcPr>
          <w:p w:rsidR="000F41ED" w:rsidRPr="004A18EE" w:rsidRDefault="000F41ED"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национальной платформы открытого образования</w:t>
            </w:r>
          </w:p>
          <w:p w:rsidR="000F41ED" w:rsidRPr="004A18EE" w:rsidRDefault="000F41ED" w:rsidP="006E469C">
            <w:pPr>
              <w:spacing w:after="0" w:line="240" w:lineRule="auto"/>
              <w:rPr>
                <w:rFonts w:ascii="Times New Roman" w:hAnsi="Times New Roman"/>
                <w:sz w:val="16"/>
                <w:szCs w:val="16"/>
                <w:lang w:eastAsia="ru-RU"/>
              </w:rPr>
            </w:pPr>
          </w:p>
        </w:tc>
        <w:tc>
          <w:tcPr>
            <w:tcW w:w="2092" w:type="dxa"/>
            <w:shd w:val="clear" w:color="auto" w:fill="auto"/>
            <w:hideMark/>
          </w:tcPr>
          <w:p w:rsidR="000F41ED" w:rsidRPr="004A18EE" w:rsidRDefault="000F41ED"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МОН, ОЮЛ «Ассоциация вузов РК» (по согласованию), АОО «Назарбаев Университет» (по согласованию)</w:t>
            </w:r>
          </w:p>
        </w:tc>
        <w:tc>
          <w:tcPr>
            <w:tcW w:w="7972" w:type="dxa"/>
            <w:shd w:val="clear" w:color="auto" w:fill="auto"/>
            <w:hideMark/>
          </w:tcPr>
          <w:p w:rsidR="000F41ED" w:rsidRPr="004A18EE" w:rsidRDefault="000F41ED" w:rsidP="000F41ED">
            <w:pPr>
              <w:spacing w:after="0" w:line="240" w:lineRule="auto"/>
              <w:jc w:val="both"/>
              <w:rPr>
                <w:rFonts w:ascii="Times New Roman" w:hAnsi="Times New Roman"/>
                <w:b/>
                <w:bCs/>
                <w:sz w:val="16"/>
                <w:szCs w:val="16"/>
                <w:lang w:eastAsia="ru-RU"/>
              </w:rPr>
            </w:pPr>
            <w:r w:rsidRPr="004A18EE">
              <w:rPr>
                <w:rFonts w:ascii="Times New Roman" w:hAnsi="Times New Roman"/>
                <w:b/>
                <w:bCs/>
                <w:sz w:val="16"/>
                <w:szCs w:val="16"/>
                <w:lang w:eastAsia="ru-RU"/>
              </w:rPr>
              <w:t xml:space="preserve">Исполнено (2020г). В Администрации Президента снят с контроля письмом №1-868-Д/12-2/6466 от 21.09.2020 </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2019 году в рамках мероприятий Года молодежи реализован проект OpenU - образовательная платформа, предлагающая бесплатный доступ к онлайн-курсам от ведущих вузов и преподавателей страны для каждого без ограничений. На сегодня к платформе OpenU (openu.kz) подключились все 119 вузов, зарегистрировано около 55 тыс. пользователей. </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На данной платформе доступны курсы по философии, математике, программированию, информационным технологиям и бизнесу, а также размещены разработанные видео-лекции на основе 77 учебников, переведенных в рамках проекта «Новое гуманитарное знание. 100 новых учебников на казахском языке». </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Доступ к онлайн-курсам от ведущих казахстанских и зарубежных преподавателей вузов бесплатный. </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Задачей образовательного портала является предоставление в свободном доступе возможности пройти курсы ведущих профессоров и преподавателей любому обучающемуся вуза. </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Также, в высших учебных заведениях для обеспечения высокого уровня качества обучающего курса (разработка, аккредитация, контроль знаний и т.д.), на основе международного опыта (Edx, Coursera, FutureLearn и др.), осуществляются массовые открытые онлайн-курсы (далее – MOOК moocs.kz) с проведением оценки соответствия результатов обучения и компетенций обучающегося. </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настоящее время 21 университет входит в консорциум на базе КазНУ имени аль-Фараби (open.kaznu.kz) по продвижению МООК по типу Edx, Coursera, FutureLearn и др. На данных платформах предлагается более </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2000 курсов с участием 146 партнеров из 28 стран мира. Утверждена Дорожная карта по обеспечению качественного наполнения и бесплатного доступа к Общенациональной платформе онлайн-обучения для всех желающих, особенно молодежи.</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Между тем, Министерством образования и науки Республики Казахстан (далее – Министерство) оперативно приняты меры по реагированию на чрезвычайную ситуацию, вызванную пандемией коронавируса в стране. Так, в рамках подготовки к переходу на дистанционное обучение Министерством подписан меморандум о сотрудничестве с ТОО «BTS Digital».  </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рамках меморандума реализована платформа online.edu.kz для размещения видео-уроков для ДОТ. На видеохостинге online.edu.kz транслируются видео уроки и хранятся видеоматериалы подготовленные МОН. На сегодняшний день на платформе размещены более 1000 видео-уроков учителей, и более 6000 видео-уроков, снятые для трансляции на телевидении. </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Видеохостинг online.edu.kz предоставляет пользователям, учителям и педагогам, всем кто создает видеолекции, возможность хранения и показа видео. Учителя, школьники и студенты могут свободно делиться понравившимся уроком или лекцией с друзьями и одноклассниками.</w:t>
            </w:r>
          </w:p>
          <w:p w:rsidR="000F41ED" w:rsidRPr="004A18EE" w:rsidRDefault="000F41ED" w:rsidP="000F41ED">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ОНПОО РК реализуется как национальный мега-портал (Казахстанский портал открытого образования EDU.MAIL.KZ – https://edu.mail.kz), интегрирующий в своем составе множество микропорталов регионального и специализированного уровней.  НПОО РК представляет собой, по сути, однородную среду, состоящую из структурно однотипных ПОО более низкого уровня.</w:t>
            </w:r>
          </w:p>
          <w:p w:rsidR="000F41ED" w:rsidRPr="004A18EE" w:rsidRDefault="000F41ED" w:rsidP="000F41ED">
            <w:pPr>
              <w:spacing w:after="0" w:line="240" w:lineRule="auto"/>
              <w:ind w:firstLine="94"/>
              <w:jc w:val="both"/>
              <w:rPr>
                <w:rFonts w:ascii="Times New Roman" w:hAnsi="Times New Roman"/>
                <w:b/>
                <w:bCs/>
                <w:sz w:val="16"/>
                <w:szCs w:val="16"/>
                <w:lang w:eastAsia="ru-RU"/>
              </w:rPr>
            </w:pPr>
            <w:r w:rsidRPr="004A18EE">
              <w:rPr>
                <w:rFonts w:ascii="Times New Roman" w:hAnsi="Times New Roman"/>
                <w:bCs/>
                <w:sz w:val="16"/>
                <w:szCs w:val="16"/>
                <w:lang w:eastAsia="ru-RU"/>
              </w:rPr>
              <w:t xml:space="preserve">Национальный распределенный образовательный мега-портал будет интегрировать накопленный в казахстанской системе образования научно-методический, кадровый и производственный потенциалы, информационные ресурсы и технологии, опыт проведения дистанционного обучения, существующую телекоммуникационную инфраструктуру и организационные структуры системы образования на основе  требований государственных образовательных стандартов, общих педагогических, методических и технических требований к учебно-методическим и информационным ресурсам, требований единой универсальной информационно-образовательной инструментальной среды системы образования, интеграции бюджетных и внебюджетных источников финансирования на развитие перспективной системы образования в целом. </w:t>
            </w:r>
          </w:p>
        </w:tc>
      </w:tr>
      <w:tr w:rsidR="000F41ED" w:rsidRPr="004A18EE" w:rsidTr="00287C04">
        <w:trPr>
          <w:trHeight w:val="20"/>
        </w:trPr>
        <w:tc>
          <w:tcPr>
            <w:tcW w:w="560" w:type="dxa"/>
            <w:shd w:val="clear" w:color="auto" w:fill="auto"/>
            <w:hideMark/>
          </w:tcPr>
          <w:p w:rsidR="000F41ED" w:rsidRPr="004A18EE" w:rsidRDefault="000F41ED" w:rsidP="006E469C">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96</w:t>
            </w:r>
          </w:p>
        </w:tc>
        <w:tc>
          <w:tcPr>
            <w:tcW w:w="5247" w:type="dxa"/>
            <w:shd w:val="clear" w:color="auto" w:fill="auto"/>
            <w:hideMark/>
          </w:tcPr>
          <w:p w:rsidR="000F41ED" w:rsidRPr="004A18EE" w:rsidRDefault="000F41ED"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Цифровая академия</w:t>
            </w:r>
          </w:p>
        </w:tc>
        <w:tc>
          <w:tcPr>
            <w:tcW w:w="2092" w:type="dxa"/>
            <w:shd w:val="clear" w:color="auto" w:fill="auto"/>
            <w:hideMark/>
          </w:tcPr>
          <w:p w:rsidR="000F41ED" w:rsidRPr="004A18EE" w:rsidRDefault="000F41ED"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АДГС (по согласованию), РГКП «Академия государственного управления при Президенте РК» (по согласованию)</w:t>
            </w:r>
          </w:p>
        </w:tc>
        <w:tc>
          <w:tcPr>
            <w:tcW w:w="7972" w:type="dxa"/>
            <w:shd w:val="clear" w:color="auto" w:fill="auto"/>
            <w:hideMark/>
          </w:tcPr>
          <w:p w:rsidR="000F41ED" w:rsidRPr="004A18EE" w:rsidRDefault="000F41ED" w:rsidP="000F41ED">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(2018г).</w:t>
            </w:r>
          </w:p>
          <w:p w:rsidR="000F41ED" w:rsidRPr="004A18EE" w:rsidRDefault="000F41ED" w:rsidP="000F41ED">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В рамках проекта по созданию Цифровой академии 100% запланированных аудиторий оснащены мультимедийным интегрированным оборудованием с обеспечением учебного процесса видеоконференцсвязью. Академией государственного управления при Президенте РК разработана образовательная программа магистратуры «Цифровое государственное управление». В ее структуру входит изучение таких дисциплин, как «Государственное управление от Е до Smart», «Принятие решений на основе анализа данных в государственном управлении», «Наука о данных в государственном управлении», «Технологические инновации в госсекторе», «Правовые основы регулирования цифровой модернизации», «Кибербезопасность для государственных управленцев». В сентябре 2018 года начали обучение 8 магистрантов.</w:t>
            </w:r>
          </w:p>
        </w:tc>
      </w:tr>
      <w:tr w:rsidR="000F41ED" w:rsidRPr="004A18EE" w:rsidTr="00287C04">
        <w:trPr>
          <w:trHeight w:val="20"/>
        </w:trPr>
        <w:tc>
          <w:tcPr>
            <w:tcW w:w="560" w:type="dxa"/>
            <w:shd w:val="clear" w:color="auto" w:fill="auto"/>
            <w:hideMark/>
          </w:tcPr>
          <w:p w:rsidR="000F41ED" w:rsidRPr="004A18EE" w:rsidRDefault="000F41ED" w:rsidP="006E469C">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97</w:t>
            </w:r>
          </w:p>
        </w:tc>
        <w:tc>
          <w:tcPr>
            <w:tcW w:w="5247" w:type="dxa"/>
            <w:shd w:val="clear" w:color="auto" w:fill="auto"/>
            <w:hideMark/>
          </w:tcPr>
          <w:p w:rsidR="000F41ED" w:rsidRPr="004A18EE" w:rsidRDefault="000F41ED"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Утверждение профессиональных стандартов в области ИКТ</w:t>
            </w:r>
          </w:p>
        </w:tc>
        <w:tc>
          <w:tcPr>
            <w:tcW w:w="2092" w:type="dxa"/>
            <w:shd w:val="clear" w:color="auto" w:fill="auto"/>
            <w:hideMark/>
          </w:tcPr>
          <w:p w:rsidR="000F41ED" w:rsidRPr="004A18EE" w:rsidRDefault="000F41ED"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НПП РК «Атамекен» (по согласованию), МЦРИАП, МТСЗН РК, ОЮЛ «КАІТК» (по согласованию), ОЮЛ «НТА» (по согласованию), заинтересованные ГО</w:t>
            </w:r>
          </w:p>
        </w:tc>
        <w:tc>
          <w:tcPr>
            <w:tcW w:w="7972" w:type="dxa"/>
            <w:shd w:val="clear" w:color="auto" w:fill="auto"/>
            <w:hideMark/>
          </w:tcPr>
          <w:p w:rsidR="000F41ED" w:rsidRPr="004A18EE" w:rsidRDefault="000F41ED" w:rsidP="000F41ED">
            <w:pPr>
              <w:spacing w:after="0" w:line="240" w:lineRule="auto"/>
              <w:jc w:val="both"/>
              <w:rPr>
                <w:rFonts w:ascii="Times New Roman" w:hAnsi="Times New Roman"/>
                <w:b/>
                <w:sz w:val="16"/>
                <w:szCs w:val="16"/>
              </w:rPr>
            </w:pPr>
            <w:r w:rsidRPr="004A18EE">
              <w:rPr>
                <w:rFonts w:ascii="Times New Roman" w:hAnsi="Times New Roman"/>
                <w:b/>
                <w:sz w:val="16"/>
                <w:szCs w:val="16"/>
              </w:rPr>
              <w:t>Исполнено.</w:t>
            </w:r>
          </w:p>
          <w:p w:rsidR="000F41ED" w:rsidRPr="004A18EE" w:rsidRDefault="000F41ED" w:rsidP="000F41ED">
            <w:pPr>
              <w:spacing w:after="0" w:line="240" w:lineRule="auto"/>
              <w:jc w:val="both"/>
              <w:rPr>
                <w:rFonts w:ascii="Times New Roman" w:hAnsi="Times New Roman"/>
                <w:sz w:val="16"/>
                <w:szCs w:val="16"/>
              </w:rPr>
            </w:pPr>
            <w:r w:rsidRPr="004A18EE">
              <w:rPr>
                <w:rFonts w:ascii="Times New Roman" w:hAnsi="Times New Roman"/>
                <w:sz w:val="16"/>
                <w:szCs w:val="16"/>
              </w:rPr>
              <w:t>На текущий момент в НПП РК «Атамекен» утверждено 581 ПС, из них 33 профессиональных стандарта (далее – ПС) в сфере ИТ (10 ПС в 2017г., 6 ПС в 2018г., 17 ПС в 2019г.).</w:t>
            </w:r>
          </w:p>
          <w:p w:rsidR="000F41ED" w:rsidRPr="004A18EE" w:rsidRDefault="000F41ED" w:rsidP="000F41ED">
            <w:pPr>
              <w:spacing w:after="0" w:line="240" w:lineRule="auto"/>
              <w:jc w:val="both"/>
              <w:rPr>
                <w:rFonts w:ascii="Times New Roman" w:hAnsi="Times New Roman"/>
                <w:bCs/>
                <w:i/>
                <w:sz w:val="16"/>
                <w:szCs w:val="16"/>
              </w:rPr>
            </w:pPr>
            <w:r w:rsidRPr="004A18EE">
              <w:rPr>
                <w:rFonts w:ascii="Times New Roman" w:hAnsi="Times New Roman"/>
                <w:bCs/>
                <w:sz w:val="16"/>
                <w:szCs w:val="16"/>
              </w:rPr>
              <w:t xml:space="preserve"> Ранее, НПП РК «Атамекен» направляла письмо о том, что предоставление информации по детальному плану, </w:t>
            </w:r>
            <w:r w:rsidRPr="004A18EE">
              <w:rPr>
                <w:rFonts w:ascii="Times New Roman" w:hAnsi="Times New Roman"/>
                <w:sz w:val="16"/>
                <w:szCs w:val="16"/>
                <w:lang w:val="kk-KZ"/>
              </w:rPr>
              <w:t xml:space="preserve">а также отчетной </w:t>
            </w:r>
            <w:r w:rsidRPr="004A18EE">
              <w:rPr>
                <w:rFonts w:ascii="Times New Roman" w:hAnsi="Times New Roman"/>
                <w:sz w:val="16"/>
                <w:szCs w:val="16"/>
              </w:rPr>
              <w:t xml:space="preserve">информации по </w:t>
            </w:r>
            <w:r w:rsidRPr="004A18EE">
              <w:rPr>
                <w:rFonts w:ascii="Times New Roman" w:hAnsi="Times New Roman"/>
                <w:bCs/>
                <w:sz w:val="16"/>
                <w:szCs w:val="16"/>
              </w:rPr>
              <w:t xml:space="preserve">п.97 ГП ЦК является невозможным ввиду </w:t>
            </w:r>
            <w:r w:rsidRPr="004A18EE">
              <w:rPr>
                <w:rFonts w:ascii="Times New Roman" w:hAnsi="Times New Roman"/>
                <w:b/>
                <w:bCs/>
                <w:sz w:val="16"/>
                <w:szCs w:val="16"/>
              </w:rPr>
              <w:t>отсутствия финансирования</w:t>
            </w:r>
            <w:r w:rsidRPr="004A18EE">
              <w:rPr>
                <w:rFonts w:ascii="Times New Roman" w:hAnsi="Times New Roman"/>
                <w:bCs/>
                <w:sz w:val="16"/>
                <w:szCs w:val="16"/>
              </w:rPr>
              <w:t xml:space="preserve"> </w:t>
            </w:r>
            <w:r w:rsidRPr="004A18EE">
              <w:rPr>
                <w:rFonts w:ascii="Times New Roman" w:hAnsi="Times New Roman"/>
                <w:bCs/>
                <w:i/>
                <w:sz w:val="16"/>
                <w:szCs w:val="16"/>
              </w:rPr>
              <w:t xml:space="preserve">(письмо №6963/22 от 05.06.2020г. прилагается).  </w:t>
            </w:r>
          </w:p>
          <w:p w:rsidR="000F41ED" w:rsidRPr="004A18EE" w:rsidRDefault="000F41ED" w:rsidP="000F41ED">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 Позднее, предложения НПП РК «Атамекен» были поддержаны и от Министерства цифрового развития, инноваций и аэрокосмической промышленности РК (далее – МЦРИАП) была внесена на рассмотрение обновленная ГП ЦК </w:t>
            </w:r>
            <w:r w:rsidRPr="004A18EE">
              <w:rPr>
                <w:rFonts w:ascii="Times New Roman" w:hAnsi="Times New Roman"/>
                <w:bCs/>
                <w:i/>
                <w:sz w:val="16"/>
                <w:szCs w:val="16"/>
              </w:rPr>
              <w:t>(письмо №</w:t>
            </w:r>
            <w:r w:rsidRPr="004A18EE">
              <w:rPr>
                <w:i/>
                <w:sz w:val="16"/>
                <w:szCs w:val="16"/>
              </w:rPr>
              <w:t xml:space="preserve"> </w:t>
            </w:r>
            <w:r w:rsidRPr="004A18EE">
              <w:rPr>
                <w:rFonts w:ascii="Times New Roman" w:hAnsi="Times New Roman"/>
                <w:bCs/>
                <w:i/>
                <w:sz w:val="16"/>
                <w:szCs w:val="16"/>
              </w:rPr>
              <w:t>01-3-5-17/5336-И от 28.09.2020г.)</w:t>
            </w:r>
            <w:r w:rsidRPr="004A18EE">
              <w:rPr>
                <w:rFonts w:ascii="Times New Roman" w:hAnsi="Times New Roman"/>
                <w:bCs/>
                <w:sz w:val="16"/>
                <w:szCs w:val="16"/>
              </w:rPr>
              <w:t xml:space="preserve">, где п.97 и 98 были объединены в п.70 с указанием основным исполнителем Министерство труда и социальной защиты населения РК </w:t>
            </w:r>
            <w:r w:rsidRPr="004A18EE">
              <w:rPr>
                <w:rFonts w:ascii="Times New Roman" w:hAnsi="Times New Roman"/>
                <w:bCs/>
                <w:i/>
                <w:sz w:val="16"/>
                <w:szCs w:val="16"/>
              </w:rPr>
              <w:t>(ответ НПП РК «Атамекен» в письме №13488/22 от 29.10.2020г. прилагается).</w:t>
            </w:r>
            <w:r w:rsidRPr="004A18EE">
              <w:rPr>
                <w:rFonts w:ascii="Times New Roman" w:hAnsi="Times New Roman"/>
                <w:bCs/>
                <w:sz w:val="16"/>
                <w:szCs w:val="16"/>
              </w:rPr>
              <w:t xml:space="preserve"> </w:t>
            </w:r>
          </w:p>
          <w:p w:rsidR="000F41ED" w:rsidRPr="004A18EE" w:rsidRDefault="000F41ED" w:rsidP="000F41ED">
            <w:pPr>
              <w:spacing w:after="0" w:line="240" w:lineRule="auto"/>
              <w:rPr>
                <w:rFonts w:ascii="Times New Roman" w:hAnsi="Times New Roman"/>
                <w:b/>
                <w:bCs/>
                <w:sz w:val="16"/>
                <w:szCs w:val="16"/>
                <w:lang w:eastAsia="ru-RU"/>
              </w:rPr>
            </w:pPr>
            <w:r w:rsidRPr="004A18EE">
              <w:rPr>
                <w:rFonts w:ascii="Times New Roman" w:hAnsi="Times New Roman"/>
                <w:bCs/>
                <w:sz w:val="16"/>
                <w:szCs w:val="16"/>
              </w:rPr>
              <w:t>Учитывая вышеизложенное полагаем, что данный механизм мониторинга не принесет ожидаемого результата и будет нести лишь информационный характер без подкрепления конкретных действий.</w:t>
            </w:r>
          </w:p>
        </w:tc>
      </w:tr>
      <w:tr w:rsidR="00D17C52" w:rsidRPr="004A18EE" w:rsidTr="00287C04">
        <w:trPr>
          <w:trHeight w:val="20"/>
        </w:trPr>
        <w:tc>
          <w:tcPr>
            <w:tcW w:w="560" w:type="dxa"/>
            <w:shd w:val="clear" w:color="auto" w:fill="auto"/>
            <w:hideMark/>
          </w:tcPr>
          <w:p w:rsidR="00D17C52" w:rsidRPr="004A18EE" w:rsidRDefault="00D17C52" w:rsidP="006E469C">
            <w:pPr>
              <w:spacing w:after="0" w:line="240" w:lineRule="auto"/>
              <w:jc w:val="center"/>
              <w:rPr>
                <w:rFonts w:ascii="Times New Roman" w:hAnsi="Times New Roman"/>
                <w:sz w:val="16"/>
                <w:szCs w:val="16"/>
                <w:lang w:val="en-US" w:eastAsia="ru-RU"/>
              </w:rPr>
            </w:pPr>
            <w:r w:rsidRPr="004A18EE">
              <w:rPr>
                <w:rFonts w:ascii="Times New Roman" w:hAnsi="Times New Roman"/>
                <w:sz w:val="16"/>
                <w:szCs w:val="16"/>
                <w:lang w:val="en-US" w:eastAsia="ru-RU"/>
              </w:rPr>
              <w:t>98</w:t>
            </w:r>
          </w:p>
        </w:tc>
        <w:tc>
          <w:tcPr>
            <w:tcW w:w="5247" w:type="dxa"/>
            <w:shd w:val="clear" w:color="auto" w:fill="auto"/>
            <w:hideMark/>
          </w:tcPr>
          <w:p w:rsidR="00D17C52" w:rsidRPr="004A18EE" w:rsidRDefault="00D17C52"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Участие в разработке профессиональных стандартов отраслей экономики с учетом требований к владению цифровыми навыками</w:t>
            </w:r>
          </w:p>
        </w:tc>
        <w:tc>
          <w:tcPr>
            <w:tcW w:w="2092" w:type="dxa"/>
            <w:shd w:val="clear" w:color="auto" w:fill="auto"/>
            <w:hideMark/>
          </w:tcPr>
          <w:p w:rsidR="00D17C52" w:rsidRPr="004A18EE" w:rsidRDefault="00D17C52" w:rsidP="00D17C52">
            <w:pPr>
              <w:spacing w:after="0" w:line="240" w:lineRule="auto"/>
              <w:jc w:val="center"/>
              <w:rPr>
                <w:rFonts w:ascii="Times New Roman" w:hAnsi="Times New Roman"/>
                <w:sz w:val="16"/>
                <w:szCs w:val="16"/>
                <w:lang w:eastAsia="ru-RU"/>
              </w:rPr>
            </w:pPr>
            <w:r w:rsidRPr="004A18EE">
              <w:rPr>
                <w:rFonts w:ascii="Times New Roman" w:hAnsi="Times New Roman"/>
                <w:color w:val="000000"/>
                <w:sz w:val="16"/>
                <w:szCs w:val="16"/>
              </w:rPr>
              <w:t>МЦРИАП, МТСЗН РК, НПП РК «Атамекен» (по согласованию), ассоциации РК (по согласованию), АО «Холдинг «Зерде» (по согласованию), заинтересованные ГО</w:t>
            </w:r>
          </w:p>
        </w:tc>
        <w:tc>
          <w:tcPr>
            <w:tcW w:w="7972" w:type="dxa"/>
            <w:shd w:val="clear" w:color="auto" w:fill="auto"/>
            <w:hideMark/>
          </w:tcPr>
          <w:p w:rsidR="00D17C52" w:rsidRPr="004A18EE" w:rsidRDefault="00D17C52" w:rsidP="00D17C52">
            <w:pPr>
              <w:spacing w:after="0" w:line="240" w:lineRule="auto"/>
              <w:rPr>
                <w:rFonts w:ascii="Times New Roman" w:hAnsi="Times New Roman"/>
                <w:b/>
                <w:sz w:val="16"/>
                <w:szCs w:val="16"/>
                <w:lang w:eastAsia="ru-RU"/>
              </w:rPr>
            </w:pPr>
            <w:r w:rsidRPr="004A18EE">
              <w:rPr>
                <w:rFonts w:ascii="Times New Roman" w:hAnsi="Times New Roman"/>
                <w:b/>
                <w:sz w:val="16"/>
                <w:szCs w:val="16"/>
                <w:lang w:eastAsia="ru-RU"/>
              </w:rPr>
              <w:t>Исполнено (декабрь ежегодно).</w:t>
            </w:r>
          </w:p>
          <w:p w:rsidR="00D17C52" w:rsidRPr="004A18EE" w:rsidRDefault="00D17C52" w:rsidP="00D17C52">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За период с 01.01.2018 г. по 30.12.2018 г. в НПП РК «Атамекен» в законодательном порядке утверждено 54 из 54 запланированных профессиональных стандартов отраслей экономики.</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Планируемый объем профессиональных стандартов на 2019-2020 годы (по 240 стандартов в год) был исполнен досрочно в 2019 году (утверждено 480 стандартов). </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Профессиональные стандарты поступали на утверждение в период с 21.11.2019г. по 09.12.2019г.</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2019г. из 480 профессиональных стандартов (далее – ПС), разработанных в рамках проекта Министерства труда и социальной защиты населения РК «Развитие трудовых навыков и стимулирование рабочих мест» (далее – Проект), НПП РК «Атамекен» утвердила 477 ПС и 3 ПС были утверждены при государственных органах.</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- 53 ПС утверждены приказом №255 от 18.12.2019г. (Управление человеческими ресурсами; Социальное обеспечение и социальные услуги; Труд и содействие занятости; Энергетика);</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- 85 ПС утверждены приказом №259 от 24.12.2019г. (Транспорт);</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- 60 ПС утверждены приказом №255 от 18.12.2019г. (Телекоммуникации, Инновационная деятельность, СМИ, из них 35 по ИКТ);</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- 53 ПС утверждены приказом №262 от 26.12.2019г. (Туризм, Гостиничное, Строительство, ЖКХ);</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- 101 ПС утверждены приказом №263 от 26.12.2019г. (АПК, пищевая промышленность, ГМК, Геология, МСБ, Бьюти);</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- 54 ПС утверждены приказом №266 от 27.12.2019г. (Торговля, Нефтегаз);</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- 46 ПС утверждены приказом №269 (ожидается номер приказа) от 30.12.2019г. (Машиностроение и металлообработка);</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- 26 ПС утверждены приказом №270 (ожидается номер приказа) от 30.12.2019г. (Услуги в техническом регулировании; Услуги в промышленной безопасности);</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- 2 ПС утверждены Министерством труда и социальной защиты населения РК (Организация выплаты пенсий, пособий и социальных выплат; Содействие занятости (центр занятости));</w:t>
            </w:r>
          </w:p>
          <w:p w:rsidR="00D17C52" w:rsidRPr="004A18EE" w:rsidRDefault="00D17C52" w:rsidP="00D17C52">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- 1 ПС утвержден Министерством национальной экономики РК приказом №2 от 6 января 2020 года (Интервьюирование).завод и др)</w:t>
            </w:r>
          </w:p>
        </w:tc>
      </w:tr>
      <w:tr w:rsidR="00D17C52" w:rsidRPr="004A18EE" w:rsidTr="00287C04">
        <w:trPr>
          <w:trHeight w:val="20"/>
        </w:trPr>
        <w:tc>
          <w:tcPr>
            <w:tcW w:w="560" w:type="dxa"/>
            <w:shd w:val="clear" w:color="auto" w:fill="auto"/>
            <w:hideMark/>
          </w:tcPr>
          <w:p w:rsidR="00D17C52" w:rsidRPr="004A18EE" w:rsidRDefault="00D17C52"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99</w:t>
            </w:r>
          </w:p>
        </w:tc>
        <w:tc>
          <w:tcPr>
            <w:tcW w:w="5247" w:type="dxa"/>
            <w:shd w:val="clear" w:color="auto" w:fill="auto"/>
            <w:hideMark/>
          </w:tcPr>
          <w:p w:rsidR="00D17C52" w:rsidRPr="004A18EE" w:rsidRDefault="00D17C52"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международного технопарка IT-стартапов (Astana hub)</w:t>
            </w:r>
          </w:p>
        </w:tc>
        <w:tc>
          <w:tcPr>
            <w:tcW w:w="2092" w:type="dxa"/>
            <w:shd w:val="clear" w:color="auto" w:fill="auto"/>
            <w:hideMark/>
          </w:tcPr>
          <w:p w:rsidR="00D17C52" w:rsidRPr="004A18EE" w:rsidRDefault="00D17C5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МНЭ, АО «Холдинг «Зерде» (по согласованию), КФ «Международный технопарк IT-стартапов «Astana Hub» (по согласованию), АО «QazTech Ventures» (по согласованию), АКФ ПИТ (по согласованию), МФЦА (по согласованию)</w:t>
            </w:r>
          </w:p>
        </w:tc>
        <w:tc>
          <w:tcPr>
            <w:tcW w:w="7972" w:type="dxa"/>
            <w:shd w:val="clear" w:color="auto" w:fill="auto"/>
            <w:hideMark/>
          </w:tcPr>
          <w:p w:rsidR="00D17C52" w:rsidRPr="004A18EE" w:rsidRDefault="00D17C52" w:rsidP="00D17C5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D17C52" w:rsidRPr="004A18EE" w:rsidRDefault="00D17C52" w:rsidP="00D17C5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6 ноября 2018 года состоялось официальное открытие технопарка IT-стартапов Astana Hub с участием Главы государства, а также отдельных официальных лиц Казахстана и других стран и представителей международного ИТ-сообщества.</w:t>
            </w:r>
          </w:p>
          <w:p w:rsidR="00D17C52" w:rsidRPr="004A18EE" w:rsidRDefault="00D17C52" w:rsidP="00D17C5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На базе Astana Hub размещены лаборатории прототипирования и R&amp;D центры отечественных и зарубежных ИТкомпаний, что дает резидентам Astana Hub возможность разрабатывать прототипы и заниматься научно-исследовательской работой.</w:t>
            </w:r>
          </w:p>
          <w:p w:rsidR="00D17C52" w:rsidRPr="004A18EE" w:rsidRDefault="00D17C52" w:rsidP="00D17C5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Согласно НПА предусматриваются преференции участникам Технопарка, зарегистрированным на территории Astana Hub.</w:t>
            </w:r>
          </w:p>
          <w:p w:rsidR="00D17C52" w:rsidRPr="004A18EE" w:rsidRDefault="00D17C52" w:rsidP="00D17C52">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В 2018 году проведены три акселерационные программы, по результатам которых отобраны 47 стартапов с привлечением инвестиций более 296 млн. тенге.</w:t>
            </w:r>
          </w:p>
        </w:tc>
      </w:tr>
      <w:tr w:rsidR="00D17C52" w:rsidRPr="004A18EE" w:rsidTr="00287C04">
        <w:trPr>
          <w:trHeight w:val="20"/>
        </w:trPr>
        <w:tc>
          <w:tcPr>
            <w:tcW w:w="560" w:type="dxa"/>
            <w:shd w:val="clear" w:color="auto" w:fill="auto"/>
            <w:hideMark/>
          </w:tcPr>
          <w:p w:rsidR="00D17C52" w:rsidRPr="004A18EE" w:rsidRDefault="00D17C52"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100</w:t>
            </w:r>
          </w:p>
        </w:tc>
        <w:tc>
          <w:tcPr>
            <w:tcW w:w="5247" w:type="dxa"/>
            <w:shd w:val="clear" w:color="auto" w:fill="auto"/>
            <w:hideMark/>
          </w:tcPr>
          <w:p w:rsidR="00D17C52" w:rsidRPr="004A18EE" w:rsidRDefault="00D17C52"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существующих в РК акселераторов и инкубаторов</w:t>
            </w:r>
          </w:p>
        </w:tc>
        <w:tc>
          <w:tcPr>
            <w:tcW w:w="2092" w:type="dxa"/>
            <w:shd w:val="clear" w:color="auto" w:fill="auto"/>
            <w:hideMark/>
          </w:tcPr>
          <w:p w:rsidR="00D17C52" w:rsidRPr="004A18EE" w:rsidRDefault="00D17C5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МНЭ, АО «Холдинг «Зерде» (по согласованию), КФ «Международный технопарк IT-стартапов «Astana Hub» (по согласованию), АО «QazTech Ventures» (по согласованию), АКФ ПИТ (по согласованию), МФЦА (по согласованию)</w:t>
            </w:r>
          </w:p>
        </w:tc>
        <w:tc>
          <w:tcPr>
            <w:tcW w:w="7972" w:type="dxa"/>
            <w:shd w:val="clear" w:color="auto" w:fill="auto"/>
            <w:hideMark/>
          </w:tcPr>
          <w:p w:rsidR="00D17C52" w:rsidRPr="004A18EE" w:rsidRDefault="00D17C52" w:rsidP="00D17C52">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(декабрь ежегодно).</w:t>
            </w:r>
          </w:p>
          <w:p w:rsidR="00D17C52" w:rsidRPr="004A18EE" w:rsidRDefault="00D17C52" w:rsidP="00D17C52">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В рамках программы акселерации в инкубаторе АКФ «ПИТ» Tech Garden в 2020 г. была проведена следующая работа: </w:t>
            </w:r>
          </w:p>
          <w:p w:rsidR="00D17C52" w:rsidRPr="004A18EE" w:rsidRDefault="00D17C52" w:rsidP="00D17C52">
            <w:pPr>
              <w:spacing w:after="0" w:line="240" w:lineRule="auto"/>
              <w:ind w:firstLine="284"/>
              <w:jc w:val="both"/>
              <w:rPr>
                <w:rFonts w:ascii="Times New Roman" w:hAnsi="Times New Roman"/>
                <w:sz w:val="16"/>
                <w:szCs w:val="16"/>
              </w:rPr>
            </w:pPr>
            <w:r w:rsidRPr="004A18EE">
              <w:rPr>
                <w:rFonts w:ascii="Times New Roman" w:hAnsi="Times New Roman"/>
                <w:sz w:val="16"/>
                <w:szCs w:val="16"/>
              </w:rPr>
              <w:t>- проведены 8 онлайн-сессий с участием представителей и участников проектов-резидентов Фонда Сколково с резидентами инкубатора Tech Garden, резидентами Платформы SIMP и промышленными предприятиями РК с целью изучения рынка и установления партнерских отношений;</w:t>
            </w:r>
          </w:p>
          <w:p w:rsidR="00D17C52" w:rsidRPr="004A18EE" w:rsidRDefault="00D17C52" w:rsidP="00D17C52">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 резиденты инкубатора Tech Garden приняли участие в форсайт-сессии по развитию новых компетенций в IT-отрасли Казахстана в рамках формирования «Атласа новых профессий и компетенций в IT-отрасли Казахстана»; </w:t>
            </w:r>
          </w:p>
          <w:p w:rsidR="00D17C52" w:rsidRPr="004A18EE" w:rsidRDefault="00D17C52" w:rsidP="00D17C52">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 резиденты инкубатора Tech Garden и резиденты Платформы SIMP приняли участие </w:t>
            </w:r>
            <w:r w:rsidRPr="004A18EE">
              <w:rPr>
                <w:rFonts w:ascii="Times New Roman" w:hAnsi="Times New Roman"/>
                <w:sz w:val="16"/>
                <w:szCs w:val="16"/>
                <w:lang w:val="kk-KZ"/>
              </w:rPr>
              <w:t>в онлайн форуме «Московский международный форум инновационного развития 2020 «</w:t>
            </w:r>
            <w:r w:rsidRPr="004A18EE">
              <w:rPr>
                <w:rFonts w:ascii="Times New Roman" w:hAnsi="Times New Roman"/>
                <w:sz w:val="16"/>
                <w:szCs w:val="16"/>
              </w:rPr>
              <w:t>OPEN INNOVATIONS</w:t>
            </w:r>
            <w:r w:rsidRPr="004A18EE">
              <w:rPr>
                <w:rFonts w:ascii="Times New Roman" w:hAnsi="Times New Roman"/>
                <w:sz w:val="16"/>
                <w:szCs w:val="16"/>
                <w:lang w:val="kk-KZ"/>
              </w:rPr>
              <w:t xml:space="preserve">». </w:t>
            </w:r>
            <w:r w:rsidRPr="004A18EE">
              <w:rPr>
                <w:rFonts w:ascii="Times New Roman" w:hAnsi="Times New Roman"/>
                <w:sz w:val="16"/>
                <w:szCs w:val="16"/>
              </w:rPr>
              <w:t>В работе панельных сессий обсуждались вопросы цифровой зрелости компаний, международный опыт внедрения инноваций после пандемии Covid-19, привлечение инвестиций в проекты, работа с венчурными фондами, ключевые направления внедрения искусственного интеллекта, были продемонстрированы успешные кейсы и лучшие практики внедрения искусственного интеллекта и виртуальной реальности, интеллектуальной собственности и др.</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АО «Холдинг «Зерде» совместно с КФ «Международный технопарк IT-стартапов «Astana Hub» проведен анализ экосистемы Республики Казахстан с целью выявления количества организаций, направленных на поддержку и развитие стартапов. В результате проведенного анализа, была идентифицирована 91 организация в сфере поддержки стартапов. Из них:</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- 64 Коворкинга;</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- 21 Технопарк; </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- 5 Инкубаторов;</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- 5 акселераторов;</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- 1 Стартап-академия.</w:t>
            </w:r>
          </w:p>
          <w:p w:rsidR="00D17C52" w:rsidRPr="004A18EE" w:rsidRDefault="00D17C52" w:rsidP="00D17C52">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При этом, некоторые из указанных организаций совмещают несколько функций. Например, Технопарк может предоставлять коворкинг-пространства, а также проводить программы акселерации и инкубации для стартапов.</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 xml:space="preserve">Международным технопарком IT-стартапов «Astana Hub» (далее – «Astana Hub») в 2019 году проведен Роудшоу по Казахстану «Startup Sapary» по всем регионам страны (3 города республиканского значения, а также 14 областных центров) для определения уровня развития региональных объектов инновационной инфраструктуры проведены встречи с представителями МИО, ответственными за развитие инноваций и цифровизации, и руководством технопарков, инкубаторов, IT-хабов и вузов. </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В рамках инструментов Astana Hub существуют несколько программ (курсов) направленных на развитие стартап экосистемы в Казахстане: акселерационная программа, инкубационная программа, онлайн - программа «Виртуальный акселератор» и Академия Astana Hub («Школа трекеров» и «Школа стартапов»).</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Первый поток программы образовательной программы «Школа стартапа» проведен с 21 июня по 23 июня 2019 года в городе Нур-Султан. Всего на участие в программе были зарегистрированы 794 человека. По итогам курса было обучено 150 человек.</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 xml:space="preserve">В целях активного вовлечения в экосистему Astana Hub и развития региональных объектов инновационной инфраструктуры (технопарки, инкубаторы, акселераторы, центры инноваций, IT-хабы, стартап академии, офисы коммерциализации, вузы и др.) была разработана и реализована программа Роуд-шоу по Казахстану «Startup Sapary». В результате реализации Программы: 1. Astana Hub подписал меморандум о сотрудничестве с 32 региональными объектами инновационной инфраструктурой Республики Казахстан. </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 xml:space="preserve">2. Проведены встречи с представителями МИО, ответственных за развитие инноваций и цифровизации. </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В 2019 г. на базе инкубатора Tech Garden в IT-квартале г. Алматы АКФ «ПИТ» проведено порядка 10 встреч и мероприятий. В т.ч. в рамках программы «Стартап Казахстан» проведено три мероприятия (2 «Demo Day» и «Innovation Day»), организованы встречи с представителей госорганов и институтов развития, зарубежных компаний, технопарков с бизнес-сообществом, IT-компаниями, портфельными проектами программы «Стартап Казахстан».</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Программа впервые реализована в 4 квартале 2019 года, по итогам которого было посещено 14 областных центров и 3 города республиканского значения. Слушателями стали 5540 человек, а также 1193 человека посетили образовательный курс «Школа стартапа». По итогам поездок заключено 34 меморандума с ключевыми региональными объектами инновационной инфраструктуры. Результаты Роудшоу показали определенные различия по уровню готовности и компетенций у местных объектов инновационной инфраструктуры, необходимых для производства отечественных разработок в отраслях «новой экономики», которые в последующем могут стать сдерживающим фактором для усиления деятельности технопарков. </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 xml:space="preserve">В связи с пандемией, вызванной вирусом COVID-19, программа была приостановлена в 2020 году. </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Однако, программа «Школа стартапа», прошедшая в рамках Road Show по Казахстану, адаптировалась к онлайн-формату. Так, первый курс прошел 13-14 июня 2020 года на youtube канале Astana Hub для зарегистрированных слушателей в количестве 462 человека со всех регионов страны. 2 поток в количестве 292 слушателей пришелся на 31 июля – 1 августа т.г., 3-й поток был реализован 17-18 сентября 2020 года, где приняло участие 356 человек. На данный момент ожидается, что последующие образовательные курсы также будут проводиться в онлайн режиме.</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В целях усиления деятельности региональных технопарков, инкубаторов, акселераторов и т.д. была разработана программа Astana Hub по развитию региональных партнеров, в рамках которой предусмотрены меры, направленные на устранение сдерживающего фактора нехватки достаточных компетенций либо отсутствие управляющих инновационным процессом команд (менеджеры по акселерации, менторы, трекеры, специалисты по коммерциализации и др.).</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частности, участникам Программы предусмотрены образовательные программы, поддержка от R&amp;D центров и лабораторий, включая развитие корпоративных инноваций, а также обучение от экспертов в части развития навыков и компетенции, необходимых для создания стартап-бизнеса. В целом региональные субъекты инновационной деятельности могут перенять те знания и опыт, которые приобрел Astana Hub за время своего существования. </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Прием заявок на программу осуществлялся с 4 мая 2020 года по 24 мая 2020 года. Всего было подано 6 заявок. По итогам заседания комиссии по отбору заявок (27.05.2020 г.) и соответствию всем критериям программы было решено заключить соглашения с 3 технопарками. </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ab/>
              <w:t>Помимо этого, командой Astana Hub, разработано методическое пособие для руководителей и сотрудников региональных технопарков, инкубаторов и акселераторов. Обучение по данному методическому пособию был проведен Astana Hub онлайн 10-11 августа т.г. 29.07.2020 г. Число зарегистрированных участников составило 36 человек.</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На сегодняшний день сотрудниками Astana Hub было проведено 16 онлайн обучений, где в среднем принимает участие 18 представителей региональных технопарков/инкубаторов/акселераторов. Обучение продлится до конца т.г. на еженедельной основе. На данный момент количество зарегистрированных участников более 40 сотрудников региональных технопарков, инкубаторов и акселераторов.</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 xml:space="preserve">Что касается финансовой поддержки региональных партнеров, Astana Hub была разработана программа «Инкубация стартап проектов в регионах», в целях реализации которой выделены средства. Прием заявок на программу «Инкубация стартап проектов в регионах» продлился до 21.10.2020 г. Отбор кандидатов осуществлялся утвержденной Astana Hub независимой комиссией.  </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13 организаций, прошли отбор по программе «Инкубация стартап проектов в регионах»</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В течение инкубационной программы в 10 регионах Республики Казахстан:</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проведено по 50 часов воркшопов;</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проведено по 6 трекшн митингов с 15 стартап-проектами; </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проведено по 50 часов индивидуальных консультаций с 10 стартап-проектами в каждом регионе;</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создано 193 рабочих мест;</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выпущено более 150 стартап проектов из 12-и регионов Казахстана.</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В рамках исполнения Протокола по итогам рабочей поездки Премьер-Министра Республики Казахстан Мамина А.У. в Карагандинскую область от 5 мая 2020 года по проработке вопроса создания IT-кластера в г. Караганда  13 ноября 2020 года был заключен договор между Astana Hub и ТОО «Дорошенко, Карабанов и партнеры» по оказанию поддержки на проведение программ акселерации и инкубации в ИТ-хабе «Терриконовая долина» в г. Караганда. В акселерационную программу Терриконовая долина принято 26 команд и выпущено 26 стартап-проектов.</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23 декабря 2020 года проведен Demo Day с 10 венчурными инвесторами.</w:t>
            </w:r>
          </w:p>
          <w:p w:rsidR="00D17C52" w:rsidRPr="004A18EE" w:rsidRDefault="00D17C52" w:rsidP="00D17C52">
            <w:pPr>
              <w:spacing w:after="0" w:line="240" w:lineRule="auto"/>
              <w:jc w:val="both"/>
              <w:rPr>
                <w:rFonts w:ascii="Times New Roman" w:hAnsi="Times New Roman"/>
                <w:sz w:val="16"/>
                <w:szCs w:val="16"/>
              </w:rPr>
            </w:pPr>
            <w:r w:rsidRPr="004A18EE">
              <w:rPr>
                <w:rFonts w:ascii="Times New Roman" w:hAnsi="Times New Roman"/>
                <w:sz w:val="16"/>
                <w:szCs w:val="16"/>
              </w:rPr>
              <w:t>13 ноября 2020 года в инкубатор Карагандинского IT-хаба «Терриконовая долина» ТОО «Дорошенко, Карабанов и партнеры» были приняты 50 команд. Также на второй неделе были дополнительно приняты 10 и 11 команд. Всего в программе приняли участие 71 команда для прохождения инкубации программы предусматривают образовательные воркшопы, трекинг, индивидуальные консультации.</w:t>
            </w:r>
          </w:p>
          <w:p w:rsidR="00D17C52" w:rsidRPr="004A18EE" w:rsidRDefault="00D17C52" w:rsidP="00D17C52">
            <w:pPr>
              <w:spacing w:after="0" w:line="240" w:lineRule="auto"/>
              <w:ind w:firstLine="720"/>
              <w:jc w:val="both"/>
              <w:rPr>
                <w:rFonts w:ascii="Times New Roman" w:hAnsi="Times New Roman"/>
                <w:sz w:val="16"/>
                <w:szCs w:val="16"/>
              </w:rPr>
            </w:pPr>
            <w:r w:rsidRPr="004A18EE">
              <w:rPr>
                <w:rFonts w:ascii="Times New Roman" w:hAnsi="Times New Roman"/>
                <w:sz w:val="16"/>
                <w:szCs w:val="16"/>
              </w:rPr>
              <w:t xml:space="preserve">Во исполнение Послания Главы государства о </w:t>
            </w:r>
            <w:r w:rsidRPr="004A18EE">
              <w:rPr>
                <w:rFonts w:ascii="Times New Roman" w:hAnsi="Times New Roman"/>
                <w:color w:val="333333"/>
                <w:sz w:val="16"/>
                <w:szCs w:val="16"/>
              </w:rPr>
              <w:t xml:space="preserve">приостановлении до конца года начисление платы за аренду для МСБ по объектам недвижимости, </w:t>
            </w:r>
            <w:r w:rsidRPr="004A18EE">
              <w:rPr>
                <w:rFonts w:ascii="Times New Roman" w:hAnsi="Times New Roman"/>
                <w:sz w:val="16"/>
                <w:szCs w:val="16"/>
              </w:rPr>
              <w:t>с 1 сентября по 31 декабря 2020 год.</w:t>
            </w:r>
          </w:p>
          <w:p w:rsidR="00D17C52" w:rsidRPr="004A18EE" w:rsidRDefault="00D17C52" w:rsidP="00D17C52">
            <w:pPr>
              <w:spacing w:after="0" w:line="240" w:lineRule="auto"/>
              <w:jc w:val="both"/>
              <w:rPr>
                <w:rFonts w:ascii="Times New Roman" w:hAnsi="Times New Roman"/>
                <w:b/>
                <w:bCs/>
                <w:sz w:val="16"/>
                <w:szCs w:val="16"/>
                <w:lang w:eastAsia="ru-RU"/>
              </w:rPr>
            </w:pPr>
            <w:r w:rsidRPr="004A18EE">
              <w:rPr>
                <w:rFonts w:ascii="Times New Roman" w:hAnsi="Times New Roman"/>
                <w:color w:val="000000"/>
                <w:sz w:val="16"/>
                <w:szCs w:val="16"/>
                <w:lang w:eastAsia="ru-RU"/>
              </w:rPr>
              <w:t>В связи с введением чрезвычайной ситуации и карантинными мерами на территории Республики Казахстан</w:t>
            </w:r>
            <w:r w:rsidRPr="004A18EE">
              <w:rPr>
                <w:rFonts w:ascii="Times New Roman" w:hAnsi="Times New Roman"/>
                <w:color w:val="000000"/>
                <w:sz w:val="16"/>
                <w:szCs w:val="16"/>
              </w:rPr>
              <w:t>, мероприятия, запланированные в рамках программы международные Roadshow, проводятся в режиме онлайн либо отменены или перенесены на следующий календарный год.</w:t>
            </w:r>
          </w:p>
        </w:tc>
      </w:tr>
      <w:tr w:rsidR="00D17C52" w:rsidRPr="004A18EE" w:rsidTr="00287C04">
        <w:trPr>
          <w:trHeight w:val="20"/>
        </w:trPr>
        <w:tc>
          <w:tcPr>
            <w:tcW w:w="560" w:type="dxa"/>
            <w:shd w:val="clear" w:color="auto" w:fill="auto"/>
            <w:hideMark/>
          </w:tcPr>
          <w:p w:rsidR="00D17C52" w:rsidRPr="004A18EE" w:rsidRDefault="00D17C52"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101</w:t>
            </w:r>
          </w:p>
        </w:tc>
        <w:tc>
          <w:tcPr>
            <w:tcW w:w="5247" w:type="dxa"/>
            <w:shd w:val="clear" w:color="auto" w:fill="auto"/>
            <w:hideMark/>
          </w:tcPr>
          <w:p w:rsidR="00D17C52" w:rsidRPr="004A18EE" w:rsidRDefault="00D17C52"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Выработка предложений по совершенствованию законодательства в сфере интеллектуальной собственности по вопросам патентования IT-решений с учетом опыта стран ОЭСР</w:t>
            </w:r>
          </w:p>
        </w:tc>
        <w:tc>
          <w:tcPr>
            <w:tcW w:w="2092" w:type="dxa"/>
            <w:shd w:val="clear" w:color="auto" w:fill="auto"/>
            <w:hideMark/>
          </w:tcPr>
          <w:p w:rsidR="00D17C52" w:rsidRPr="004A18EE" w:rsidRDefault="00D17C5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МЮ, МИК</w:t>
            </w:r>
          </w:p>
        </w:tc>
        <w:tc>
          <w:tcPr>
            <w:tcW w:w="7972" w:type="dxa"/>
            <w:shd w:val="clear" w:color="auto" w:fill="auto"/>
            <w:hideMark/>
          </w:tcPr>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проекта «Институциональное укрепление сектора правосудия» международными экспертами проведен анализ казахстанского законодательства и международного опыта в сфере интеллектуальной собственности, который показал, что в целом нормы национального законодательства, в том числе Патентного закона Республики Казахстан не препятствуют патентованию IT-решений.</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этой связи, в целях увеличения количества подаваемых заявок на патентование IT-решений, внесены поправки в Правила проведения экспертизы заявок на объекты промышленной собственности, утвержденные приказом Министра юстиции РК от 28 августа 2018 года №1349 (далее – Правила) (приказ Министра юстиции от 26 декабря 2018 года №1630).</w:t>
            </w:r>
          </w:p>
          <w:p w:rsidR="00D17C52" w:rsidRPr="004A18EE" w:rsidRDefault="00D17C52" w:rsidP="00D17C52">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Пункт снят с контроля поручением Правительства Республики Казахстан от 11 января 2019 года № 13-13/03-401 (95-т.).</w:t>
            </w:r>
          </w:p>
          <w:p w:rsidR="00D17C52" w:rsidRPr="004A18EE" w:rsidRDefault="00D17C52" w:rsidP="00D17C52">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Внесены поправки в Правила в части уточнения условий патентования объектов, для которых предусмотрены благоприятные условия патентования (ускоренная экспертиза). Внесенные поправки в Правила будут способствовать увеличению количества выданных патентов в информационно-коммуникационной сфере.</w:t>
            </w:r>
          </w:p>
        </w:tc>
      </w:tr>
      <w:tr w:rsidR="00D17C52" w:rsidRPr="004A18EE" w:rsidTr="00287C04">
        <w:trPr>
          <w:trHeight w:val="20"/>
        </w:trPr>
        <w:tc>
          <w:tcPr>
            <w:tcW w:w="560" w:type="dxa"/>
            <w:shd w:val="clear" w:color="auto" w:fill="auto"/>
            <w:hideMark/>
          </w:tcPr>
          <w:p w:rsidR="00D17C52" w:rsidRPr="004A18EE" w:rsidRDefault="00D17C52"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102</w:t>
            </w:r>
          </w:p>
        </w:tc>
        <w:tc>
          <w:tcPr>
            <w:tcW w:w="5247" w:type="dxa"/>
            <w:shd w:val="clear" w:color="auto" w:fill="auto"/>
            <w:hideMark/>
          </w:tcPr>
          <w:p w:rsidR="00D17C52" w:rsidRPr="004A18EE" w:rsidRDefault="00D17C52"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платформы «Индустрия 4.0» на базе Astana hub</w:t>
            </w:r>
          </w:p>
        </w:tc>
        <w:tc>
          <w:tcPr>
            <w:tcW w:w="2092" w:type="dxa"/>
            <w:shd w:val="clear" w:color="auto" w:fill="auto"/>
            <w:hideMark/>
          </w:tcPr>
          <w:p w:rsidR="00D17C52" w:rsidRPr="004A18EE" w:rsidRDefault="00D17C52"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АО «Холдинг «Зерде» (по согласованию), МФЦА (по согласованию), АО «КЦИЭ «QazIndustry» (по согласованию)</w:t>
            </w:r>
          </w:p>
        </w:tc>
        <w:tc>
          <w:tcPr>
            <w:tcW w:w="7972" w:type="dxa"/>
            <w:shd w:val="clear" w:color="auto" w:fill="auto"/>
            <w:hideMark/>
          </w:tcPr>
          <w:p w:rsidR="00D17C52" w:rsidRPr="004A18EE" w:rsidRDefault="00D17C52" w:rsidP="00D17C5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(2019г).</w:t>
            </w:r>
          </w:p>
          <w:p w:rsidR="00D17C52" w:rsidRPr="004A18EE" w:rsidRDefault="00D17C52" w:rsidP="00D17C5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20.06.2018 г. совместно с ТНК «IntelliSense.io Limited» (Великобритания) в целях разработки и внедрения технологий Индустрии 4.0 (решения Искусственного интеллекта для оптимизации полного цикла производства и обучения персонала) открыт Центр технологического развития «Intellisense LAB».</w:t>
            </w:r>
          </w:p>
          <w:p w:rsidR="00D17C52" w:rsidRPr="004A18EE" w:rsidRDefault="00D17C52" w:rsidP="00D17C5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Компания Intellisense-Lab завершила внедрение пилотного проекта на базе «Актогайской золотоизвлекательной фабрики АО «АК «Алтыналмас» в части разработки систем искусственного интеллекта для оптимизации узла измельчания. Приложение для оптимизации узла измельчания было внедрено по 3-м процессным моделям с указанием KPI, подписан Акт выполненных работ. Процессные модели были приняты Экспертной комиссией АО «АК Алтыналмас», система введена в промышленную эксплуатацию.</w:t>
            </w:r>
          </w:p>
          <w:p w:rsidR="00D17C52" w:rsidRPr="004A18EE" w:rsidRDefault="00D17C52" w:rsidP="00D17C52">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Сформированы тестовые площадки («песочницы») для нефтегазовой, энергетического, машиностроительного, логистического секторов. «Песочницы» находятся в облачном хранилище и готовы к развертыванию при необходимости.</w:t>
            </w:r>
          </w:p>
          <w:p w:rsidR="00D17C52" w:rsidRPr="004A18EE" w:rsidRDefault="00D17C52" w:rsidP="00D17C52">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За 2019 г. Intellissense-LAB в общей сложности провел 8 бесплатных семинаров по внедрению промышленной платформы искусственного интеллекта на базе Астана Хаб, в рамках которых обучение прошли 159 человек.</w:t>
            </w:r>
          </w:p>
        </w:tc>
      </w:tr>
      <w:tr w:rsidR="006E469C" w:rsidRPr="004A18EE" w:rsidTr="00287C04">
        <w:trPr>
          <w:trHeight w:val="20"/>
        </w:trPr>
        <w:tc>
          <w:tcPr>
            <w:tcW w:w="560" w:type="dxa"/>
            <w:shd w:val="clear" w:color="auto" w:fill="auto"/>
            <w:hideMark/>
          </w:tcPr>
          <w:p w:rsidR="006E469C" w:rsidRPr="004A18EE" w:rsidRDefault="006E469C"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103</w:t>
            </w:r>
          </w:p>
        </w:tc>
        <w:tc>
          <w:tcPr>
            <w:tcW w:w="5247" w:type="dxa"/>
            <w:shd w:val="clear" w:color="auto" w:fill="auto"/>
            <w:hideMark/>
          </w:tcPr>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Инновационное взаимодействие в добывающем секторе «Добыча 4.0»</w:t>
            </w:r>
          </w:p>
        </w:tc>
        <w:tc>
          <w:tcPr>
            <w:tcW w:w="2092" w:type="dxa"/>
            <w:shd w:val="clear" w:color="auto" w:fill="auto"/>
            <w:hideMark/>
          </w:tcPr>
          <w:p w:rsidR="006E469C" w:rsidRPr="004A18EE" w:rsidRDefault="006E46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МИИР, МОН, горнодобывающие компании (по согласованию), ОЮЛ «АГМП» (по согласованию)</w:t>
            </w:r>
          </w:p>
        </w:tc>
        <w:tc>
          <w:tcPr>
            <w:tcW w:w="7972" w:type="dxa"/>
            <w:shd w:val="clear" w:color="auto" w:fill="auto"/>
            <w:hideMark/>
          </w:tcPr>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Частично исполнено (декабрь 2021г).</w:t>
            </w:r>
          </w:p>
          <w:p w:rsidR="006E469C" w:rsidRPr="004A18EE" w:rsidRDefault="006E469C" w:rsidP="006E469C">
            <w:pPr>
              <w:spacing w:after="0" w:line="240" w:lineRule="auto"/>
              <w:jc w:val="both"/>
              <w:rPr>
                <w:rFonts w:ascii="Times New Roman" w:hAnsi="Times New Roman"/>
                <w:b/>
                <w:spacing w:val="2"/>
                <w:sz w:val="16"/>
                <w:szCs w:val="16"/>
                <w:lang w:val="kk-KZ" w:eastAsia="ru-RU"/>
              </w:rPr>
            </w:pPr>
            <w:r w:rsidRPr="004A18EE">
              <w:rPr>
                <w:rFonts w:ascii="Times New Roman" w:hAnsi="Times New Roman"/>
                <w:b/>
                <w:spacing w:val="2"/>
                <w:sz w:val="16"/>
                <w:szCs w:val="16"/>
                <w:lang w:eastAsia="ru-RU"/>
              </w:rPr>
              <w:t xml:space="preserve">1 шаг. Реализация проектов на руднике «Восход» состоит из 3 этапов. </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На 1 этапе –</w:t>
            </w:r>
            <w:r w:rsidRPr="004A18EE">
              <w:rPr>
                <w:rFonts w:ascii="Times New Roman" w:hAnsi="Times New Roman"/>
                <w:spacing w:val="2"/>
                <w:sz w:val="16"/>
                <w:szCs w:val="16"/>
                <w:lang w:eastAsia="ru-RU"/>
              </w:rPr>
              <w:t xml:space="preserve"> проведены научно-исследовательские и опытно-конструкторские работы по созданию «Автоматизированной системы позиционирования и мониторинга персонала и подвижной техники на руднике «Восход». </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В июне 2017 года автоматизированная система позиционирования и мониторинга персонала и подвижной техники на руднике «Восход» введена в промышленную эксплуатацию.</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Автоматизированная система позиционирования и мониторинга персонала и подвижной техники (АСПОППТ) на руднике «Восход» может использоваться:</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как резервный канал аварийного оповещения;</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для контроля нахождения горнорабочих на рабочих местах в соответствии с их нарядами, для создания защищаемых зон, появление персонала в которых должно сопровождаться противоаварийными или другими действиями;</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для ведения табельного учета персонала путем фиксации времени выдачи/сдачи персональных меток;</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для получения исходной информации при ведении расчетов производительности внутришахтного транспорта (ВШТ);</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при решении задач обнаружения людей впереди движущего транспорта в подземных выработках.</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На 2 этапе</w:t>
            </w:r>
            <w:r w:rsidRPr="004A18EE">
              <w:rPr>
                <w:rFonts w:ascii="Times New Roman" w:hAnsi="Times New Roman"/>
                <w:spacing w:val="2"/>
                <w:sz w:val="16"/>
                <w:szCs w:val="16"/>
                <w:lang w:eastAsia="ru-RU"/>
              </w:rPr>
              <w:t xml:space="preserve"> проведены научно-исследовательские и опытно-конструкторские работы и внедрена «Подсистема информирования водителя о наличие людей в зоне действия внутришахтной техники» интегрированной с Автоматизированной системой Oriel-RTLS Mine на руднике «Восход». </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Подсистема предназначена для наблюдения водителем внутришахтной техники за местоположением персонала в радиусе действия этой техники. </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При этом по результатам проведенных натурных испытаний и опытной эксплуатации были выявлены следующие недостатки подсистемы</w:t>
            </w:r>
            <w:r w:rsidRPr="004A18EE">
              <w:rPr>
                <w:rFonts w:ascii="Times New Roman" w:hAnsi="Times New Roman"/>
                <w:spacing w:val="2"/>
                <w:sz w:val="16"/>
                <w:szCs w:val="16"/>
                <w:lang w:val="kk-KZ" w:eastAsia="ru-RU"/>
              </w:rPr>
              <w:t>, которые н</w:t>
            </w:r>
            <w:r w:rsidRPr="004A18EE">
              <w:rPr>
                <w:rFonts w:ascii="Times New Roman" w:hAnsi="Times New Roman"/>
                <w:spacing w:val="2"/>
                <w:sz w:val="16"/>
                <w:szCs w:val="16"/>
                <w:lang w:eastAsia="ru-RU"/>
              </w:rPr>
              <w:t xml:space="preserve">а сегодняшний день устранены. </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На 3 заключительном этапе</w:t>
            </w:r>
            <w:r w:rsidRPr="004A18EE">
              <w:rPr>
                <w:rFonts w:ascii="Times New Roman" w:hAnsi="Times New Roman"/>
                <w:spacing w:val="2"/>
                <w:sz w:val="16"/>
                <w:szCs w:val="16"/>
                <w:lang w:eastAsia="ru-RU"/>
              </w:rPr>
              <w:t xml:space="preserve"> проводятся научно-исследовательские и опытно-конструкторские работы «Подсистема определения местоположения людей под завалами, интегрированная с автоматизированной системой позиционирования персонала «Oriel-RTLS Mine»» на месторождении «Восход». </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Подсистема предназначена для обнаружения и определения расстояния сквозь толщу горных пород для обнаружения и локализации радиометки, встроенной в головной светильник шахтера.</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На сегодняшний день разрабатывается радиоэлектронная техника (схематехники и печатных плат) в лаборатории проектирования электронных систем Института горного дела им. Кунаева. Также разрабатывается схема-технические модели оборудования (радиотехнические устройства) для тестирования.</w:t>
            </w:r>
          </w:p>
          <w:p w:rsidR="006E469C" w:rsidRPr="004A18EE" w:rsidRDefault="006E469C" w:rsidP="006E469C">
            <w:pPr>
              <w:spacing w:after="0" w:line="240" w:lineRule="auto"/>
              <w:jc w:val="both"/>
              <w:rPr>
                <w:rFonts w:ascii="Times New Roman" w:hAnsi="Times New Roman"/>
                <w:spacing w:val="2"/>
                <w:sz w:val="16"/>
                <w:szCs w:val="16"/>
                <w:lang w:val="kk-KZ" w:eastAsia="ru-RU"/>
              </w:rPr>
            </w:pPr>
            <w:r w:rsidRPr="004A18EE">
              <w:rPr>
                <w:rFonts w:ascii="Times New Roman" w:hAnsi="Times New Roman"/>
                <w:spacing w:val="2"/>
                <w:sz w:val="16"/>
                <w:szCs w:val="16"/>
                <w:lang w:eastAsia="ru-RU"/>
              </w:rPr>
              <w:t>В настоящий момент, завершение 3 этапа – внедрение в промышленную эксплуатацию «Подсистемы определения местоположения людей под завалами, интегрированной с автоматизированной системой позиционирования персонала «Oriel-RTLS Mine»» на месторождении «Восход», планируется в текущем году.</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b/>
                <w:spacing w:val="2"/>
                <w:sz w:val="16"/>
                <w:szCs w:val="16"/>
                <w:lang w:eastAsia="ru-RU"/>
              </w:rPr>
              <w:t xml:space="preserve">2 шаг </w:t>
            </w:r>
            <w:r w:rsidRPr="004A18EE">
              <w:rPr>
                <w:rFonts w:ascii="Times New Roman" w:hAnsi="Times New Roman"/>
                <w:spacing w:val="2"/>
                <w:sz w:val="16"/>
                <w:szCs w:val="16"/>
                <w:lang w:eastAsia="ru-RU"/>
              </w:rPr>
              <w:t>предполагает реализацию проекта «АСПиО-Шахта» на руднике «Суздальский» АО «ФИК «Алел».</w:t>
            </w:r>
          </w:p>
          <w:p w:rsidR="006E469C" w:rsidRPr="004A18EE" w:rsidRDefault="006E469C" w:rsidP="006E469C">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Целью внедрения «АСПиО-Шахта» является обеспечение руководства и диспетчеров рудника «Суздальский» удобным и надежным инструментом коммуникации и контроля в реальном времени за местоположением работников и подвижной техники. </w:t>
            </w:r>
          </w:p>
          <w:p w:rsidR="006E469C" w:rsidRPr="004A18EE" w:rsidRDefault="006E469C" w:rsidP="006E469C">
            <w:pPr>
              <w:spacing w:after="0" w:line="240" w:lineRule="auto"/>
              <w:rPr>
                <w:rFonts w:ascii="Times New Roman" w:hAnsi="Times New Roman"/>
                <w:b/>
                <w:bCs/>
                <w:sz w:val="16"/>
                <w:szCs w:val="16"/>
                <w:lang w:eastAsia="ru-RU"/>
              </w:rPr>
            </w:pPr>
            <w:r w:rsidRPr="004A18EE">
              <w:rPr>
                <w:rFonts w:ascii="Times New Roman" w:hAnsi="Times New Roman"/>
                <w:spacing w:val="2"/>
                <w:sz w:val="16"/>
                <w:szCs w:val="16"/>
                <w:lang w:eastAsia="ru-RU"/>
              </w:rPr>
              <w:t xml:space="preserve">В связи со сложившейся эпидемиологической ситуацией, вызванной коронавирусной инфекцией, повлекшее ограничение на передвижение и нахождение на руднике, а также нарушение поставок импортных компонентов для системы позиционирования, срок завершения реализации проекта перенесен на конец марта 2021 года.  </w:t>
            </w:r>
          </w:p>
        </w:tc>
      </w:tr>
      <w:tr w:rsidR="006E469C" w:rsidRPr="004A18EE" w:rsidTr="00287C04">
        <w:trPr>
          <w:trHeight w:val="20"/>
        </w:trPr>
        <w:tc>
          <w:tcPr>
            <w:tcW w:w="560" w:type="dxa"/>
            <w:shd w:val="clear" w:color="auto" w:fill="auto"/>
            <w:hideMark/>
          </w:tcPr>
          <w:p w:rsidR="006E469C" w:rsidRPr="004A18EE" w:rsidRDefault="006E469C"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104</w:t>
            </w:r>
          </w:p>
        </w:tc>
        <w:tc>
          <w:tcPr>
            <w:tcW w:w="5247" w:type="dxa"/>
            <w:shd w:val="clear" w:color="auto" w:fill="auto"/>
            <w:hideMark/>
          </w:tcPr>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функционирование лаборатории BIM+ для цифровизации строительной отрасли</w:t>
            </w:r>
          </w:p>
        </w:tc>
        <w:tc>
          <w:tcPr>
            <w:tcW w:w="2092" w:type="dxa"/>
            <w:shd w:val="clear" w:color="auto" w:fill="auto"/>
            <w:hideMark/>
          </w:tcPr>
          <w:p w:rsidR="006E469C" w:rsidRPr="004A18EE" w:rsidRDefault="006E46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МИИР, АКФ ПИТ (по согласованию)</w:t>
            </w:r>
          </w:p>
        </w:tc>
        <w:tc>
          <w:tcPr>
            <w:tcW w:w="7972" w:type="dxa"/>
            <w:shd w:val="clear" w:color="auto" w:fill="auto"/>
            <w:hideMark/>
          </w:tcPr>
          <w:p w:rsidR="006E469C" w:rsidRPr="004A18EE" w:rsidRDefault="006E469C" w:rsidP="006E469C">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(2019г).</w:t>
            </w:r>
          </w:p>
          <w:p w:rsidR="006E469C" w:rsidRPr="004A18EE" w:rsidRDefault="006E469C" w:rsidP="006E469C">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ТОО «Центр технологического развития «Лаборатория BIM+» официально зарегистрировано в органах юстиции РК, свидетельство о регистрации юридического лица от 4 января 2019 года. </w:t>
            </w:r>
          </w:p>
          <w:p w:rsidR="006E469C" w:rsidRPr="004A18EE" w:rsidRDefault="006E469C" w:rsidP="006E469C">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Офис размещен на территории IT-квартала в г. Алматы: ул. Жибек жолы, 135/10a, Блок 2, 11 этаж. БИН: 190140002333. </w:t>
            </w:r>
          </w:p>
          <w:p w:rsidR="006E469C" w:rsidRPr="004A18EE" w:rsidRDefault="006E469C" w:rsidP="006E469C">
            <w:pPr>
              <w:spacing w:after="0" w:line="240" w:lineRule="auto"/>
              <w:ind w:firstLine="96"/>
              <w:jc w:val="both"/>
              <w:rPr>
                <w:rFonts w:ascii="Times New Roman" w:hAnsi="Times New Roman"/>
                <w:b/>
                <w:bCs/>
                <w:sz w:val="16"/>
                <w:szCs w:val="16"/>
                <w:lang w:eastAsia="ru-RU"/>
              </w:rPr>
            </w:pPr>
            <w:r w:rsidRPr="004A18EE">
              <w:rPr>
                <w:rFonts w:ascii="Times New Roman" w:hAnsi="Times New Roman"/>
                <w:bCs/>
                <w:sz w:val="16"/>
                <w:szCs w:val="16"/>
                <w:lang w:eastAsia="ru-RU"/>
              </w:rPr>
              <w:t>Центр технологического развития «Лаборатория BIM+» создан в партнерстве с ТНК «EcoDomus Inc.» (США) и представляет собой технологическую платформу управления жизненным циклом, цифровизации строительства и оптимизации эксплуатации промышленных и гражданских объектов в рамках концепции «Цифровой двойник» на основе технологии BIM. Реализованы 2 совместных проекта: стадион EagleBank Arena (Фэрфакс, США) и здание IT-хаба T-REX (Сент Луис, США).</w:t>
            </w:r>
          </w:p>
        </w:tc>
      </w:tr>
      <w:tr w:rsidR="006E469C" w:rsidRPr="004A18EE" w:rsidTr="00287C04">
        <w:trPr>
          <w:trHeight w:val="20"/>
        </w:trPr>
        <w:tc>
          <w:tcPr>
            <w:tcW w:w="560" w:type="dxa"/>
            <w:shd w:val="clear" w:color="auto" w:fill="auto"/>
            <w:hideMark/>
          </w:tcPr>
          <w:p w:rsidR="006E469C" w:rsidRPr="004A18EE" w:rsidRDefault="006E469C"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105</w:t>
            </w:r>
          </w:p>
        </w:tc>
        <w:tc>
          <w:tcPr>
            <w:tcW w:w="5247" w:type="dxa"/>
            <w:shd w:val="clear" w:color="auto" w:fill="auto"/>
            <w:hideMark/>
          </w:tcPr>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благоприятных условий для привлечения международных технических предпринимателей, ученых и квалифицированных специалистов в РК (в т.ч. облегчение визового процесса, поддержка с жилищными условиями и т.д.)</w:t>
            </w:r>
          </w:p>
        </w:tc>
        <w:tc>
          <w:tcPr>
            <w:tcW w:w="2092" w:type="dxa"/>
            <w:shd w:val="clear" w:color="auto" w:fill="auto"/>
            <w:hideMark/>
          </w:tcPr>
          <w:p w:rsidR="006E469C" w:rsidRPr="004A18EE" w:rsidRDefault="006E46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АО «Холдинг «Зерде» (по согласованию)</w:t>
            </w:r>
          </w:p>
        </w:tc>
        <w:tc>
          <w:tcPr>
            <w:tcW w:w="7972" w:type="dxa"/>
            <w:shd w:val="clear" w:color="auto" w:fill="auto"/>
            <w:hideMark/>
          </w:tcPr>
          <w:p w:rsidR="006E469C" w:rsidRPr="004A18EE" w:rsidRDefault="006E469C" w:rsidP="006E469C">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(декабрь ежегодно).</w:t>
            </w:r>
          </w:p>
          <w:p w:rsidR="006E469C" w:rsidRPr="004A18EE" w:rsidRDefault="006E469C" w:rsidP="006E469C">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Принят 4 июля 2018 года Закон «О внесении изменений и дополнений в некоторые законодательные акты РК по вопросам венчурного финансирования». </w:t>
            </w:r>
          </w:p>
          <w:p w:rsidR="006E469C" w:rsidRPr="004A18EE" w:rsidRDefault="006E469C" w:rsidP="006E469C">
            <w:pPr>
              <w:spacing w:after="0" w:line="240" w:lineRule="auto"/>
              <w:jc w:val="both"/>
              <w:rPr>
                <w:rFonts w:ascii="Times New Roman" w:hAnsi="Times New Roman"/>
                <w:bCs/>
                <w:sz w:val="16"/>
                <w:szCs w:val="16"/>
                <w:lang w:eastAsia="ru-RU"/>
              </w:rPr>
            </w:pPr>
            <w:r w:rsidRPr="004A18EE">
              <w:rPr>
                <w:rFonts w:ascii="Times New Roman" w:hAnsi="Times New Roman"/>
                <w:color w:val="000000"/>
                <w:sz w:val="16"/>
                <w:szCs w:val="16"/>
              </w:rPr>
              <w:t>Утвержден совместный приказ Министра иностранных дел Республики Казахстан от 1 сентября 2020 года № 11-1-4/245 и Министра внутренних дел Республики Казахстан от 1 сентября 2020 года № 611 «О внесении изменений и дополнений в совместный приказ исполняющего обязанности Министра иностранных дел Республики Казахстан от 24 ноября 2016 года № 11-1-2/555 и Министра внутренних дел Республики Казахстан от 28 ноября 2016 года № 1100 «Об утверждении Правил оформления приглашений, согласования приглашений на въезд иностранцев и лиц без гражданства в Республику Казахстан, выдачи, аннулирования, восстановления виз Республики Казахстан, а также продления и сокращения сроков их действия»</w:t>
            </w:r>
          </w:p>
          <w:p w:rsidR="006E469C" w:rsidRPr="004A18EE" w:rsidRDefault="006E469C" w:rsidP="006E469C">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Приняты подзаконные акты, направленные на реализацию Закона о занятости населения в части предоставления налоговых льгот для участников «Астана Хаб»:</w:t>
            </w:r>
          </w:p>
          <w:p w:rsidR="006E469C" w:rsidRPr="004A18EE" w:rsidRDefault="006E469C" w:rsidP="006E469C">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1. Приказ Министра цифрового развития, оборонной и аэрокосмической промышленности Республики Казахстан от 11 апреля 2019 года № 37/НҚ «Об утверждении перечня приоритетных видов деятельности в области информационно-коммуникационных технологий и критериев собственного производства»;</w:t>
            </w:r>
          </w:p>
          <w:p w:rsidR="006E469C" w:rsidRPr="004A18EE" w:rsidRDefault="006E469C" w:rsidP="006E469C">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2. Приказ Министра цифрового развития, оборонной и аэрокосмической промышленности Республики Казахстан от 18 марта 2019 года №10/НҚ «Об утверждении перечня товаров, импорт которых освобождается от налога на добавленную стоимость».</w:t>
            </w:r>
          </w:p>
          <w:p w:rsidR="006E469C" w:rsidRPr="004A18EE" w:rsidRDefault="006E469C" w:rsidP="006E469C">
            <w:pPr>
              <w:spacing w:after="0" w:line="240" w:lineRule="auto"/>
              <w:ind w:firstLine="94"/>
              <w:jc w:val="both"/>
              <w:rPr>
                <w:rFonts w:ascii="Times New Roman" w:hAnsi="Times New Roman"/>
                <w:bCs/>
                <w:sz w:val="16"/>
                <w:szCs w:val="16"/>
                <w:lang w:eastAsia="ru-RU"/>
              </w:rPr>
            </w:pPr>
            <w:r w:rsidRPr="004A18EE">
              <w:rPr>
                <w:rFonts w:ascii="Times New Roman" w:hAnsi="Times New Roman"/>
                <w:bCs/>
                <w:sz w:val="16"/>
                <w:szCs w:val="16"/>
                <w:lang w:eastAsia="ru-RU"/>
              </w:rPr>
              <w:t xml:space="preserve">В целях разъяснения вопросов предоставления налоговых льгот и особенностей регистрации участников «Астана Хаб» 13 февраля 2019 года организован круглый стол с участием представителей ИТ-компаний, подготовлены материалы (сценарий, презентация) к круглому столу. </w:t>
            </w:r>
          </w:p>
          <w:p w:rsidR="006E469C" w:rsidRPr="004A18EE" w:rsidRDefault="006E469C" w:rsidP="006E469C">
            <w:pPr>
              <w:autoSpaceDE w:val="0"/>
              <w:autoSpaceDN w:val="0"/>
              <w:adjustRightInd w:val="0"/>
              <w:spacing w:after="0" w:line="240" w:lineRule="auto"/>
              <w:jc w:val="both"/>
              <w:rPr>
                <w:rFonts w:ascii="Times New Roman" w:hAnsi="Times New Roman"/>
                <w:sz w:val="16"/>
                <w:szCs w:val="16"/>
              </w:rPr>
            </w:pPr>
            <w:r w:rsidRPr="004A18EE">
              <w:rPr>
                <w:rFonts w:ascii="Times New Roman" w:hAnsi="Times New Roman"/>
                <w:sz w:val="16"/>
                <w:szCs w:val="16"/>
              </w:rPr>
              <w:t>Законом РК от 26.12.18 года «О внесении изменений и дополнений в некоторые законодательные акты Республики Казахстан по вопросам занятости населения» приняты как льготный налоговый режим, применяемого участниками, но и возможность привлекать иностранных работников без квотирования их количества, а также оформлять для них рабочую визу продолжительностью до 5 лет вместо стандартных 3 лет без необходимости получения разрешения на привлечения иностранной рабочей силы. Их практическое применение исчисляется с начала регистрации в качестве участников Технопарка с апреля 2019 года, при этом на сегодняшний день количество составляет 415 компаний из них 23 компаний с иностранным участием, то есть один из учредителей нерезидент, при этом, согласно представленной отчетности участников Технопарка с момента регистрации по 4 квартал 2020 года:</w:t>
            </w:r>
          </w:p>
          <w:p w:rsidR="006E469C" w:rsidRPr="004A18EE" w:rsidRDefault="006E469C" w:rsidP="006E469C">
            <w:pPr>
              <w:spacing w:after="0" w:line="240" w:lineRule="auto"/>
              <w:rPr>
                <w:rFonts w:ascii="Times New Roman" w:hAnsi="Times New Roman"/>
                <w:b/>
                <w:bCs/>
                <w:sz w:val="16"/>
                <w:szCs w:val="16"/>
                <w:lang w:eastAsia="ru-RU"/>
              </w:rPr>
            </w:pPr>
            <w:r w:rsidRPr="004A18EE">
              <w:rPr>
                <w:rFonts w:ascii="Times New Roman" w:hAnsi="Times New Roman"/>
                <w:sz w:val="16"/>
                <w:szCs w:val="16"/>
              </w:rPr>
              <w:t xml:space="preserve">количество работников участников составляет 5182 из них 134 нерезидентов привлекаемых международных квалифицированных специалистов, среди них 6 деловых и 8 рабочих виз, из них 8 нерезидентов воспользовались льготами, количество которых зависит от страны привлечения, к примеру, к странам ЕАЭС льготы не действуют, в рамках привлечения нерезидентов из других стран Технопарк проводит соответствующие консультации. Наряду с этим за 2020 год в качестве работников Технопарком привлечено 2 нерезидента, как квалифицированные международные специалисты. </w:t>
            </w:r>
            <w:r w:rsidRPr="004A18EE">
              <w:rPr>
                <w:rFonts w:ascii="Times New Roman" w:hAnsi="Times New Roman"/>
                <w:sz w:val="16"/>
                <w:szCs w:val="16"/>
                <w:lang w:val="kk-KZ"/>
              </w:rPr>
              <w:t>В 2020году разработаны проекты норм по предоставлению трудовых,визовых льгот и по функционалу Астана Хаб. Такие компании, как BI Innovations, ERP-Service, OpenCTNet и HUBSPEAKERS привлекли 6 зарубежных специалистов. Компания Santufei привлекла 1 специалиста по деловой визе, Qazaqstan Identity &amp; Security - 9. На текущий момент из-за режима карантина процесс рассмотрения 7 заявок приостановлен.</w:t>
            </w:r>
          </w:p>
        </w:tc>
      </w:tr>
      <w:tr w:rsidR="006E469C" w:rsidRPr="004A18EE" w:rsidTr="00287C04">
        <w:trPr>
          <w:trHeight w:val="20"/>
        </w:trPr>
        <w:tc>
          <w:tcPr>
            <w:tcW w:w="560" w:type="dxa"/>
            <w:shd w:val="clear" w:color="auto" w:fill="auto"/>
            <w:hideMark/>
          </w:tcPr>
          <w:p w:rsidR="006E469C" w:rsidRPr="004A18EE" w:rsidRDefault="006E469C"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106</w:t>
            </w:r>
          </w:p>
        </w:tc>
        <w:tc>
          <w:tcPr>
            <w:tcW w:w="5247" w:type="dxa"/>
            <w:shd w:val="clear" w:color="auto" w:fill="auto"/>
            <w:hideMark/>
          </w:tcPr>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программ наставничества для стартапов на национальном уровне в рамках существующих мер государственной поддержки</w:t>
            </w:r>
          </w:p>
        </w:tc>
        <w:tc>
          <w:tcPr>
            <w:tcW w:w="2092" w:type="dxa"/>
            <w:shd w:val="clear" w:color="auto" w:fill="auto"/>
            <w:hideMark/>
          </w:tcPr>
          <w:p w:rsidR="006E469C" w:rsidRPr="004A18EE" w:rsidRDefault="006E46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МНЭ, КФ «Международный технопарк IT-стартапов «Astana Hub» (по согласованию), МФЦА (по согласованию)</w:t>
            </w:r>
          </w:p>
        </w:tc>
        <w:tc>
          <w:tcPr>
            <w:tcW w:w="7972" w:type="dxa"/>
            <w:shd w:val="clear" w:color="auto" w:fill="auto"/>
            <w:hideMark/>
          </w:tcPr>
          <w:p w:rsidR="006E469C" w:rsidRPr="004A18EE" w:rsidRDefault="006E469C" w:rsidP="006E469C">
            <w:pPr>
              <w:spacing w:after="0" w:line="240" w:lineRule="auto"/>
              <w:jc w:val="both"/>
              <w:rPr>
                <w:rFonts w:ascii="Times New Roman" w:hAnsi="Times New Roman"/>
                <w:b/>
                <w:sz w:val="16"/>
                <w:szCs w:val="16"/>
              </w:rPr>
            </w:pPr>
            <w:r w:rsidRPr="004A18EE">
              <w:rPr>
                <w:rFonts w:ascii="Times New Roman" w:hAnsi="Times New Roman"/>
                <w:b/>
                <w:sz w:val="16"/>
                <w:szCs w:val="16"/>
              </w:rPr>
              <w:t>Исполнено (декабрь ежегодно).</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 xml:space="preserve">Astana Hub в 2019 году проведен Роудшоу по Казахстану «Startup Sapary» по всем регионам страны (3 города республиканского значения, а также 14 областных центров) для определения уровня развития региональных объектов инновационной инфраструктуры проведены встречи с представителями МИО, ответственными за развитие инноваций и цифровизации, и руководством технопарков, инкубаторов, IT-хабов и вузов. </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Цель Программы: ознакомление IT сообщества, стартапов, начинающих предпринимателей, специалистов разных отраслей с деятельностью Astana Hub и его продуктами поддержки IT стартапов.</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Программа впервые реализована в 4 квартале 2019 года, по итогам которого было посещено 14 областных центров и 3 города республиканского значения. Слушателями стали 5540 человек, а также 1193 человека посетили образовательный курс «Школа стартапа». По итогам поездок заключено 34 меморандума с ключевыми региональными объектами инновационной инфраструктуры. Для реализации программы Astana hub были разосланы письма в областные акиматы по всем регионам страны с просьбой оказать всестороннюю поддержку в проведении мероприятий, в части предоставления площадки и привлечения средств массовой информации для проведения форума.</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 xml:space="preserve">В связи с пандемией, вызванной вирусом COVID-19, программа была приостановлена в 2020 году. </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Однако, программа «Школа стартапа», прошедшая в рамках Road Show по Казахстану, адаптировалась к онлайн-формату. Так, первый курс прошел 13-14 июня 2020 года на youtube канале Astana Hub для зарегистрированных слушателей в количестве 462 человека со всех регионов страны. 2 поток в количестве 292 слушателей пришелся на 31 июля – 1 августа т.г., 3-й поток был реализован 17-18 сентября 2020 года, где приняло участие 356 человек. На данный момент ожидается, что последующие образовательные курсы также будут проводиться в онлайн режиме.</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В целях усиления деятельности региональных технопарков, инкубаторов, акселераторов и т.д. была разработана программа Astana Hub по развитию региональных партнеров, в рамках которой предусмотрены меры, направленные на устранение сдерживающего фактора нехватки достаточных компетенций либо отсутствие управляющих инновационным процессом команд (менеджеры по акселерации, менторы, трекеры, специалисты по коммерциализации и др.).</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 xml:space="preserve"> В частности, участникам Программы предусмотрены образовательные программы, поддержка от R&amp;D центров и лабораторий, включая развитие корпоративных инноваций, а также обучение от экспертов в части развития навыков и компетенции, необходимых для создания стартап-бизнеса. В целом региональные субъекты инновационной деятельности могут перенять те знания и опыт, которые приобрел Astana Hub за время своего существования. </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Прием заявок на программу осуществлялся с 4 мая 2020 года по 24 мая 2020 года. Всего было подано 6 заявок.По итогам заседания комиссии по отбору заявок (27.05.2020 г.) и соответствию всем критериям программы было решено заключить соглашения с 3 технопарками. </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-International Startup Academy при РГП на ПХВ Павлодарский государственный университет им. С. Торайгырова г. Павлодар;</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-Региональный Smart-центр (Цифровой хаб «Парасат») при Костанайском государственном университете им. А.Байтурсынова г. Костанай;</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-ТОО «Технопарк Алгоритм», г. Уральск.</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ab/>
              <w:t>Помимо этого, командой Astana Hub, разработано методическое пособие для руководителей и сотрудников региональных технопарков, инкубаторов и акселераторов. Данное руководство вобрало в себя практические рекомендации в области стратегического планирования деятельности технопарков, инкубаторов и акселераторов, формированию команды организации, а также примеры образовательных программ и форматов мероприятий для различных целевых аудиторий на основе материалов, разработанных Astana Hub в рамках осуществления его деятельности в данной области. Обучение по данному методическому пособию был проведен Astana Hub онлайн 10-11 августа т.г. 29.07.2020 г. Число зарегистрированных участников составило 36 человек из следующих городов: Актобе, Алматы, Атырау, Каскелен, Кокшетау, Костанай, Кызылорда, Нур-султан, Павлодар, Петропавловск, Талдыкорган, Туркестан, Уральск, Усть-Каменогорск и Шымкент.</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На сегодняшний день сотрудниками Astana Hub было проведено 16 онлайн обучений, где в среднем принимает участие 18 представителей региональных технопарков/инкубаторов/акселераторов. Обучение продлится до конца т.г. на еженедельной основе. На данный момент количество зарегистрированных участников более 40 сотрудников региональных технопарков, инкубаторов и акселераторов.</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Что касается финансовой поддержки региональных партнеров, Astana Hub была разработана программа «Инкубация стартап проектов в регионах», в целях реализации которой выделены средства. Программа направлена на создание и развитие стартап-проектов на стадии идеи в регионах Казахстана. В рамках программы в начале октября состоялся анонс в социальных сетях, а также произведена рассылка всем партнерам Astana Hub.</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Прием заявок на программу «Инкубация стартап проектов в регионах» продлился до 21.10.2020 г. Отбор кандидатов осуществлялся утвержденной Astana Hub независимой комиссией.  </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Организации, прошедшие отбор по программе «Инкубация стартап проектов в регионах»:</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Уральск</w:t>
            </w:r>
            <w:r w:rsidRPr="004A18EE">
              <w:rPr>
                <w:rFonts w:ascii="Times New Roman" w:hAnsi="Times New Roman"/>
                <w:sz w:val="16"/>
                <w:szCs w:val="16"/>
              </w:rPr>
              <w:tab/>
              <w:t>ТОО «Технопарк «Алгоритм»,</w:t>
            </w:r>
          </w:p>
          <w:p w:rsidR="006E469C" w:rsidRPr="004A18EE" w:rsidRDefault="006E469C" w:rsidP="006E469C">
            <w:pPr>
              <w:spacing w:after="0" w:line="240" w:lineRule="auto"/>
              <w:jc w:val="both"/>
              <w:rPr>
                <w:rFonts w:ascii="Times New Roman" w:hAnsi="Times New Roman"/>
                <w:sz w:val="16"/>
                <w:szCs w:val="16"/>
                <w:lang w:val="en-US"/>
              </w:rPr>
            </w:pPr>
            <w:r w:rsidRPr="004A18EE">
              <w:rPr>
                <w:rFonts w:ascii="Times New Roman" w:hAnsi="Times New Roman"/>
                <w:sz w:val="16"/>
                <w:szCs w:val="16"/>
              </w:rPr>
              <w:t>г</w:t>
            </w:r>
            <w:r w:rsidRPr="004A18EE">
              <w:rPr>
                <w:rFonts w:ascii="Times New Roman" w:hAnsi="Times New Roman"/>
                <w:sz w:val="16"/>
                <w:szCs w:val="16"/>
                <w:lang w:val="en-US"/>
              </w:rPr>
              <w:t xml:space="preserve">. </w:t>
            </w:r>
            <w:r w:rsidRPr="004A18EE">
              <w:rPr>
                <w:rFonts w:ascii="Times New Roman" w:hAnsi="Times New Roman"/>
                <w:sz w:val="16"/>
                <w:szCs w:val="16"/>
              </w:rPr>
              <w:t>Актау</w:t>
            </w:r>
            <w:r w:rsidRPr="004A18EE">
              <w:rPr>
                <w:rFonts w:ascii="Times New Roman" w:hAnsi="Times New Roman"/>
                <w:sz w:val="16"/>
                <w:szCs w:val="16"/>
                <w:lang w:val="en-US"/>
              </w:rPr>
              <w:tab/>
              <w:t>IT-</w:t>
            </w:r>
            <w:r w:rsidRPr="004A18EE">
              <w:rPr>
                <w:rFonts w:ascii="Times New Roman" w:hAnsi="Times New Roman"/>
                <w:sz w:val="16"/>
                <w:szCs w:val="16"/>
              </w:rPr>
              <w:t>компания</w:t>
            </w:r>
            <w:r w:rsidRPr="004A18EE">
              <w:rPr>
                <w:rFonts w:ascii="Times New Roman" w:hAnsi="Times New Roman"/>
                <w:sz w:val="16"/>
                <w:szCs w:val="16"/>
                <w:lang w:val="en-US"/>
              </w:rPr>
              <w:t xml:space="preserve"> «Mediana Services Limited»,</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Павлодар</w:t>
            </w:r>
            <w:r w:rsidRPr="004A18EE">
              <w:rPr>
                <w:rFonts w:ascii="Times New Roman" w:hAnsi="Times New Roman"/>
                <w:sz w:val="16"/>
                <w:szCs w:val="16"/>
              </w:rPr>
              <w:tab/>
              <w:t>IT - HUB при НАО «Торайгыров университет»,</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Кызылорда</w:t>
            </w:r>
            <w:r w:rsidRPr="004A18EE">
              <w:rPr>
                <w:rFonts w:ascii="Times New Roman" w:hAnsi="Times New Roman"/>
                <w:sz w:val="16"/>
                <w:szCs w:val="16"/>
              </w:rPr>
              <w:tab/>
              <w:t>ТОО «Школа программирования GRAND master»,</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Костанай</w:t>
            </w:r>
            <w:r w:rsidRPr="004A18EE">
              <w:rPr>
                <w:rFonts w:ascii="Times New Roman" w:hAnsi="Times New Roman"/>
                <w:sz w:val="16"/>
                <w:szCs w:val="16"/>
              </w:rPr>
              <w:tab/>
            </w:r>
            <w:r w:rsidRPr="004A18EE">
              <w:rPr>
                <w:rFonts w:ascii="Times New Roman" w:hAnsi="Times New Roman"/>
                <w:sz w:val="16"/>
                <w:szCs w:val="16"/>
              </w:rPr>
              <w:tab/>
              <w:t>Региональный «Smart-центр» при Костанайском региональном университете им. А. Байтурсынова,</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Атырау</w:t>
            </w:r>
            <w:r w:rsidRPr="004A18EE">
              <w:rPr>
                <w:rFonts w:ascii="Times New Roman" w:hAnsi="Times New Roman"/>
                <w:sz w:val="16"/>
                <w:szCs w:val="16"/>
              </w:rPr>
              <w:tab/>
              <w:t>Центр инноваций и бизнес акселератор «Atyrau HUB»,</w:t>
            </w:r>
          </w:p>
          <w:p w:rsidR="006E469C" w:rsidRPr="004A18EE" w:rsidRDefault="006E469C" w:rsidP="006E469C">
            <w:pPr>
              <w:spacing w:after="0" w:line="240" w:lineRule="auto"/>
              <w:jc w:val="both"/>
              <w:rPr>
                <w:rFonts w:ascii="Times New Roman" w:hAnsi="Times New Roman"/>
                <w:sz w:val="16"/>
                <w:szCs w:val="16"/>
                <w:lang w:val="en-US"/>
              </w:rPr>
            </w:pPr>
            <w:r w:rsidRPr="004A18EE">
              <w:rPr>
                <w:rFonts w:ascii="Times New Roman" w:hAnsi="Times New Roman"/>
                <w:sz w:val="16"/>
                <w:szCs w:val="16"/>
              </w:rPr>
              <w:t>г</w:t>
            </w:r>
            <w:r w:rsidRPr="004A18EE">
              <w:rPr>
                <w:rFonts w:ascii="Times New Roman" w:hAnsi="Times New Roman"/>
                <w:sz w:val="16"/>
                <w:szCs w:val="16"/>
                <w:lang w:val="en-US"/>
              </w:rPr>
              <w:t xml:space="preserve">. </w:t>
            </w:r>
            <w:r w:rsidRPr="004A18EE">
              <w:rPr>
                <w:rFonts w:ascii="Times New Roman" w:hAnsi="Times New Roman"/>
                <w:sz w:val="16"/>
                <w:szCs w:val="16"/>
              </w:rPr>
              <w:t>Алматы</w:t>
            </w:r>
            <w:r w:rsidRPr="004A18EE">
              <w:rPr>
                <w:rFonts w:ascii="Times New Roman" w:hAnsi="Times New Roman"/>
                <w:sz w:val="16"/>
                <w:szCs w:val="16"/>
                <w:lang w:val="en-US"/>
              </w:rPr>
              <w:tab/>
              <w:t>«KBTU Startup Incubator» at JSC «Kazakh-British Technical University»,</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Шымкент</w:t>
            </w:r>
            <w:r w:rsidRPr="004A18EE">
              <w:rPr>
                <w:rFonts w:ascii="Times New Roman" w:hAnsi="Times New Roman"/>
                <w:sz w:val="16"/>
                <w:szCs w:val="16"/>
              </w:rPr>
              <w:tab/>
              <w:t>«SmartHub Silkway» при Международном университете Silkway,</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Талдыкорган</w:t>
            </w:r>
            <w:r w:rsidRPr="004A18EE">
              <w:rPr>
                <w:rFonts w:ascii="Times New Roman" w:hAnsi="Times New Roman"/>
                <w:sz w:val="16"/>
                <w:szCs w:val="16"/>
              </w:rPr>
              <w:tab/>
              <w:t>Стартап Академия Жетысуского университета им. И. Жансугурова,</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Кокшетау</w:t>
            </w:r>
            <w:r w:rsidRPr="004A18EE">
              <w:rPr>
                <w:rFonts w:ascii="Times New Roman" w:hAnsi="Times New Roman"/>
                <w:sz w:val="16"/>
                <w:szCs w:val="16"/>
              </w:rPr>
              <w:tab/>
            </w:r>
            <w:r w:rsidRPr="004A18EE">
              <w:rPr>
                <w:rFonts w:ascii="Times New Roman" w:hAnsi="Times New Roman"/>
                <w:sz w:val="16"/>
                <w:szCs w:val="16"/>
              </w:rPr>
              <w:tab/>
              <w:t>НАО «Кокшетауский университет им. Ш.Уалиханова»,</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Туркестан</w:t>
            </w:r>
            <w:r w:rsidRPr="004A18EE">
              <w:rPr>
                <w:rFonts w:ascii="Times New Roman" w:hAnsi="Times New Roman"/>
                <w:sz w:val="16"/>
                <w:szCs w:val="16"/>
              </w:rPr>
              <w:tab/>
              <w:t>ТОО «Туркестан инновация»,</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Тараз</w:t>
            </w:r>
            <w:r w:rsidRPr="004A18EE">
              <w:rPr>
                <w:rFonts w:ascii="Times New Roman" w:hAnsi="Times New Roman"/>
                <w:sz w:val="16"/>
                <w:szCs w:val="16"/>
              </w:rPr>
              <w:tab/>
              <w:t>Консалтинговый Центр «Лучшая инвестиция»,</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г. Усть-Каменогорск</w:t>
            </w:r>
            <w:r w:rsidRPr="004A18EE">
              <w:rPr>
                <w:rFonts w:ascii="Times New Roman" w:hAnsi="Times New Roman"/>
                <w:sz w:val="16"/>
                <w:szCs w:val="16"/>
              </w:rPr>
              <w:tab/>
              <w:t>ИП «Проекторы».</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В течение инкубационной программы в 10 регионах Республики Казахстан:</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проведено по 50 часов воркшопов;</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 xml:space="preserve">проведено по 6 трекшн митингов с 15 стартап-проектами; </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проведено по 50 часов индивидуальных консультаций с 10 стартап-проектами в каждом регионе;</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создано 193 рабочих мест;</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rPr>
              <w:t>выпущено более 150 стартап проектов из 12-и регионов Казахстана.В рамках исполнения Протокола по итогам рабочей поездки Премьер-Министра Республики Казахстан Мамина А.У. в Карагандинскую область от 5 мая 2020 года по проработке вопроса создания IT-кластера в г. Караганда  13 ноября 2020 года был заключен договор между Astana Hub и ТОО «Дорошенко, Карабанов и партнеры» по оказанию поддержки на проведение программ акселерации и инкубации в ИТ-хабе «Терриконовая долина» в г. Караганда, в данный акселеатор приняты 26 команд.</w:t>
            </w:r>
          </w:p>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Проведение наставничества проектов (онлайн трекинг стартапов)</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По итогам 2020 года было проведено 4 потока программы «Онлайн наставничества», общее количество стартапов, поддерживаемых технопарком - 233 проекта со всех регионов РК. По итогу 4 потоков выпустились 64 проекта с каждым проектом трекеры провели по 8 встреч.</w:t>
            </w:r>
          </w:p>
        </w:tc>
      </w:tr>
      <w:tr w:rsidR="006E469C" w:rsidRPr="004A18EE" w:rsidTr="00287C04">
        <w:trPr>
          <w:trHeight w:val="20"/>
        </w:trPr>
        <w:tc>
          <w:tcPr>
            <w:tcW w:w="560" w:type="dxa"/>
            <w:shd w:val="clear" w:color="auto" w:fill="auto"/>
            <w:hideMark/>
          </w:tcPr>
          <w:p w:rsidR="006E469C" w:rsidRPr="004A18EE" w:rsidRDefault="006E469C"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107</w:t>
            </w:r>
          </w:p>
        </w:tc>
        <w:tc>
          <w:tcPr>
            <w:tcW w:w="5247" w:type="dxa"/>
            <w:shd w:val="clear" w:color="auto" w:fill="auto"/>
            <w:hideMark/>
          </w:tcPr>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Организация коммуникационной площадки по вопросам продвижения ИТ компаний</w:t>
            </w:r>
          </w:p>
        </w:tc>
        <w:tc>
          <w:tcPr>
            <w:tcW w:w="2092" w:type="dxa"/>
            <w:shd w:val="clear" w:color="auto" w:fill="auto"/>
            <w:hideMark/>
          </w:tcPr>
          <w:p w:rsidR="006E469C" w:rsidRPr="004A18EE" w:rsidRDefault="006E46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АО «Холдинг «Зерде» (по согласованию)</w:t>
            </w:r>
          </w:p>
        </w:tc>
        <w:tc>
          <w:tcPr>
            <w:tcW w:w="7972" w:type="dxa"/>
            <w:shd w:val="clear" w:color="auto" w:fill="auto"/>
            <w:hideMark/>
          </w:tcPr>
          <w:p w:rsidR="006E469C" w:rsidRPr="004A18EE" w:rsidRDefault="006E469C" w:rsidP="006E469C">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(декабрь ежегодно).</w:t>
            </w:r>
          </w:p>
          <w:p w:rsidR="006E469C" w:rsidRPr="004A18EE" w:rsidRDefault="006E469C" w:rsidP="006E469C">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качестве коммуникационной площадки по вопросам продвижения ИТ компаний на базе Astana Hub прошло больше 200 мероприятий: мастер-классы, тренинги, курсы, краткосрочные школы, партнерские мероприятия, форумы и конференции. Мероприятия, которые прошли на территории Astana Hub, в этом году посетили больше 11 000 человек.</w:t>
            </w:r>
          </w:p>
          <w:p w:rsidR="006E469C" w:rsidRPr="004A18EE" w:rsidRDefault="006E469C" w:rsidP="006E469C">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рамках коммуникационной стратегии технопарка Астана Хаб было проведено 542 мероприятия: семинары, воркшопы, форумы, мастер классы, митапы, хакатоны, встречи, конференции, которые посетили 17 362 слушателя. В течение года на официальном сайте Astana Hub в разделе «Новости» размещено 78 публикаций; в разделе «Мероприятия» - 189 публикаций. Помимо этого, в аккаунтах в социальных сетях: лента Instagram - 389 единиц + stories 802 единицы, лента Facebook - 490 единиц, Youtube - 44 единиц (около 3 часов контента). В 2019 году в республиканских СМИ и сети Интернет опубликовано более 550 материалов с упоминанием о деятельности Astana Hub. В результате проведенных маркетинговых мероприятий заметно вырос охват контентном целевой аудитории: суммарное количество просмотров контента выросло на 543,9%; суммарный охват контентом вырос на 491,7%.</w:t>
            </w:r>
          </w:p>
          <w:p w:rsidR="006E469C" w:rsidRPr="004A18EE" w:rsidRDefault="006E469C" w:rsidP="006E469C">
            <w:pPr>
              <w:spacing w:after="0" w:line="240" w:lineRule="auto"/>
              <w:jc w:val="both"/>
              <w:rPr>
                <w:rFonts w:ascii="Times New Roman" w:hAnsi="Times New Roman"/>
                <w:color w:val="000000"/>
                <w:sz w:val="16"/>
                <w:szCs w:val="16"/>
                <w:lang w:eastAsia="ru-RU"/>
              </w:rPr>
            </w:pPr>
            <w:r w:rsidRPr="004A18EE">
              <w:rPr>
                <w:rFonts w:ascii="Times New Roman" w:hAnsi="Times New Roman"/>
                <w:color w:val="000000"/>
                <w:sz w:val="16"/>
                <w:szCs w:val="16"/>
                <w:lang w:eastAsia="ru-RU"/>
              </w:rPr>
              <w:t xml:space="preserve">АО «Холдинг «Зерде» совместно с КФ «Международный технопарк IT-стартапов «Astana Hub» разработали концепцию проведения Дней цифровизации в формате онлайн-встреч представителей государственных органов с ИТ-рынком, составлен предварительный график проведения данных мероприятий. Проведены 9 онлайн сессий со следующими государственными органами: Верховный Суд РК, Министерство культуры и спорта РК, Министерство экологии, геологии и природных ресурсов РК, Министерство индустрии и инфраструктурного развития РК, Акимат Северо-Казахстанской области, Акимат Кызылординской области, Акимат Жамбылской области, АО «Казцентр ЖКХ», Акимат Карагандинской области. </w:t>
            </w:r>
          </w:p>
          <w:p w:rsidR="006E469C" w:rsidRPr="004A18EE" w:rsidRDefault="006E469C" w:rsidP="006E469C">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lang w:eastAsia="ru-RU"/>
              </w:rPr>
              <w:t>Итого на 9 Днях цифровизации рассмотрено 22 проекта гос. органов, приняло участие – 323 чел.</w:t>
            </w:r>
          </w:p>
        </w:tc>
      </w:tr>
      <w:tr w:rsidR="006E469C" w:rsidRPr="004A18EE" w:rsidTr="00287C04">
        <w:trPr>
          <w:trHeight w:val="20"/>
        </w:trPr>
        <w:tc>
          <w:tcPr>
            <w:tcW w:w="560" w:type="dxa"/>
            <w:shd w:val="clear" w:color="auto" w:fill="auto"/>
            <w:hideMark/>
          </w:tcPr>
          <w:p w:rsidR="006E469C" w:rsidRPr="004A18EE" w:rsidRDefault="006E469C"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108</w:t>
            </w:r>
          </w:p>
        </w:tc>
        <w:tc>
          <w:tcPr>
            <w:tcW w:w="5247" w:type="dxa"/>
            <w:shd w:val="clear" w:color="auto" w:fill="auto"/>
            <w:hideMark/>
          </w:tcPr>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Популяризация инновационной деятельности (размещение промо-роликов в СМИ, интернет-ресурсах, социальных сетях, организация деловых форумов, выставок и т.д.)</w:t>
            </w:r>
          </w:p>
        </w:tc>
        <w:tc>
          <w:tcPr>
            <w:tcW w:w="2092" w:type="dxa"/>
            <w:shd w:val="clear" w:color="auto" w:fill="auto"/>
            <w:hideMark/>
          </w:tcPr>
          <w:p w:rsidR="006E469C" w:rsidRPr="004A18EE" w:rsidRDefault="006E46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7972" w:type="dxa"/>
            <w:shd w:val="clear" w:color="auto" w:fill="auto"/>
            <w:hideMark/>
          </w:tcPr>
          <w:p w:rsidR="006E469C" w:rsidRPr="004A18EE" w:rsidRDefault="006E469C" w:rsidP="006E469C">
            <w:pPr>
              <w:spacing w:after="0" w:line="240" w:lineRule="auto"/>
              <w:ind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w:t>
            </w:r>
          </w:p>
          <w:p w:rsidR="006E469C" w:rsidRPr="004A18EE" w:rsidRDefault="006E469C" w:rsidP="006E469C">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популяризации инновационной деятельности осуществляется информационное сопровождение на телеканалах в рамках 18-ти действующих телепередач. С 1 марта 2018 года в эфире телеканала «Хабар24» запущена телепрограмма «Цифровой Казахстан/ Цифрлық Қазақстан» (на двух языках) хронометражем 5 минут с периодичностью выхода 3 раза в неделю. А также телепрограмма «Digital Kazakhstan» хронометражем 10 минут 1 раз в неделю.</w:t>
            </w:r>
          </w:p>
          <w:p w:rsidR="006E469C" w:rsidRPr="004A18EE" w:rsidRDefault="006E469C" w:rsidP="006E469C">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За 2018 год вышло 21 выпусков программы «Цифровой Казахстан» и 6 выпусков телепрограммы «Digital Kazakhstan», где обсуждались вопросы цифровизации и внедрения цифровых технологий в государственном управлении, промышленности, строительном секторе, сфере ЖКХ и предоставления услуг, развития электронной коммерции и т.д.</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газетах публикуются материалы под специально созданным рубриками «Цифрлық Қазақстан», «Ақпараттық кеңістік», «Хайтек», «Digital» и др. На интернет порталах АО «КазКонтент» - Baq, Bnews размещены баннера и открыты специальные рубрики. На главной странице информационного агентства МИА «Казинформ» создан специальный проект «Цифровой Казахстан» с соответствующей рубрикой и баннером.</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целях популяризации инновационной деятельности в 2019 году состоялся конкурс «Национальный конкурс инноваций», были проведены номинации:</w:t>
            </w:r>
          </w:p>
          <w:p w:rsidR="006E469C" w:rsidRPr="004A18EE" w:rsidRDefault="006E469C" w:rsidP="006E469C">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 xml:space="preserve"> 1) «Лучший инновационный проект среди учащихся средних школ» (1 место: «Инженеры DN» – </w:t>
            </w:r>
            <w:r w:rsidRPr="004A18EE">
              <w:rPr>
                <w:rFonts w:ascii="Times New Roman" w:hAnsi="Times New Roman"/>
                <w:sz w:val="16"/>
                <w:szCs w:val="16"/>
                <w:lang w:val="kk-KZ" w:eastAsia="ru-RU"/>
              </w:rPr>
              <w:t xml:space="preserve">Әмиржан Д.Е., Жұмабек Н.; 2 место: «Qalgan TOR» </w:t>
            </w:r>
            <w:r w:rsidRPr="004A18EE">
              <w:rPr>
                <w:rFonts w:ascii="Times New Roman" w:hAnsi="Times New Roman"/>
                <w:sz w:val="16"/>
                <w:szCs w:val="16"/>
                <w:lang w:eastAsia="ru-RU"/>
              </w:rPr>
              <w:t>–</w:t>
            </w:r>
            <w:r w:rsidRPr="004A18EE">
              <w:rPr>
                <w:rFonts w:ascii="Times New Roman" w:hAnsi="Times New Roman"/>
                <w:sz w:val="16"/>
                <w:szCs w:val="16"/>
                <w:lang w:val="kk-KZ" w:eastAsia="ru-RU"/>
              </w:rPr>
              <w:t xml:space="preserve"> Тылеукабылов Б.; 3 место: «Лидеры-AS» </w:t>
            </w:r>
            <w:r w:rsidRPr="004A18EE">
              <w:rPr>
                <w:rFonts w:ascii="Times New Roman" w:hAnsi="Times New Roman"/>
                <w:sz w:val="16"/>
                <w:szCs w:val="16"/>
                <w:lang w:eastAsia="ru-RU"/>
              </w:rPr>
              <w:t xml:space="preserve">– </w:t>
            </w:r>
            <w:r w:rsidRPr="004A18EE">
              <w:rPr>
                <w:rFonts w:ascii="Times New Roman" w:hAnsi="Times New Roman"/>
                <w:sz w:val="16"/>
                <w:szCs w:val="16"/>
                <w:lang w:val="kk-KZ" w:eastAsia="ru-RU"/>
              </w:rPr>
              <w:t>Рахметов А., Кенжебай С.);</w:t>
            </w:r>
          </w:p>
          <w:p w:rsidR="006E469C" w:rsidRPr="004A18EE" w:rsidRDefault="006E469C" w:rsidP="006E469C">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val="kk-KZ" w:eastAsia="ru-RU"/>
              </w:rPr>
              <w:t>2) «Лучший инновационный проект среди студентов» («Wind of Change» – Т.Байсалов А., Кайнолда Я., Байжан Д., Бекмырза М.; «Энергетики мира» – Рахимжанов З., Дюсенов К., Сапар Е., Нуртай С., «Engineers of YU» –Акимов Б., Куанова А., Телекбаев Б., Нурмухамбетов Д.);</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3) «Лучшее рационализаторское предложение» (Алиев Р., Кунелбаев М., Садыков Ж.),</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4) «Лучший интернет на инновационную тематику на каз.яз» – Канашева Ш.;</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5) «Лучший интернет на инновационную тематику на рус.яз» – Волкова И.; </w:t>
            </w:r>
          </w:p>
          <w:p w:rsidR="006E469C" w:rsidRPr="004A18EE" w:rsidRDefault="006E469C" w:rsidP="006E469C">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6) «Лучший телевизионный сюжет на инновационную тематику на каз.яз» – Ануар</w:t>
            </w:r>
            <w:r w:rsidRPr="004A18EE">
              <w:rPr>
                <w:rFonts w:ascii="Times New Roman" w:hAnsi="Times New Roman"/>
                <w:sz w:val="16"/>
                <w:szCs w:val="16"/>
                <w:lang w:val="kk-KZ" w:eastAsia="ru-RU"/>
              </w:rPr>
              <w:t>б</w:t>
            </w:r>
            <w:r w:rsidRPr="004A18EE">
              <w:rPr>
                <w:rFonts w:ascii="Times New Roman" w:hAnsi="Times New Roman"/>
                <w:sz w:val="16"/>
                <w:szCs w:val="16"/>
                <w:lang w:eastAsia="ru-RU"/>
              </w:rPr>
              <w:t>ек</w:t>
            </w:r>
            <w:r w:rsidRPr="004A18EE">
              <w:rPr>
                <w:rFonts w:ascii="Times New Roman" w:hAnsi="Times New Roman"/>
                <w:sz w:val="16"/>
                <w:szCs w:val="16"/>
                <w:lang w:val="kk-KZ" w:eastAsia="ru-RU"/>
              </w:rPr>
              <w:t xml:space="preserve"> Ө.;</w:t>
            </w:r>
          </w:p>
          <w:p w:rsidR="006E469C" w:rsidRPr="004A18EE" w:rsidRDefault="006E469C" w:rsidP="006E469C">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7) «Лучший телевизионный сюжет на инновационную тематику на рус.яз»</w:t>
            </w:r>
            <w:r w:rsidRPr="004A18EE">
              <w:rPr>
                <w:rFonts w:ascii="Times New Roman" w:hAnsi="Times New Roman"/>
                <w:sz w:val="16"/>
                <w:szCs w:val="16"/>
                <w:lang w:val="kk-KZ" w:eastAsia="ru-RU"/>
              </w:rPr>
              <w:t xml:space="preserve"> </w:t>
            </w:r>
            <w:r w:rsidRPr="004A18EE">
              <w:rPr>
                <w:rFonts w:ascii="Times New Roman" w:hAnsi="Times New Roman"/>
                <w:sz w:val="16"/>
                <w:szCs w:val="16"/>
                <w:lang w:eastAsia="ru-RU"/>
              </w:rPr>
              <w:t xml:space="preserve">– </w:t>
            </w:r>
            <w:r w:rsidRPr="004A18EE">
              <w:rPr>
                <w:rFonts w:ascii="Times New Roman" w:hAnsi="Times New Roman"/>
                <w:sz w:val="16"/>
                <w:szCs w:val="16"/>
                <w:lang w:val="kk-KZ" w:eastAsia="ru-RU"/>
              </w:rPr>
              <w:t>Игликов С.;</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8) «Лучший радиоматериал на инновационную тематику на каз.яз»</w:t>
            </w:r>
            <w:r w:rsidRPr="004A18EE">
              <w:rPr>
                <w:rFonts w:ascii="Times New Roman" w:hAnsi="Times New Roman"/>
                <w:sz w:val="16"/>
                <w:szCs w:val="16"/>
                <w:lang w:val="kk-KZ" w:eastAsia="ru-RU"/>
              </w:rPr>
              <w:t xml:space="preserve"> </w:t>
            </w:r>
            <w:r w:rsidRPr="004A18EE">
              <w:rPr>
                <w:rFonts w:ascii="Times New Roman" w:hAnsi="Times New Roman"/>
                <w:sz w:val="16"/>
                <w:szCs w:val="16"/>
                <w:lang w:eastAsia="ru-RU"/>
              </w:rPr>
              <w:t xml:space="preserve">– </w:t>
            </w:r>
            <w:r w:rsidRPr="004A18EE">
              <w:rPr>
                <w:rFonts w:ascii="Times New Roman" w:hAnsi="Times New Roman"/>
                <w:sz w:val="16"/>
                <w:szCs w:val="16"/>
                <w:lang w:val="kk-KZ" w:eastAsia="ru-RU"/>
              </w:rPr>
              <w:t>Байдрахманов А.;</w:t>
            </w:r>
          </w:p>
          <w:p w:rsidR="006E469C" w:rsidRPr="004A18EE" w:rsidRDefault="006E469C" w:rsidP="006E469C">
            <w:pPr>
              <w:spacing w:after="0" w:line="240" w:lineRule="auto"/>
              <w:jc w:val="both"/>
              <w:rPr>
                <w:rFonts w:ascii="Times New Roman" w:hAnsi="Times New Roman"/>
                <w:sz w:val="16"/>
                <w:szCs w:val="16"/>
                <w:lang w:val="kk-KZ" w:eastAsia="ru-RU"/>
              </w:rPr>
            </w:pPr>
            <w:r w:rsidRPr="004A18EE">
              <w:rPr>
                <w:rFonts w:ascii="Times New Roman" w:hAnsi="Times New Roman"/>
                <w:sz w:val="16"/>
                <w:szCs w:val="16"/>
                <w:lang w:eastAsia="ru-RU"/>
              </w:rPr>
              <w:t xml:space="preserve">9) «Лучший материал в печатных изданиях на инновационную тематику на каз.яз» – </w:t>
            </w:r>
            <w:r w:rsidRPr="004A18EE">
              <w:rPr>
                <w:rFonts w:ascii="Times New Roman" w:hAnsi="Times New Roman"/>
                <w:sz w:val="16"/>
                <w:szCs w:val="16"/>
                <w:lang w:val="kk-KZ" w:eastAsia="ru-RU"/>
              </w:rPr>
              <w:t>Таскалиев А.;</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10) «Лучший материал в печатных изданиях на инновационную тематику на рус.яз» –</w:t>
            </w:r>
            <w:r w:rsidRPr="004A18EE">
              <w:rPr>
                <w:rFonts w:ascii="Times New Roman" w:hAnsi="Times New Roman"/>
                <w:sz w:val="16"/>
                <w:szCs w:val="16"/>
                <w:lang w:val="kk-KZ" w:eastAsia="ru-RU"/>
              </w:rPr>
              <w:t>Кенжебекова А.;</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11) «Самый инновационно-активный регион» - победитель г.Алматы;</w:t>
            </w:r>
          </w:p>
          <w:p w:rsidR="006E469C" w:rsidRPr="004A18EE" w:rsidRDefault="006E469C" w:rsidP="006E469C">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Церемония награждения состоялась 14 ноября 2019 года. В целом, в 2019 году для участия в Национальном конкурсе инноваций поступило 287 заявок (журналисты-75, школьники-49, студенты-44, рационализаторы-119. Конкурс охватил все регионы страны и 5 различных категорий населения, учащихся старших классов и колледжей, студентов ВУЗов, рационализаторов, журналистов и регионы.</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 xml:space="preserve">В 2020 году АКФ «ПИТ» в сотрудничестве с МИИР РК, акиматом Карагандинской области и ТОО «Корпорация «Казахмыс» разработан Дайджест «Успешные практики цифровизации промышленных предприятий Республики Казахстан». В него вошли данные о предприятиях Карагандинской области, внедривших элементы Индустрии 4.0. Электронная версия размещена на ресурсах АКФ (сайт, соц. сети). </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 xml:space="preserve">Информация о деятельности АКФ «ПИТ» и инновационных проектах размещается отделом маркетинга на следующих ресурсах: </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1. Facebook — https://www.facebook.com/kztechgarden — 7 634 подписчика,</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2. Instagram — https://www.instagram.com/techgarden — 1 999 подписчиков,</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3. YouTube — https://www.youtube.com/channel/UCexUnGw3-wV00pFAgyLh4Aw — 211 подписчиков,</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4. Группа «Индустрия 4.0 в Казахстане» в Facebook — https://www.facebook.com/groups/industrykazakhstan — 153 подписчика,</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5. Telegram — https://t.me/techgardenalmaty — 125 подписчиков,</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6. LinkedIn — https://www.linkedin.com/company/techgardenkz — 99 подписчиков,</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Всего: 10 221 подписчик.</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Среднее количество посетителей сайта Tech Garden (https://techgarden.kz/) в месяц согласно сервисам веб-аналитики Яндекс. Метрика и Google Analytics составляет: 2,7 тысячи человек</w:t>
            </w:r>
          </w:p>
          <w:p w:rsidR="006E469C" w:rsidRPr="004A18EE" w:rsidRDefault="006E469C" w:rsidP="006E469C">
            <w:pPr>
              <w:tabs>
                <w:tab w:val="left" w:pos="457"/>
              </w:tabs>
              <w:spacing w:after="0" w:line="240" w:lineRule="auto"/>
              <w:jc w:val="both"/>
              <w:rPr>
                <w:rFonts w:ascii="Times New Roman" w:hAnsi="Times New Roman"/>
                <w:sz w:val="16"/>
                <w:szCs w:val="16"/>
              </w:rPr>
            </w:pPr>
            <w:r w:rsidRPr="004A18EE">
              <w:rPr>
                <w:rFonts w:ascii="Times New Roman" w:hAnsi="Times New Roman"/>
                <w:sz w:val="16"/>
                <w:szCs w:val="16"/>
              </w:rPr>
              <w:t xml:space="preserve">В 2020 г. в СМИ вышло более 40 публикаций о деятельности и проектах АКФ «ПИТ» Tech Garden. </w:t>
            </w:r>
          </w:p>
          <w:p w:rsidR="006E469C" w:rsidRPr="004A18EE" w:rsidRDefault="006E469C" w:rsidP="006E469C">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Популяризация инновационной деятельности, а именно размещение промо-роликов, публикование информационных постов происходит на официальных интернет-ресурсах Министерства и подведомственных организаций, а также их официальных страницах в социальных сетях, таких как instagram, youtube, Facebook и telegram-каналах. </w:t>
            </w:r>
          </w:p>
          <w:p w:rsidR="006E469C" w:rsidRPr="004A18EE" w:rsidRDefault="006E469C" w:rsidP="006E469C">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Кроме того, в 2020 году Астана хаб, совместно с АКФ «Парк инновационных технологий» и АО «ЦИТТ», начал разработку информационной платформы стартап-экосистемы Республики Казахстан TechHub.kz (далее – Платформа). </w:t>
            </w:r>
          </w:p>
          <w:p w:rsidR="006E469C" w:rsidRPr="004A18EE" w:rsidRDefault="006E469C" w:rsidP="006E469C">
            <w:pPr>
              <w:spacing w:after="0" w:line="240" w:lineRule="auto"/>
              <w:ind w:firstLine="94"/>
              <w:jc w:val="both"/>
              <w:rPr>
                <w:rFonts w:ascii="Times New Roman" w:hAnsi="Times New Roman"/>
                <w:sz w:val="16"/>
                <w:szCs w:val="16"/>
              </w:rPr>
            </w:pPr>
            <w:r w:rsidRPr="004A18EE">
              <w:rPr>
                <w:rFonts w:ascii="Times New Roman" w:hAnsi="Times New Roman"/>
                <w:sz w:val="16"/>
                <w:szCs w:val="16"/>
              </w:rPr>
              <w:t>Целью разработки Платформы является создание единого окна для участников инновационной экосистемы Республики Казахстан, предоставляющее возможность оказания услуг, участия в программах поддержки, обработки заявок, проведения анализа данных инновационной экосистемы страны и получение всесторонней информации об инновационной деятельности.</w:t>
            </w:r>
          </w:p>
          <w:p w:rsidR="006E469C" w:rsidRPr="004A18EE" w:rsidRDefault="006E469C" w:rsidP="006E469C">
            <w:pPr>
              <w:spacing w:after="0" w:line="240" w:lineRule="auto"/>
              <w:ind w:firstLine="94"/>
              <w:jc w:val="both"/>
              <w:rPr>
                <w:rFonts w:ascii="Times New Roman" w:hAnsi="Times New Roman"/>
                <w:sz w:val="16"/>
                <w:szCs w:val="16"/>
                <w:lang w:val="kk-KZ" w:eastAsia="ru-RU"/>
              </w:rPr>
            </w:pPr>
            <w:r w:rsidRPr="004A18EE">
              <w:rPr>
                <w:rFonts w:ascii="Times New Roman" w:hAnsi="Times New Roman"/>
                <w:sz w:val="16"/>
                <w:szCs w:val="16"/>
              </w:rPr>
              <w:t xml:space="preserve">Также, например, в Таразском региональном университете им. М.Х. Дулати есть сайт </w:t>
            </w:r>
            <w:hyperlink r:id="rId26" w:history="1">
              <w:r w:rsidRPr="004A18EE">
                <w:rPr>
                  <w:rStyle w:val="a8"/>
                  <w:rFonts w:ascii="Times New Roman" w:hAnsi="Times New Roman"/>
                  <w:sz w:val="16"/>
                  <w:szCs w:val="16"/>
                  <w:lang w:val="kk-KZ" w:eastAsia="ru-RU"/>
                </w:rPr>
                <w:t>www.dulaty.edu.kz</w:t>
              </w:r>
            </w:hyperlink>
          </w:p>
          <w:p w:rsidR="006E469C" w:rsidRPr="004A18EE" w:rsidRDefault="006E469C" w:rsidP="006E469C">
            <w:pPr>
              <w:spacing w:after="0" w:line="240" w:lineRule="auto"/>
              <w:jc w:val="both"/>
              <w:rPr>
                <w:rFonts w:ascii="Times New Roman" w:hAnsi="Times New Roman"/>
                <w:sz w:val="16"/>
                <w:szCs w:val="16"/>
                <w:lang w:val="en-US" w:eastAsia="ru-RU"/>
              </w:rPr>
            </w:pPr>
            <w:r w:rsidRPr="004A18EE">
              <w:rPr>
                <w:rFonts w:ascii="Times New Roman" w:hAnsi="Times New Roman"/>
                <w:sz w:val="16"/>
                <w:szCs w:val="16"/>
                <w:lang w:val="kk-KZ" w:eastAsia="ru-RU"/>
              </w:rPr>
              <w:t xml:space="preserve">Instagram @tarmu_ official, </w:t>
            </w:r>
            <w:r w:rsidRPr="004A18EE">
              <w:rPr>
                <w:rFonts w:ascii="Times New Roman" w:hAnsi="Times New Roman"/>
                <w:sz w:val="16"/>
                <w:szCs w:val="16"/>
                <w:lang w:val="en-US" w:eastAsia="ru-RU"/>
              </w:rPr>
              <w:t>FacebookDulaty University, Youtube-</w:t>
            </w:r>
            <w:r w:rsidRPr="004A18EE">
              <w:rPr>
                <w:rFonts w:ascii="Times New Roman" w:hAnsi="Times New Roman"/>
                <w:sz w:val="16"/>
                <w:szCs w:val="16"/>
                <w:lang w:eastAsia="ru-RU"/>
              </w:rPr>
              <w:t>канал</w:t>
            </w:r>
            <w:r w:rsidRPr="004A18EE">
              <w:rPr>
                <w:rFonts w:ascii="Times New Roman" w:hAnsi="Times New Roman"/>
                <w:sz w:val="16"/>
                <w:szCs w:val="16"/>
                <w:lang w:val="en-US" w:eastAsia="ru-RU"/>
              </w:rPr>
              <w:t xml:space="preserve"> Dulaty University</w:t>
            </w:r>
          </w:p>
          <w:p w:rsidR="006E469C" w:rsidRPr="004A18EE" w:rsidRDefault="006E469C" w:rsidP="006E469C">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Публикуется в м</w:t>
            </w:r>
            <w:r w:rsidRPr="004A18EE">
              <w:rPr>
                <w:rFonts w:ascii="Times New Roman" w:hAnsi="Times New Roman"/>
                <w:sz w:val="16"/>
                <w:szCs w:val="16"/>
                <w:lang w:val="kk-KZ" w:eastAsia="ru-RU"/>
              </w:rPr>
              <w:t>естных и республиканских СМИ: 79, из них: статьи – 17 - в республиканских изданиях,19-в местных изданиях, 22-на официальном сайте, промо-ролик - 7-в социальных сетях, запись (пост) 14-в социальных сетях.</w:t>
            </w:r>
          </w:p>
        </w:tc>
      </w:tr>
      <w:tr w:rsidR="006E469C" w:rsidRPr="004A18EE" w:rsidTr="00287C04">
        <w:trPr>
          <w:trHeight w:val="20"/>
        </w:trPr>
        <w:tc>
          <w:tcPr>
            <w:tcW w:w="560" w:type="dxa"/>
            <w:shd w:val="clear" w:color="auto" w:fill="auto"/>
            <w:hideMark/>
          </w:tcPr>
          <w:p w:rsidR="006E469C" w:rsidRPr="004A18EE" w:rsidRDefault="006E469C"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109</w:t>
            </w:r>
          </w:p>
        </w:tc>
        <w:tc>
          <w:tcPr>
            <w:tcW w:w="5247" w:type="dxa"/>
            <w:shd w:val="clear" w:color="auto" w:fill="auto"/>
            <w:hideMark/>
          </w:tcPr>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Открытие R&amp;D центров международных ИКТ компаний</w:t>
            </w:r>
            <w:r w:rsidRPr="004A18EE">
              <w:t xml:space="preserve"> </w:t>
            </w:r>
            <w:r w:rsidRPr="004A18EE">
              <w:rPr>
                <w:rFonts w:ascii="Times New Roman" w:hAnsi="Times New Roman"/>
                <w:sz w:val="16"/>
                <w:szCs w:val="16"/>
                <w:lang w:eastAsia="ru-RU"/>
              </w:rPr>
              <w:t>Открытие R&amp;D центров международных ИКТ компаний</w:t>
            </w:r>
          </w:p>
        </w:tc>
        <w:tc>
          <w:tcPr>
            <w:tcW w:w="2092" w:type="dxa"/>
            <w:shd w:val="clear" w:color="auto" w:fill="auto"/>
            <w:hideMark/>
          </w:tcPr>
          <w:p w:rsidR="006E469C" w:rsidRPr="004A18EE" w:rsidRDefault="006E469C"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КФ «Международный технопарк IT-стартапов «Astana Hub» (по согласованию)</w:t>
            </w:r>
          </w:p>
        </w:tc>
        <w:tc>
          <w:tcPr>
            <w:tcW w:w="7972" w:type="dxa"/>
            <w:shd w:val="clear" w:color="auto" w:fill="auto"/>
            <w:hideMark/>
          </w:tcPr>
          <w:p w:rsidR="006E469C" w:rsidRPr="004A18EE" w:rsidRDefault="006E469C" w:rsidP="006E469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b/>
                <w:sz w:val="16"/>
                <w:szCs w:val="16"/>
              </w:rPr>
            </w:pPr>
            <w:r w:rsidRPr="004A18EE">
              <w:rPr>
                <w:rFonts w:ascii="Times New Roman" w:hAnsi="Times New Roman"/>
                <w:b/>
                <w:sz w:val="16"/>
                <w:szCs w:val="16"/>
              </w:rPr>
              <w:t>Исполнено (декабрь ежегодно).</w:t>
            </w:r>
          </w:p>
          <w:p w:rsidR="006E469C" w:rsidRPr="004A18EE" w:rsidRDefault="006E469C" w:rsidP="006E469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sz w:val="16"/>
                <w:szCs w:val="16"/>
              </w:rPr>
            </w:pPr>
            <w:r w:rsidRPr="004A18EE">
              <w:rPr>
                <w:rFonts w:ascii="Times New Roman" w:hAnsi="Times New Roman"/>
                <w:sz w:val="16"/>
                <w:szCs w:val="16"/>
              </w:rPr>
              <w:t xml:space="preserve">В целях повышения цифровой грамотности населения была реализована программа открытия R&amp;D центров международных ИКТ компаний. </w:t>
            </w:r>
          </w:p>
          <w:p w:rsidR="006E469C" w:rsidRPr="004A18EE" w:rsidRDefault="006E469C" w:rsidP="006E469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hAnsi="Times New Roman"/>
                <w:b/>
                <w:bCs/>
                <w:sz w:val="16"/>
                <w:szCs w:val="16"/>
                <w:lang w:eastAsia="ru-RU"/>
              </w:rPr>
            </w:pPr>
            <w:r w:rsidRPr="004A18EE">
              <w:rPr>
                <w:rFonts w:ascii="Times New Roman" w:hAnsi="Times New Roman"/>
                <w:sz w:val="16"/>
                <w:szCs w:val="16"/>
              </w:rPr>
              <w:t xml:space="preserve">Утвержденные R&amp;D центры и лаборатории (27 лабораторий). </w:t>
            </w:r>
          </w:p>
        </w:tc>
      </w:tr>
      <w:tr w:rsidR="006E469C" w:rsidRPr="004A18EE" w:rsidTr="00287C04">
        <w:trPr>
          <w:trHeight w:val="20"/>
        </w:trPr>
        <w:tc>
          <w:tcPr>
            <w:tcW w:w="560" w:type="dxa"/>
            <w:shd w:val="clear" w:color="auto" w:fill="auto"/>
            <w:hideMark/>
          </w:tcPr>
          <w:p w:rsidR="006E469C" w:rsidRPr="004A18EE" w:rsidRDefault="006E469C"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110</w:t>
            </w:r>
          </w:p>
        </w:tc>
        <w:tc>
          <w:tcPr>
            <w:tcW w:w="5247" w:type="dxa"/>
            <w:shd w:val="clear" w:color="auto" w:fill="auto"/>
            <w:hideMark/>
          </w:tcPr>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благоприятных условий для деятельности R&amp;D организаций РК</w:t>
            </w:r>
          </w:p>
        </w:tc>
        <w:tc>
          <w:tcPr>
            <w:tcW w:w="2092" w:type="dxa"/>
            <w:shd w:val="clear" w:color="auto" w:fill="auto"/>
            <w:hideMark/>
          </w:tcPr>
          <w:p w:rsidR="006E469C" w:rsidRPr="004A18EE" w:rsidRDefault="006E469C" w:rsidP="006E469C">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МОН</w:t>
            </w:r>
          </w:p>
        </w:tc>
        <w:tc>
          <w:tcPr>
            <w:tcW w:w="7972" w:type="dxa"/>
            <w:shd w:val="clear" w:color="auto" w:fill="auto"/>
            <w:hideMark/>
          </w:tcPr>
          <w:p w:rsidR="006E469C" w:rsidRPr="004A18EE" w:rsidRDefault="006E469C" w:rsidP="006E469C">
            <w:pPr>
              <w:spacing w:after="0" w:line="240" w:lineRule="auto"/>
              <w:jc w:val="both"/>
              <w:rPr>
                <w:rFonts w:ascii="Times New Roman" w:hAnsi="Times New Roman"/>
                <w:b/>
                <w:sz w:val="16"/>
                <w:szCs w:val="16"/>
                <w:lang w:eastAsia="ru-RU"/>
              </w:rPr>
            </w:pPr>
            <w:r w:rsidRPr="004A18EE">
              <w:rPr>
                <w:rFonts w:ascii="Times New Roman" w:hAnsi="Times New Roman"/>
                <w:b/>
                <w:sz w:val="16"/>
                <w:szCs w:val="16"/>
                <w:lang w:eastAsia="ru-RU"/>
              </w:rPr>
              <w:t>Исполнено (декабрь ежегодно).</w:t>
            </w:r>
          </w:p>
          <w:p w:rsidR="006E469C" w:rsidRPr="004A18EE" w:rsidRDefault="006E469C" w:rsidP="006E469C">
            <w:pPr>
              <w:spacing w:after="0" w:line="240" w:lineRule="auto"/>
              <w:ind w:firstLine="94"/>
              <w:jc w:val="both"/>
              <w:rPr>
                <w:rFonts w:ascii="Times New Roman" w:hAnsi="Times New Roman"/>
                <w:bCs/>
                <w:sz w:val="16"/>
                <w:szCs w:val="16"/>
                <w:lang w:eastAsia="ru-RU"/>
              </w:rPr>
            </w:pPr>
            <w:r w:rsidRPr="004A18EE">
              <w:rPr>
                <w:rFonts w:ascii="Times New Roman" w:hAnsi="Times New Roman"/>
                <w:sz w:val="16"/>
                <w:szCs w:val="16"/>
                <w:lang w:eastAsia="ru-RU"/>
              </w:rPr>
              <w:t xml:space="preserve">С целью создания благоприятных условий для деятельности R&amp;D организаций </w:t>
            </w:r>
            <w:r w:rsidRPr="004A18EE">
              <w:rPr>
                <w:rFonts w:ascii="Times New Roman" w:hAnsi="Times New Roman"/>
                <w:bCs/>
                <w:sz w:val="16"/>
                <w:szCs w:val="16"/>
                <w:lang w:eastAsia="ru-RU"/>
              </w:rPr>
              <w:t>принят закон РК «О внесении изменений и дополнений в некоторые законодательные акты Республики Казахстан по вопросам занятости населения» от 26 декабря 2018 года № 203-VІ ЗРК, в рамках которого разработаны нормы по предоставлению налоговых льгот.</w:t>
            </w:r>
          </w:p>
          <w:p w:rsidR="006E469C" w:rsidRPr="004A18EE" w:rsidRDefault="006E469C" w:rsidP="006E469C">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Также 4 июля 2018 года утвержден Закон «О внесении изменений и дополнений в некоторые законодательные акты РК по вопросам венчурного финансирования». В рамках которого по вопросам венчурного финансирования утверждены подзаконные акты:</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1) ППРК от 16 октября 2018 года № 644 по определению технопарка Astana Hub;</w:t>
            </w:r>
          </w:p>
          <w:p w:rsidR="006E469C" w:rsidRPr="004A18EE" w:rsidRDefault="006E469C" w:rsidP="006E469C">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2) Приказ МИК РК от 26 сентября 2018 года № 415 об утверждении Правил деятельности технопарка Astana Hub;</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lang w:eastAsia="ru-RU"/>
              </w:rPr>
              <w:t>3) Приказ МИК РК от 19 сентября 2018 года № 406 об утверждении Правил представления сведений о привлеченных иностранцах в Astana Hub.</w:t>
            </w:r>
            <w:r w:rsidRPr="004A18EE">
              <w:rPr>
                <w:rFonts w:ascii="Times New Roman" w:hAnsi="Times New Roman"/>
                <w:sz w:val="16"/>
                <w:szCs w:val="16"/>
              </w:rPr>
              <w:t>).</w:t>
            </w:r>
          </w:p>
          <w:p w:rsidR="006E469C" w:rsidRPr="004A18EE" w:rsidRDefault="006E469C" w:rsidP="006E469C">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2019 году 1. R&amp;D-центрами проведено 160 мероприятий, которые посетило 3 628 слушателей. Полная информация о R&amp;D-центрах и лабораториях Astana Hub на специальной созданной лэндинг-странице (https://rnd.astanahub.kz/), которая также содержит в себе Базу Знаний всех проведенных образовательных мероприятий R&amp;D-центров. Telegram-канал, освещающий анонсы всех образовательных мероприятий R&amp;D-центров (https://t.me/RnDevents) насчитывает более 700 подписчиков.  </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lang w:eastAsia="ru-RU"/>
              </w:rPr>
              <w:t xml:space="preserve">2. Проработан вопрос по финансированию недропользователями проектов цифровизации. В течение 2019 г. была проведена совместная работа с МЦРИАП РК и Astana Hub по разработке механизма финансирования проектов цифровизации недропользователей с привлечением участников Astana Hub. </w:t>
            </w:r>
            <w:r w:rsidRPr="004A18EE">
              <w:rPr>
                <w:rFonts w:ascii="Times New Roman" w:hAnsi="Times New Roman"/>
                <w:color w:val="000000"/>
                <w:sz w:val="16"/>
                <w:szCs w:val="16"/>
              </w:rPr>
              <w:t>Утвержден совместный приказ Министра энергетики Республики Казахстан от 30 октября 2020 года № 373 и и.о. Министра цифрового развития, инноваций и аэрокосмической промышленности Республики Казахстан от 30 октября 2020 года № 410/НҚ «Об утверждении Правил финансирования проектов цифровизации в области углеводородов и добычи урана в размере одного процента от затрат на добычу, понесенных недропользователем в период добычи углеводородов и урана по итогам предыдущего года»</w:t>
            </w:r>
          </w:p>
          <w:p w:rsidR="006E469C" w:rsidRPr="004A18EE" w:rsidRDefault="006E469C" w:rsidP="006E469C">
            <w:pPr>
              <w:spacing w:after="0" w:line="240" w:lineRule="auto"/>
              <w:jc w:val="both"/>
              <w:rPr>
                <w:rFonts w:ascii="Times New Roman" w:hAnsi="Times New Roman"/>
                <w:sz w:val="16"/>
                <w:szCs w:val="16"/>
              </w:rPr>
            </w:pPr>
            <w:r w:rsidRPr="004A18EE">
              <w:rPr>
                <w:rFonts w:ascii="Times New Roman" w:hAnsi="Times New Roman"/>
                <w:sz w:val="16"/>
                <w:szCs w:val="16"/>
                <w:lang w:eastAsia="ru-RU"/>
              </w:rPr>
              <w:t>3. Утверждены программы открытия и функционирования RnD центров и лабораторий 24 сентября 2019 г. Приказом И.О. Генерального директора №133-П была утверждена Программа открытия и функционирования R&amp;D-центров и лабораторий».</w:t>
            </w:r>
          </w:p>
          <w:p w:rsidR="006E469C" w:rsidRPr="004A18EE" w:rsidRDefault="006E469C" w:rsidP="006E469C">
            <w:pPr>
              <w:pStyle w:val="afc"/>
              <w:tabs>
                <w:tab w:val="left" w:pos="0"/>
                <w:tab w:val="left" w:pos="461"/>
              </w:tabs>
              <w:spacing w:after="0" w:line="240" w:lineRule="auto"/>
              <w:ind w:firstLine="178"/>
              <w:jc w:val="both"/>
              <w:rPr>
                <w:rFonts w:eastAsiaTheme="minorHAnsi"/>
                <w:sz w:val="16"/>
                <w:szCs w:val="16"/>
                <w:lang w:val="ru-RU"/>
              </w:rPr>
            </w:pPr>
            <w:r w:rsidRPr="004A18EE">
              <w:rPr>
                <w:color w:val="000000" w:themeColor="text1"/>
                <w:sz w:val="16"/>
                <w:szCs w:val="16"/>
                <w:lang w:val="ru-RU"/>
              </w:rPr>
              <w:t xml:space="preserve">По состоянию на 31.12.2020 г. со следующими участниками Инновационного кластера </w:t>
            </w:r>
            <w:r w:rsidRPr="004A18EE">
              <w:rPr>
                <w:sz w:val="16"/>
                <w:szCs w:val="16"/>
                <w:lang w:val="ru-RU"/>
              </w:rPr>
              <w:t xml:space="preserve">«ПИТ» </w:t>
            </w:r>
            <w:r w:rsidRPr="004A18EE">
              <w:rPr>
                <w:color w:val="000000" w:themeColor="text1"/>
                <w:sz w:val="16"/>
                <w:szCs w:val="16"/>
                <w:lang w:val="ru-RU"/>
              </w:rPr>
              <w:t xml:space="preserve">из числа ВУЗов и НИИ ведётся </w:t>
            </w:r>
            <w:r w:rsidRPr="004A18EE">
              <w:rPr>
                <w:rFonts w:eastAsiaTheme="minorHAnsi"/>
                <w:sz w:val="16"/>
                <w:szCs w:val="16"/>
                <w:lang w:val="ru-RU"/>
              </w:rPr>
              <w:t>сотрудничество в рамках обязательств недропользователей по финансированию НИОКР:</w:t>
            </w:r>
          </w:p>
          <w:p w:rsidR="006E469C" w:rsidRPr="004A18EE" w:rsidRDefault="006E469C" w:rsidP="001D10B6">
            <w:pPr>
              <w:pStyle w:val="afc"/>
              <w:numPr>
                <w:ilvl w:val="0"/>
                <w:numId w:val="8"/>
              </w:numPr>
              <w:tabs>
                <w:tab w:val="left" w:pos="0"/>
                <w:tab w:val="left" w:pos="461"/>
              </w:tabs>
              <w:spacing w:after="0" w:line="240" w:lineRule="auto"/>
              <w:ind w:left="0" w:firstLine="178"/>
              <w:jc w:val="both"/>
              <w:rPr>
                <w:i/>
                <w:color w:val="000000" w:themeColor="text1"/>
                <w:sz w:val="16"/>
                <w:szCs w:val="16"/>
                <w:lang w:val="ru-RU"/>
              </w:rPr>
            </w:pPr>
            <w:r w:rsidRPr="004A18EE">
              <w:rPr>
                <w:i/>
                <w:sz w:val="16"/>
                <w:szCs w:val="16"/>
                <w:lang w:val="ru-RU"/>
              </w:rPr>
              <w:t>Казахский национальный исследовательский технический университет (КазНИТУ) им. К.И. Сатпаева,</w:t>
            </w:r>
          </w:p>
          <w:p w:rsidR="006E469C" w:rsidRPr="004A18EE" w:rsidRDefault="006E46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Научно-технологический парк КазНУ им. аль-Фараби,</w:t>
            </w:r>
          </w:p>
          <w:p w:rsidR="006E469C" w:rsidRPr="004A18EE" w:rsidRDefault="006E46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Карагандинский Государственный Технический Университет,</w:t>
            </w:r>
          </w:p>
          <w:p w:rsidR="006E469C" w:rsidRPr="004A18EE" w:rsidRDefault="006E46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РГП «Институт проблем горения» КН МОН РК,</w:t>
            </w:r>
          </w:p>
          <w:p w:rsidR="006E469C" w:rsidRPr="004A18EE" w:rsidRDefault="006E46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ГНПОПЭ «Казмеханобр»,</w:t>
            </w:r>
          </w:p>
          <w:p w:rsidR="006E469C" w:rsidRPr="004A18EE" w:rsidRDefault="006E469C" w:rsidP="001D10B6">
            <w:pPr>
              <w:pStyle w:val="a6"/>
              <w:numPr>
                <w:ilvl w:val="0"/>
                <w:numId w:val="8"/>
              </w:numPr>
              <w:tabs>
                <w:tab w:val="left" w:pos="0"/>
                <w:tab w:val="left" w:pos="461"/>
              </w:tabs>
              <w:spacing w:after="0" w:line="240" w:lineRule="auto"/>
              <w:ind w:left="0" w:firstLine="178"/>
              <w:jc w:val="both"/>
              <w:rPr>
                <w:rFonts w:ascii="Times New Roman" w:hAnsi="Times New Roman"/>
                <w:i/>
                <w:sz w:val="16"/>
                <w:szCs w:val="16"/>
              </w:rPr>
            </w:pPr>
            <w:r w:rsidRPr="004A18EE">
              <w:rPr>
                <w:rFonts w:ascii="Times New Roman" w:hAnsi="Times New Roman"/>
                <w:i/>
                <w:sz w:val="16"/>
                <w:szCs w:val="16"/>
              </w:rPr>
              <w:t>Институт топлива, катализа и электрохимии им. Д.В. Сокольского,</w:t>
            </w:r>
          </w:p>
          <w:p w:rsidR="006E469C" w:rsidRPr="004A18EE" w:rsidRDefault="006E469C" w:rsidP="001D10B6">
            <w:pPr>
              <w:pStyle w:val="a6"/>
              <w:numPr>
                <w:ilvl w:val="0"/>
                <w:numId w:val="8"/>
              </w:numPr>
              <w:tabs>
                <w:tab w:val="left" w:pos="0"/>
                <w:tab w:val="left" w:pos="461"/>
              </w:tabs>
              <w:spacing w:after="0" w:line="240" w:lineRule="auto"/>
              <w:ind w:left="0" w:firstLine="178"/>
              <w:jc w:val="both"/>
              <w:rPr>
                <w:rFonts w:ascii="Times New Roman" w:hAnsi="Times New Roman"/>
                <w:b/>
                <w:bCs/>
                <w:sz w:val="16"/>
                <w:szCs w:val="16"/>
                <w:lang w:eastAsia="ru-RU"/>
              </w:rPr>
            </w:pPr>
            <w:r w:rsidRPr="004A18EE">
              <w:rPr>
                <w:rFonts w:ascii="Times New Roman" w:hAnsi="Times New Roman"/>
                <w:i/>
                <w:sz w:val="16"/>
                <w:szCs w:val="16"/>
              </w:rPr>
              <w:t>Институт горного дела им. Д.А. Кунаева.</w:t>
            </w:r>
          </w:p>
        </w:tc>
      </w:tr>
      <w:tr w:rsidR="006E469C" w:rsidRPr="004A18EE" w:rsidTr="00287C04">
        <w:trPr>
          <w:trHeight w:val="20"/>
        </w:trPr>
        <w:tc>
          <w:tcPr>
            <w:tcW w:w="560" w:type="dxa"/>
            <w:shd w:val="clear" w:color="auto" w:fill="auto"/>
            <w:hideMark/>
          </w:tcPr>
          <w:p w:rsidR="006E469C" w:rsidRPr="004A18EE" w:rsidRDefault="006E469C" w:rsidP="006E469C">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111</w:t>
            </w:r>
          </w:p>
        </w:tc>
        <w:tc>
          <w:tcPr>
            <w:tcW w:w="5247" w:type="dxa"/>
            <w:shd w:val="clear" w:color="auto" w:fill="auto"/>
            <w:hideMark/>
          </w:tcPr>
          <w:p w:rsidR="006E469C" w:rsidRPr="004A18EE" w:rsidRDefault="006E469C" w:rsidP="006E469C">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Внедрение курса «Основы предпринимательства» в организациях образования</w:t>
            </w:r>
          </w:p>
        </w:tc>
        <w:tc>
          <w:tcPr>
            <w:tcW w:w="2092" w:type="dxa"/>
            <w:shd w:val="clear" w:color="auto" w:fill="auto"/>
            <w:hideMark/>
          </w:tcPr>
          <w:p w:rsidR="006E469C" w:rsidRPr="004A18EE" w:rsidRDefault="00C33C24"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МОН</w:t>
            </w:r>
          </w:p>
        </w:tc>
        <w:tc>
          <w:tcPr>
            <w:tcW w:w="7972" w:type="dxa"/>
            <w:shd w:val="clear" w:color="auto" w:fill="auto"/>
            <w:hideMark/>
          </w:tcPr>
          <w:p w:rsidR="00C33C24" w:rsidRPr="004A18EE" w:rsidRDefault="00C33C24" w:rsidP="00C33C24">
            <w:pPr>
              <w:spacing w:after="0" w:line="240" w:lineRule="auto"/>
              <w:ind w:firstLine="94"/>
              <w:jc w:val="both"/>
              <w:rPr>
                <w:rFonts w:ascii="Times New Roman" w:hAnsi="Times New Roman"/>
                <w:b/>
                <w:bCs/>
                <w:sz w:val="16"/>
                <w:szCs w:val="16"/>
                <w:lang w:eastAsia="ru-RU"/>
              </w:rPr>
            </w:pPr>
            <w:r w:rsidRPr="004A18EE">
              <w:rPr>
                <w:rFonts w:ascii="Times New Roman" w:hAnsi="Times New Roman"/>
                <w:b/>
                <w:bCs/>
                <w:sz w:val="16"/>
                <w:szCs w:val="16"/>
                <w:lang w:eastAsia="ru-RU"/>
              </w:rPr>
              <w:t>Исполнено (декабрь ежегодно).</w:t>
            </w:r>
          </w:p>
          <w:p w:rsidR="006E469C" w:rsidRPr="004A18EE" w:rsidRDefault="00C33C24" w:rsidP="00C33C24">
            <w:pPr>
              <w:spacing w:after="0" w:line="240" w:lineRule="auto"/>
              <w:ind w:firstLine="94"/>
              <w:jc w:val="both"/>
              <w:rPr>
                <w:rFonts w:ascii="Times New Roman" w:hAnsi="Times New Roman"/>
                <w:b/>
                <w:bCs/>
                <w:sz w:val="16"/>
                <w:szCs w:val="16"/>
                <w:lang w:eastAsia="ru-RU"/>
              </w:rPr>
            </w:pPr>
            <w:r w:rsidRPr="004A18EE">
              <w:rPr>
                <w:rFonts w:ascii="Times New Roman" w:hAnsi="Times New Roman"/>
                <w:sz w:val="16"/>
                <w:szCs w:val="16"/>
                <w:lang w:eastAsia="ru-RU"/>
              </w:rPr>
              <w:t>Согласно ГОСО высшего образования (приказ МОН РК от 31.10.2018 года №604) вузы в рамках дисциплин вузовского компонента (элективных)  цикла ООД определяют дисциплины не менее 5 академических кредитов, которые направлены на формирование у обучающихся компетенций в области экономики и права, основы антикоррупционной культуры, экологии и безопасности жизнедеятельности, а также навыков предпринимательства, лидерства, восприимчивости инноваций. Так, уже с 2019 года более в 60 вузах введена дисциплина «Основы предпринимательства», которая преподается для студентов 1-2 курсов. Также имеются специализированные дисциплины по профилю, связанные с предпринимательской деятельностью: «Стартапы и технологическое предпринимательство», «Предпринимательство в здравоохранении», «Предпринимательское право», «Инженерное предпринимательство»,  «IT-предпринимательство», «Социальное предпринимательство», «Предпринимательство в логистике», «Инвестиционные экономические модели Startup проектов», «Психология лидерства», «Инновационное предпринимательство».</w:t>
            </w:r>
          </w:p>
        </w:tc>
      </w:tr>
      <w:tr w:rsidR="00C33C24" w:rsidRPr="004A18EE" w:rsidTr="00287C04">
        <w:trPr>
          <w:trHeight w:val="20"/>
        </w:trPr>
        <w:tc>
          <w:tcPr>
            <w:tcW w:w="560" w:type="dxa"/>
            <w:shd w:val="clear" w:color="auto" w:fill="auto"/>
            <w:hideMark/>
          </w:tcPr>
          <w:p w:rsidR="00C33C24" w:rsidRPr="004A18EE" w:rsidRDefault="00C33C24"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112</w:t>
            </w:r>
          </w:p>
        </w:tc>
        <w:tc>
          <w:tcPr>
            <w:tcW w:w="5247" w:type="dxa"/>
            <w:shd w:val="clear" w:color="auto" w:fill="auto"/>
            <w:hideMark/>
          </w:tcPr>
          <w:p w:rsidR="00C33C24" w:rsidRPr="004A18EE" w:rsidRDefault="00C33C24"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и внедрение проекта e-Residence</w:t>
            </w:r>
          </w:p>
        </w:tc>
        <w:tc>
          <w:tcPr>
            <w:tcW w:w="2092" w:type="dxa"/>
            <w:shd w:val="clear" w:color="auto" w:fill="auto"/>
            <w:hideMark/>
          </w:tcPr>
          <w:p w:rsidR="00C33C24" w:rsidRPr="004A18EE" w:rsidRDefault="00C33C24"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МИД, МФЦА, МЦРИАП, МНЭ, МФ, МВД, МТСЗН, КНБ РК (по согласованию), АО «Холдинг Зерде» (по согласованию), АО «НИТ» (по согласованию), НПП РК «Атамекен» (по согласованию)</w:t>
            </w:r>
          </w:p>
        </w:tc>
        <w:tc>
          <w:tcPr>
            <w:tcW w:w="7972" w:type="dxa"/>
            <w:shd w:val="clear" w:color="auto" w:fill="auto"/>
            <w:hideMark/>
          </w:tcPr>
          <w:p w:rsidR="00C33C24" w:rsidRPr="004A18EE" w:rsidRDefault="00C33C24" w:rsidP="00C33C24">
            <w:pPr>
              <w:shd w:val="clear" w:color="auto" w:fill="FFFFFF"/>
              <w:spacing w:after="0" w:line="240" w:lineRule="auto"/>
              <w:rPr>
                <w:rFonts w:ascii="Times New Roman" w:hAnsi="Times New Roman"/>
                <w:color w:val="000000"/>
                <w:sz w:val="16"/>
                <w:szCs w:val="16"/>
                <w:lang w:eastAsia="ru-RU"/>
              </w:rPr>
            </w:pPr>
            <w:r w:rsidRPr="004A18EE">
              <w:rPr>
                <w:rFonts w:ascii="Times New Roman" w:hAnsi="Times New Roman"/>
                <w:b/>
                <w:color w:val="000000"/>
                <w:sz w:val="16"/>
                <w:szCs w:val="16"/>
                <w:lang w:eastAsia="ru-RU"/>
              </w:rPr>
              <w:t xml:space="preserve">Частично </w:t>
            </w:r>
            <w:r w:rsidRPr="004A18EE">
              <w:rPr>
                <w:rFonts w:ascii="Times New Roman" w:hAnsi="Times New Roman"/>
                <w:color w:val="000000"/>
                <w:sz w:val="16"/>
                <w:szCs w:val="16"/>
                <w:lang w:eastAsia="ru-RU"/>
              </w:rPr>
              <w:t>исполнено (декабрь 2021г).</w:t>
            </w:r>
          </w:p>
          <w:p w:rsidR="00C33C24" w:rsidRPr="004A18EE" w:rsidRDefault="00C33C24" w:rsidP="00C33C24">
            <w:pPr>
              <w:shd w:val="clear" w:color="auto" w:fill="FFFFFF"/>
              <w:spacing w:after="0" w:line="240" w:lineRule="auto"/>
              <w:jc w:val="both"/>
              <w:rPr>
                <w:sz w:val="16"/>
                <w:szCs w:val="16"/>
                <w:lang w:val="kk-KZ"/>
              </w:rPr>
            </w:pPr>
            <w:r w:rsidRPr="004A18EE">
              <w:rPr>
                <w:rFonts w:ascii="Times New Roman" w:hAnsi="Times New Roman"/>
                <w:color w:val="000000"/>
                <w:sz w:val="16"/>
                <w:szCs w:val="16"/>
                <w:lang w:eastAsia="ru-RU"/>
              </w:rPr>
              <w:t>В целях своевременной реализации данного проекта в 2018 году заместителем Премьер-Министра Республики Казахстан Жумагалиевым А. К утверждена Дорожная карта. В настоящее время проект находится в пилотном режиме и реализуется на площадке МФЦА.</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В январе 2019 года «Электронное резидентство Международного финансового центра «Астана» (далее – e-Residence) и «Электронное резидентство» (пункт №107), реализуемое в рамках Государственной Программы «Цифровой Казахстан» (далее – ГП ЦК), объединили в одну программу. Общество совместно с Министерством иностранных дел Республики Казахстан (далее – МИД РК) и заинтересованными государственными органами работают над реализацией. </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Первым этапом, где Общество выступает в роли соисполнителя является пилотное внедрение данной программы для компаний-участников (потенциальных и текущих) Международного финансового центра «Астана» (далее – МФЦА). </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«Электронное резидентство», реализуемое в рамках ГП ЦК, включает в себя два основополагающих элемента, где исполнителем является МИД РК: Получение Индивидуального Идентификационного Номера (далее – ИИН); Получение Электронной Цифровой Подписи (далее – ЭЦП) в загранучреждениях.</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Вышеуказанные элементы в рамках ГП ЦК планируются к реализации в 2021г. для компаний-участников МФЦА путем подачи данных заявок дистанционно посредством Цифрового Портала МФЦА, где площадку для реализации услуг предоставляет МФЦА.</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Для реализации процесса по выдаче ИИН Общество подписало пятистороннее Соглашение по реализации интеграции информационной системы «Миграционная полиция» Министерства внутренних дел Республики Казахстан (далее – МВД РК) с Цифровой платформой МФЦА по реализации государственной услуги МВД РК «Формирование индивидуального идентификационного номера иностранцам, временно пребывающим в Республике Казахстан» посредством шлюза электронного правительства Министерства цифрового развития, инноваций и аэрокосмической промышленности Республики Казахстан (далее – МЦРИАП РК). </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Работы по реализации данной интеграции были приостановлены в связи с пандемией и ограниченностью ресурсов на стороне МВД РК. По процессу планировалась реализация подачи заявки на получение ИИН на Цифровой платформе МФЦА с прохождением онлайн верификации (Know-Your-Customer) и с последующей последовательной передачей заявки на рассмотрение Комитету Национальной Безопасности РК и МВД РК. После получения положительного результата и генерации ИИН от МВД РК предусматривалось уведомление заявителя о необходимости пройти идентификацию в заграничном учреждении Республики Казахстан (в случае, если местонахождение заявителя за границей) или в Экспат центре МФЦА (в случае, если заявитель находится в г. Нур-Султан). Учитывая текущую ситуацию в мире, связанную с пандемией, реализация данного процесса позволила бы увеличить количество участников МФЦА, что в свою очередь позволило бы увеличить приток инвестиций в страну.</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Для реализации процесса выдачи ЭЦП нерезидентам Казахстана, предусматривалось выдача ЭЦП в загранучреждениях.  </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Принимая во внимание вышеизложенное, внедрение e-Residence в рамках ГП ЦК, требует дополнительной проработки заинтересованными государственными органами в части разработки детального механизма реализации онлайн выдачи ИИН нерезидентам Казахстана и выдача ЭЦП в загранучреждениях. </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«Электронное резидентство» заявленный в рамках МФЦА проекта, было реализовано следующее за 2020г: </w:t>
            </w:r>
          </w:p>
          <w:p w:rsidR="00C33C24" w:rsidRPr="004A18EE" w:rsidRDefault="00C33C24"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Регистрация компании (юридического лица) как участника МФЦА и получение онлайн БИН.</w:t>
            </w:r>
          </w:p>
          <w:p w:rsidR="00C33C24" w:rsidRPr="004A18EE" w:rsidRDefault="00C33C24"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Получение лицензии на осуществление определенных видов деятельности на территории МФЦА.</w:t>
            </w:r>
          </w:p>
          <w:p w:rsidR="00C33C24" w:rsidRPr="004A18EE" w:rsidRDefault="00C33C24"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Оформление визы участниками МФЦА.</w:t>
            </w:r>
          </w:p>
          <w:p w:rsidR="00C33C24" w:rsidRPr="004A18EE" w:rsidRDefault="00C33C24" w:rsidP="00C33C24">
            <w:pPr>
              <w:autoSpaceDE w:val="0"/>
              <w:autoSpaceDN w:val="0"/>
              <w:adjustRightInd w:val="0"/>
              <w:spacing w:after="0" w:line="240" w:lineRule="auto"/>
              <w:ind w:firstLine="558"/>
              <w:jc w:val="both"/>
              <w:rPr>
                <w:rFonts w:ascii="Times New Roman" w:hAnsi="Times New Roman"/>
                <w:sz w:val="16"/>
                <w:szCs w:val="16"/>
              </w:rPr>
            </w:pPr>
            <w:r w:rsidRPr="004A18EE">
              <w:rPr>
                <w:rFonts w:ascii="Times New Roman" w:hAnsi="Times New Roman"/>
                <w:sz w:val="16"/>
                <w:szCs w:val="16"/>
              </w:rPr>
              <w:t xml:space="preserve">Далее следует функционал, планируемый к запуску в течение 2021г: </w:t>
            </w:r>
          </w:p>
          <w:p w:rsidR="00C33C24" w:rsidRPr="004A18EE" w:rsidRDefault="00C33C24"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Возможность дистанционного оформления аренды юридического адреса, офиса на территории МФЦА;</w:t>
            </w:r>
          </w:p>
          <w:p w:rsidR="00C33C24" w:rsidRPr="004A18EE" w:rsidRDefault="00C33C24"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Дистанционное открытие банковского счета юридического лица-участника МФЦА;</w:t>
            </w:r>
          </w:p>
          <w:p w:rsidR="00C33C24" w:rsidRPr="004A18EE" w:rsidRDefault="00C33C24" w:rsidP="001D10B6">
            <w:pPr>
              <w:pStyle w:val="a6"/>
              <w:numPr>
                <w:ilvl w:val="0"/>
                <w:numId w:val="7"/>
              </w:numPr>
              <w:autoSpaceDE w:val="0"/>
              <w:autoSpaceDN w:val="0"/>
              <w:adjustRightInd w:val="0"/>
              <w:spacing w:after="0" w:line="240" w:lineRule="auto"/>
              <w:ind w:left="0"/>
              <w:jc w:val="both"/>
              <w:rPr>
                <w:rFonts w:ascii="Times New Roman" w:hAnsi="Times New Roman"/>
                <w:sz w:val="16"/>
                <w:szCs w:val="16"/>
              </w:rPr>
            </w:pPr>
            <w:r w:rsidRPr="004A18EE">
              <w:rPr>
                <w:rFonts w:ascii="Times New Roman" w:hAnsi="Times New Roman"/>
                <w:sz w:val="16"/>
                <w:szCs w:val="16"/>
              </w:rPr>
              <w:t>Дистанционное предоставление финансовой и налоговой отчетностей участниками МФЦА;</w:t>
            </w:r>
          </w:p>
          <w:p w:rsidR="00C33C24" w:rsidRPr="004A18EE" w:rsidRDefault="00C33C24" w:rsidP="00C33C24">
            <w:pPr>
              <w:autoSpaceDE w:val="0"/>
              <w:autoSpaceDN w:val="0"/>
              <w:adjustRightInd w:val="0"/>
              <w:spacing w:after="0" w:line="240" w:lineRule="auto"/>
              <w:ind w:firstLine="558"/>
              <w:jc w:val="both"/>
              <w:rPr>
                <w:rFonts w:ascii="Times New Roman" w:hAnsi="Times New Roman"/>
                <w:b/>
                <w:bCs/>
                <w:sz w:val="16"/>
                <w:szCs w:val="16"/>
                <w:lang w:eastAsia="ru-RU"/>
              </w:rPr>
            </w:pPr>
            <w:r w:rsidRPr="004A18EE">
              <w:rPr>
                <w:rFonts w:ascii="Times New Roman" w:hAnsi="Times New Roman"/>
                <w:sz w:val="16"/>
                <w:szCs w:val="16"/>
              </w:rPr>
              <w:t>В рамках реализации e-Residence, Общество запустило Цифровой Портал МФЦА, посредством которого на сегодняшний день осуществляется дистанционная регистрация компаний в МФЦА, выдача лицензий на осуществление финансовой деятельности, финтех и авторизация (пункт 2 из вышестоящего списка). Также в рамках процесса регистрации компании запущен сервис по верификации личностей начиная от потенциального директора регистрируемой компании и заканчивая бенефициарными собственниками. Привлечение иностранных компаний на площадку МФЦА позволит увеличить поток инвестиций, а также компании-участники МФЦА будут создавать дополнительные рабочие места. На сегодняшний день более 90 компаний зарегистрировано удаленно на площадке МФЦА</w:t>
            </w:r>
            <w:r w:rsidRPr="004A18EE">
              <w:rPr>
                <w:rFonts w:ascii="Times New Roman" w:hAnsi="Times New Roman"/>
                <w:sz w:val="20"/>
                <w:szCs w:val="20"/>
              </w:rPr>
              <w:t>.</w:t>
            </w:r>
          </w:p>
        </w:tc>
      </w:tr>
      <w:tr w:rsidR="00C33C24" w:rsidRPr="004A18EE" w:rsidTr="00287C04">
        <w:trPr>
          <w:trHeight w:val="20"/>
        </w:trPr>
        <w:tc>
          <w:tcPr>
            <w:tcW w:w="560" w:type="dxa"/>
            <w:shd w:val="clear" w:color="auto" w:fill="auto"/>
            <w:hideMark/>
          </w:tcPr>
          <w:p w:rsidR="00C33C24" w:rsidRPr="004A18EE" w:rsidRDefault="00C33C24"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113</w:t>
            </w:r>
          </w:p>
        </w:tc>
        <w:tc>
          <w:tcPr>
            <w:tcW w:w="5247" w:type="dxa"/>
            <w:shd w:val="clear" w:color="auto" w:fill="auto"/>
            <w:hideMark/>
          </w:tcPr>
          <w:p w:rsidR="00C33C24" w:rsidRPr="004A18EE" w:rsidRDefault="00C33C24"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Реализация партнерства с международными инновационными кластерами</w:t>
            </w:r>
          </w:p>
        </w:tc>
        <w:tc>
          <w:tcPr>
            <w:tcW w:w="2092" w:type="dxa"/>
            <w:shd w:val="clear" w:color="auto" w:fill="auto"/>
            <w:hideMark/>
          </w:tcPr>
          <w:p w:rsidR="00C33C24" w:rsidRPr="004A18EE" w:rsidRDefault="00C33C24"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МИД, АО «Холдинг «Зерде» (по согласованию), АКФ ПИТ (по согласованию), КФ «Международный технопарк IT-стартапов «Astana Hub» (по согласованию)</w:t>
            </w:r>
          </w:p>
        </w:tc>
        <w:tc>
          <w:tcPr>
            <w:tcW w:w="7972" w:type="dxa"/>
            <w:shd w:val="clear" w:color="auto" w:fill="auto"/>
            <w:hideMark/>
          </w:tcPr>
          <w:p w:rsidR="00C33C24" w:rsidRPr="004A18EE" w:rsidRDefault="00C33C24" w:rsidP="00C33C2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(декабрь ежегодно).</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АКФ «ПИТ» выступил в качестве партнера конференции Skolkovo Startup Village (31 мая – 1 июня 2018 года), самой масштабной стартап-конференции в России и странах СНГ для технологических предпринимателей, организуемой Фондом «Сколково» совместно с партнерами. Мероприятие состояло из: конференции, на которой было организовано более 150 интерактивных сессий, конкурса стартап проектов, выставки проектов – Startup Bazaar и SUV Matchmaking - Сервис назначения встреч. Мероприятие посетили более 20 000 участников из 80 стран в том числе 4500 стартап проектов.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Основной целью участия являлся отбор проектов в международную программу акселерации Startup Kazakhstan, подцель – популяризация программы Startup Kazakhstan (организация Road Show). Главная задача – информирование и продвижение возможностей программы и перспектив развития технологического рынка Казахстана, а также основных инициатив Tech Garden, таких как центры технологического развития и программы корпоративной акселерации.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АКФ «ПИТ» был организован стенд (более 50 м2) для отбора стартапов, а также организованы бизнес встречи с перспективными партнерами и мастер-классы. Стенд Startup Kazakhstan посетили более 500 человек.</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Было принято 159 заявок на участие в Startup Kazakhstan. В том числе, на стенде был организован мастер-класс для FRENCH TECH и были проведены переговоры о сотрудничестве с Generation S, GoTech и Skolkovo Ventures.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партнерства АКФ «ПИТ» и Фонда Сколково, логотип Startup Kazakhstan был размещен на всех печатных и электронных материалах конференции. Также, сотрудник АКФ «ПИТ» выступил в роли эксперта в рамках пленарного заседания Technopark Talks.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конференции приняли участие 6 сотрудников АКФ «ПИТ» и 5 сотрудников партнерской организации GVA.</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Участие в мероприятии Международной Ассоциации технологических парков и зон инновационного развития (IASP) в формате Открытой конференция технопарков стран СНГ: «Эффективные модели создания и управления технопарками», 15-17 октября 2018 г.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работе форума и выставки с целью отбора перспективных проектов для прохождения международной программы акселерации АКФ «ПИТ» «Startup Kazakhstan» приняли участие представители АКФ «ПИТ». АКФ «ПИТ» является постоянным членом IASP с 2016 г. Были затронуты вопросы взаимодействия и рассмотрен опыт успешного сотрудничества с Фондом «Сколково» в проведении совместных мероприятий в г. Москва и на территории Казахстана.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В сентябре-октябре 2018 г. АКФ «ПИТ» провел выездную сессию Corporate Innovative Tour в Кремниевой Долине (штат Калифорния, США) для корпораций РК (АО «КТЖ», АО «Алтыналмас», «Centras Venture Fund», АО «Казгеология», АО «Казахтелеком», KASE, Народный Банк Казахстана, АО «Казтелепорт», «DAR ecosystem», «Billboard Video»).</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рамках выездной сессии программы были охвачены следующие тематики: создание и развитие новых направлений и рынков; модернизация существующих бизнес-линий с применением прорывных технологий; привлечение новых технологий (открытые инновации); управление корпоративными инвестициями. Участники Программы посетили несколько международных технологических компаний, внедряющих партнерские программы корпоративной акселерации и Demo Day от ведущих корпоративных акселераторов США.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4) 16 ноября 2018 года АКФ «ПИТ» принял онлайн участие на мероприятии Консорциума по Индустриальному Интернету (Industrial Internet Consortium) в г. Пекин по вопросам возможностей промышленного Интернета и ускорения его внедрения в обрабатывающей промышленности. АКФ «ПИТ» презентовал материалы на тему «ГМК как сервис: развитие экосистемы в Казахстане». </w:t>
            </w:r>
          </w:p>
          <w:p w:rsidR="00C33C24" w:rsidRPr="004A18EE" w:rsidRDefault="00C33C24" w:rsidP="00C33C2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Таким образом, АКФ «ПИТ» успешно развивает сотрудничество с международными инновационными кластерами: Сколково (Россия), Кремниевая долина (США), а также ведущими международными ассоциациями – Industrial Internet Consortium (США) и Международной Ассоциацией технологических парков и зон инновационного развития (IASP, специальный консультант ЭКОСОС ООН).</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КФ «Международный технопарк IT-стартапов «Astana Hub» за 2019 год в рамках развития партнерства с международными технопарками, инкубаторами, кластерами, венчурными фондами было заключено 25 меморандумов/ соглашений (писем о намерении сотрудничества).</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Также, в 2019 году АКФ «ПИТ» проведено 5 встреч и масштабных мероприятий с представителями международных инновационных кластеров: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проведены встречи с топ менеджерами Фонда «Сколково», Россия – А. Дворковичем и Р. Батыровым, компанией Berlin Partner für Wirtschaft und Technologie GmbH, Германия – отвечающей за развитие кластера цифровой экономики;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представители АКФ «ПИТ» приняли участие в конференциях: международной конференции «Startup Village 2019» в г. Москва в Центре «Сколково»; «Инновационные предприятия Казахстана и Латвии» с участием Латвийского IT-кластера JCI, корпорации ТЕТ (бывший Lattelecom), латвийской инновационной компании Learn IT; </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в рамках программы корпоративной акселерации АКФ «ПИТ» организована поездка крупных казахстанских предприятий в Южную Корею и их встречи с высокотехнологичными и промышленными предприятиями Кореи (в т.ч. Hyundai Engineering and Construction, Samsung SDS, Hyosung, LS Industrial Systems, Pangyo Techno Valley – аналог Кремниевой долины).</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За отчетный период АКФ «ПИТ» была проделана большая работа по сотрудничеству с международными инновационными кластерами: Фондом Сколково (г.Москва, РФ), Всемирной Организацией интеллектуальной собственности WOIP, Ассоциацией Тройной Спирали The Triple Helix Association, Международной Ассоциацией Технологических парков и инновационных зон IASP и др. </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sz w:val="16"/>
                <w:szCs w:val="16"/>
              </w:rPr>
              <w:t>Проведены 8 закрытых онлайн-сессий с участием представителей и участников проектов-резидентов Фонда Сколково с представителями АКФ «ПИТ», промышленными предприятиями РК, а также IT-компаниями – резидентами Платформы SIMP.</w:t>
            </w:r>
          </w:p>
          <w:p w:rsidR="00C33C24" w:rsidRPr="004A18EE" w:rsidRDefault="00C33C24" w:rsidP="00C33C24">
            <w:pPr>
              <w:spacing w:after="0" w:line="240" w:lineRule="auto"/>
              <w:ind w:firstLine="284"/>
              <w:jc w:val="both"/>
              <w:rPr>
                <w:rFonts w:ascii="Times New Roman" w:hAnsi="Times New Roman"/>
                <w:color w:val="14171A"/>
                <w:sz w:val="16"/>
                <w:szCs w:val="16"/>
              </w:rPr>
            </w:pPr>
            <w:r w:rsidRPr="004A18EE">
              <w:rPr>
                <w:rFonts w:ascii="Times New Roman" w:hAnsi="Times New Roman"/>
                <w:sz w:val="16"/>
                <w:szCs w:val="16"/>
              </w:rPr>
              <w:t xml:space="preserve">При поддержке департамента международной торговли Великобритании (DIT UK) АКФ «ПИТ» принял участие в Британской Технологической Конференции «Technology is GREAT». Участие в Технологической Конференции позволило ознакомиться с британскими инициативами и возможностями в передовых технологических областях; получить представление </w:t>
            </w:r>
            <w:r w:rsidRPr="004A18EE">
              <w:rPr>
                <w:rFonts w:ascii="Times New Roman" w:hAnsi="Times New Roman"/>
                <w:color w:val="000000"/>
                <w:sz w:val="16"/>
                <w:szCs w:val="16"/>
                <w:shd w:val="clear" w:color="auto" w:fill="FFFFFF"/>
              </w:rPr>
              <w:t xml:space="preserve">об инструментах поддержки НИОКР, оказываемых различными фондами Великобритании; выстроить деловые отношения с отельными представителями стран </w:t>
            </w:r>
            <w:r w:rsidRPr="004A18EE">
              <w:rPr>
                <w:rFonts w:ascii="Times New Roman" w:hAnsi="Times New Roman"/>
                <w:sz w:val="16"/>
                <w:szCs w:val="16"/>
              </w:rPr>
              <w:t>EECAN. (</w:t>
            </w:r>
            <w:r w:rsidRPr="004A18EE">
              <w:rPr>
                <w:rFonts w:ascii="Times New Roman" w:hAnsi="Times New Roman"/>
                <w:color w:val="14171A"/>
                <w:sz w:val="16"/>
                <w:szCs w:val="16"/>
                <w:shd w:val="clear" w:color="auto" w:fill="FFFFFF"/>
              </w:rPr>
              <w:t>Eastern Europe and Central Asian Network).</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sz w:val="16"/>
                <w:szCs w:val="16"/>
              </w:rPr>
              <w:t>Установлена связь со Всемирной Организацией интеллектуальной собственности, 29 июня была организована онлайн-встреча на тему </w:t>
            </w:r>
            <w:r w:rsidRPr="004A18EE">
              <w:rPr>
                <w:rFonts w:ascii="Times New Roman" w:hAnsi="Times New Roman"/>
                <w:iCs/>
                <w:sz w:val="16"/>
                <w:szCs w:val="16"/>
              </w:rPr>
              <w:t xml:space="preserve">«Современные тенденции и проблемы коммерциализации интеллектуальной собственности в странах Кавказа, Центральной Азии и Восточной Европы». </w:t>
            </w:r>
            <w:r w:rsidRPr="004A18EE">
              <w:rPr>
                <w:rFonts w:ascii="Times New Roman" w:hAnsi="Times New Roman"/>
                <w:sz w:val="16"/>
                <w:szCs w:val="16"/>
              </w:rPr>
              <w:t xml:space="preserve">Была установлена связь с </w:t>
            </w:r>
            <w:r w:rsidRPr="004A18EE">
              <w:rPr>
                <w:rFonts w:ascii="Times New Roman" w:hAnsi="Times New Roman"/>
                <w:bCs/>
                <w:sz w:val="16"/>
                <w:szCs w:val="16"/>
              </w:rPr>
              <w:t>Евразийским Патентным ведомством</w:t>
            </w:r>
            <w:r w:rsidRPr="004A18EE">
              <w:rPr>
                <w:rFonts w:ascii="Times New Roman" w:hAnsi="Times New Roman"/>
                <w:sz w:val="16"/>
                <w:szCs w:val="16"/>
              </w:rPr>
              <w:t>, с которым сотрудничает казахстанский «Национальный институт интеллектуальной собственности», обсуждены вопросы сотрудничества, рассмотрены возможности проведения обучающих вебинаров для ИТ-сообщества и представителей Центров технологического развития АКФ «ПИТ».</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sz w:val="16"/>
                <w:szCs w:val="16"/>
                <w:lang w:val="kk-KZ"/>
              </w:rPr>
              <w:t xml:space="preserve">АКФ «ПИТ» принял участие в 3-м Международном Саммите Тройной Спирали </w:t>
            </w:r>
            <w:r w:rsidRPr="004A18EE">
              <w:rPr>
                <w:rFonts w:ascii="Times New Roman" w:hAnsi="Times New Roman"/>
                <w:sz w:val="16"/>
                <w:szCs w:val="16"/>
              </w:rPr>
              <w:t xml:space="preserve">2020 </w:t>
            </w:r>
            <w:r w:rsidRPr="004A18EE">
              <w:rPr>
                <w:rFonts w:ascii="Times New Roman" w:hAnsi="Times New Roman"/>
                <w:sz w:val="16"/>
                <w:szCs w:val="16"/>
                <w:lang w:val="kk-KZ"/>
              </w:rPr>
              <w:t>(</w:t>
            </w:r>
            <w:r w:rsidRPr="004A18EE">
              <w:rPr>
                <w:rFonts w:ascii="Times New Roman" w:hAnsi="Times New Roman"/>
                <w:sz w:val="16"/>
                <w:szCs w:val="16"/>
              </w:rPr>
              <w:t xml:space="preserve">III – International Triple Helix Summit 2020), проходивший 24-26 ноября 2020 года в режиме онлайн. На сессии, тематикой которой явилась цифровая трансформация, были обсуждены вопросы как государство, бизнес и образование взаимодействуют после кризиса, вызванного пандемией Ковид-19. Какие последствия и пути решения проблем. </w:t>
            </w:r>
          </w:p>
          <w:p w:rsidR="00C33C24" w:rsidRPr="004A18EE" w:rsidRDefault="00C33C24" w:rsidP="00C33C24">
            <w:pPr>
              <w:spacing w:after="0" w:line="240" w:lineRule="auto"/>
              <w:jc w:val="both"/>
              <w:rPr>
                <w:rFonts w:ascii="Times New Roman" w:hAnsi="Times New Roman"/>
                <w:b/>
                <w:sz w:val="16"/>
                <w:szCs w:val="16"/>
              </w:rPr>
            </w:pPr>
            <w:r w:rsidRPr="004A18EE">
              <w:rPr>
                <w:rFonts w:ascii="Times New Roman" w:hAnsi="Times New Roman"/>
                <w:sz w:val="16"/>
                <w:szCs w:val="16"/>
                <w:lang w:val="kk-KZ"/>
              </w:rPr>
              <w:t>АКФ «ПИТ» принял участие в па</w:t>
            </w:r>
            <w:r w:rsidRPr="004A18EE">
              <w:rPr>
                <w:rFonts w:ascii="Times New Roman" w:hAnsi="Times New Roman"/>
                <w:sz w:val="16"/>
                <w:szCs w:val="16"/>
              </w:rPr>
              <w:t xml:space="preserve">нельной сессии Евразийского дивизиона </w:t>
            </w:r>
            <w:r w:rsidRPr="004A18EE">
              <w:rPr>
                <w:rFonts w:ascii="Times New Roman" w:hAnsi="Times New Roman"/>
                <w:sz w:val="16"/>
                <w:szCs w:val="16"/>
                <w:lang w:val="kk-KZ"/>
              </w:rPr>
              <w:t>37-ой Конференции Международной Ассоциации Научных Парков и Инновационных Зон (</w:t>
            </w:r>
            <w:r w:rsidRPr="004A18EE">
              <w:rPr>
                <w:rFonts w:ascii="Times New Roman" w:hAnsi="Times New Roman"/>
                <w:b/>
                <w:sz w:val="16"/>
                <w:szCs w:val="16"/>
                <w:lang w:val="kk-KZ"/>
              </w:rPr>
              <w:t>IASP</w:t>
            </w:r>
            <w:r w:rsidRPr="004A18EE">
              <w:rPr>
                <w:rFonts w:ascii="Times New Roman" w:hAnsi="Times New Roman"/>
                <w:sz w:val="16"/>
                <w:szCs w:val="16"/>
                <w:lang w:val="kk-KZ"/>
              </w:rPr>
              <w:t>)</w:t>
            </w:r>
            <w:r w:rsidRPr="004A18EE">
              <w:rPr>
                <w:rFonts w:ascii="Times New Roman" w:hAnsi="Times New Roman"/>
                <w:sz w:val="16"/>
                <w:szCs w:val="16"/>
              </w:rPr>
              <w:t>, которая прошла с 1 по 3 декабря 2020 года в режиме онлайн. На мероприятии обсуждены вопросы актуальности привлечения талантливых и предприимчивых кадров, высококвалифицированных специалистов международного уровня, вовлечение компаний в мировую инновационную среду, как инновации и инновационные кластеры вносят вклад в развитие человеческого капитала, как инновационные кластеры и научные парки интегрируют образование, науку, новые технологии в одно инновационное пространство, ориентированное на человека, эксперты поделятся своим опытом, знаниями и интересными современными трендами в условиях пандемии Covid-19.</w:t>
            </w:r>
          </w:p>
          <w:p w:rsidR="00C33C24" w:rsidRPr="004A18EE" w:rsidRDefault="00C33C24" w:rsidP="00C33C24">
            <w:pPr>
              <w:pStyle w:val="afa"/>
              <w:spacing w:before="0" w:beforeAutospacing="0" w:after="0" w:afterAutospacing="0"/>
              <w:jc w:val="both"/>
              <w:rPr>
                <w:sz w:val="16"/>
                <w:szCs w:val="16"/>
              </w:rPr>
            </w:pPr>
            <w:r w:rsidRPr="004A18EE">
              <w:rPr>
                <w:bCs/>
                <w:color w:val="000000"/>
                <w:sz w:val="16"/>
                <w:szCs w:val="16"/>
              </w:rPr>
              <w:t>Поиск и ведение переговоров с потенциальными партнерами, Участие представителей Технопарка, а также IT-стартапов на международных технологических мероприятиях в странах ближнего и дальнего зарубежья</w:t>
            </w:r>
          </w:p>
          <w:p w:rsidR="00C33C24" w:rsidRPr="004A18EE" w:rsidRDefault="00C33C24"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21-22 мая - онлайн-конференция </w:t>
            </w:r>
            <w:r w:rsidRPr="004A18EE">
              <w:rPr>
                <w:b/>
                <w:bCs/>
                <w:color w:val="000000"/>
                <w:sz w:val="16"/>
                <w:szCs w:val="16"/>
              </w:rPr>
              <w:t>Startup Village (Москва, Россия)</w:t>
            </w:r>
            <w:r w:rsidRPr="004A18EE">
              <w:rPr>
                <w:color w:val="000000"/>
                <w:sz w:val="16"/>
                <w:szCs w:val="16"/>
              </w:rPr>
              <w:t>. 10 из 135 участников из Казахстана представляли Технопарк. </w:t>
            </w:r>
          </w:p>
          <w:p w:rsidR="00C33C24" w:rsidRPr="004A18EE" w:rsidRDefault="00C33C24"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1-3 июня Технопарк принял участие </w:t>
            </w:r>
            <w:r w:rsidRPr="004A18EE">
              <w:rPr>
                <w:b/>
                <w:bCs/>
                <w:color w:val="000000"/>
                <w:sz w:val="16"/>
                <w:szCs w:val="16"/>
              </w:rPr>
              <w:t>в конференции Emerge (Минск, Беларусь),</w:t>
            </w:r>
            <w:r w:rsidRPr="004A18EE">
              <w:rPr>
                <w:color w:val="000000"/>
                <w:sz w:val="16"/>
                <w:szCs w:val="16"/>
              </w:rPr>
              <w:t xml:space="preserve"> где из 78 участников со всего Казахстана было 15 представителей проектов Технопарка (Cerebra, KIDSecurity, SACCESS, Future Capital Technologies и пр.). Генеральный директор Технопарка принял участие в качестве спикера круглого стола «Государственная поддержка для стартапов: реальные истории».</w:t>
            </w:r>
          </w:p>
          <w:p w:rsidR="00C33C24" w:rsidRPr="004A18EE" w:rsidRDefault="00C33C24"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1-2 июля - отборочный тур конкурса стартапов </w:t>
            </w:r>
            <w:r w:rsidRPr="004A18EE">
              <w:rPr>
                <w:b/>
                <w:bCs/>
                <w:color w:val="000000"/>
                <w:sz w:val="16"/>
                <w:szCs w:val="16"/>
              </w:rPr>
              <w:t>«Dong Sheng Troph»</w:t>
            </w:r>
            <w:r w:rsidRPr="004A18EE">
              <w:rPr>
                <w:color w:val="000000"/>
                <w:sz w:val="16"/>
                <w:szCs w:val="16"/>
              </w:rPr>
              <w:t>, организованного партнером Технопарка, научным и технологическим парком Zhongguancun. В рамках сотрудничества по рекомендации Технопарка автоматически было принято 6 проектов, 2 из которых (KID Security и Connected Home), в результате, прошли на следующий этап (½ финала).</w:t>
            </w:r>
          </w:p>
          <w:p w:rsidR="00C33C24" w:rsidRPr="004A18EE" w:rsidRDefault="00C33C24"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29-30 октября прошла онлайн конференция </w:t>
            </w:r>
            <w:r w:rsidRPr="004A18EE">
              <w:rPr>
                <w:b/>
                <w:bCs/>
                <w:color w:val="000000"/>
                <w:sz w:val="16"/>
                <w:szCs w:val="16"/>
              </w:rPr>
              <w:t>Startup Touch (Грузия)</w:t>
            </w:r>
            <w:r w:rsidRPr="004A18EE">
              <w:rPr>
                <w:color w:val="000000"/>
                <w:sz w:val="16"/>
                <w:szCs w:val="16"/>
              </w:rPr>
              <w:t>. 3 стартап-проекта, а именно Retail Analytica, Clockster и KidSecurity, приняли участие в данном мероприятии. </w:t>
            </w:r>
          </w:p>
          <w:p w:rsidR="00C33C24" w:rsidRPr="004A18EE" w:rsidRDefault="00C33C24"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30 ноября стартовал</w:t>
            </w:r>
            <w:r w:rsidRPr="004A18EE">
              <w:rPr>
                <w:b/>
                <w:bCs/>
                <w:color w:val="000000"/>
                <w:sz w:val="16"/>
                <w:szCs w:val="16"/>
              </w:rPr>
              <w:t xml:space="preserve"> EISA Virtual Summit,</w:t>
            </w:r>
            <w:r w:rsidRPr="004A18EE">
              <w:rPr>
                <w:color w:val="000000"/>
                <w:sz w:val="16"/>
                <w:szCs w:val="16"/>
              </w:rPr>
              <w:t xml:space="preserve"> который продлился до 7 декабря т.г. EISA Virtual Summit — это 5-ый ежегодный саммит в Иране, сфокусированный на технологических достижениях в области медицины и здравоохранения. Технопарк зарегистрирован на мероприятии в качестве фасилитатора с целью привлечения новых иностранных проектов. </w:t>
            </w:r>
          </w:p>
          <w:p w:rsidR="00C33C24" w:rsidRPr="004A18EE" w:rsidRDefault="00C33C24"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2-4 декабря прошла крупнейшая </w:t>
            </w:r>
            <w:r w:rsidRPr="004A18EE">
              <w:rPr>
                <w:b/>
                <w:bCs/>
                <w:color w:val="000000"/>
                <w:sz w:val="16"/>
                <w:szCs w:val="16"/>
              </w:rPr>
              <w:t>международная технологическая выставка Web Summit (Португалия),</w:t>
            </w:r>
            <w:r w:rsidRPr="004A18EE">
              <w:rPr>
                <w:color w:val="000000"/>
                <w:sz w:val="16"/>
                <w:szCs w:val="16"/>
              </w:rPr>
              <w:t xml:space="preserve"> на которой ежегодно участвует более 60 000 человек. Была проведена работа по оформлению общего виртуального стенда Технопарка и 5 его проектов (</w:t>
            </w:r>
            <w:hyperlink r:id="rId27" w:history="1">
              <w:r w:rsidRPr="004A18EE">
                <w:rPr>
                  <w:rStyle w:val="a8"/>
                  <w:color w:val="000000"/>
                  <w:sz w:val="16"/>
                  <w:szCs w:val="16"/>
                </w:rPr>
                <w:t>Uniqa.ai</w:t>
              </w:r>
            </w:hyperlink>
            <w:r w:rsidRPr="004A18EE">
              <w:rPr>
                <w:color w:val="000000"/>
                <w:sz w:val="16"/>
                <w:szCs w:val="16"/>
              </w:rPr>
              <w:t>, AERO, EGISTIC, Retail Analytica и TrandyGo). </w:t>
            </w:r>
          </w:p>
          <w:p w:rsidR="00C33C24" w:rsidRPr="004A18EE" w:rsidRDefault="00C33C24"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6-9 декабря состоялась выставка стартапов ОАЭ и других стран Ближнего Востока -</w:t>
            </w:r>
            <w:r w:rsidRPr="004A18EE">
              <w:rPr>
                <w:b/>
                <w:bCs/>
                <w:color w:val="000000"/>
                <w:sz w:val="16"/>
                <w:szCs w:val="16"/>
              </w:rPr>
              <w:t xml:space="preserve"> GITEX Future Stars.</w:t>
            </w:r>
            <w:r w:rsidRPr="004A18EE">
              <w:rPr>
                <w:color w:val="000000"/>
                <w:sz w:val="16"/>
                <w:szCs w:val="16"/>
              </w:rPr>
              <w:t xml:space="preserve"> На мероприятие зарегистрировано 13 проектов (IN VR, SEZUAL, Kompra, Pro 2, Jungle Town, Saccess ApartX, Connected Home, Yes!Please, Me2, Recruit.ai, Clockster, Kid Security, Hr BOT) и представители Технопарка. На выставке принимало участие более 150 инвесторов и акселераторов, а также около 200 команд презентовали свои проекты. </w:t>
            </w:r>
          </w:p>
          <w:p w:rsidR="00C33C24" w:rsidRPr="004A18EE" w:rsidRDefault="00C33C24"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9-10 декабря прошел </w:t>
            </w:r>
            <w:r w:rsidRPr="004A18EE">
              <w:rPr>
                <w:b/>
                <w:bCs/>
                <w:color w:val="000000"/>
                <w:sz w:val="16"/>
                <w:szCs w:val="16"/>
              </w:rPr>
              <w:t>AI Summit New York (США),</w:t>
            </w:r>
            <w:r w:rsidRPr="004A18EE">
              <w:rPr>
                <w:color w:val="000000"/>
                <w:sz w:val="16"/>
                <w:szCs w:val="16"/>
              </w:rPr>
              <w:t xml:space="preserve"> мероприятие для проектов, имеющих компонент искусственного интеллекта в своем продукте. Для участия было выбрано 5 проектов: SCube, OKOO, I-Guard, AI-LEGAL, Cerebra. </w:t>
            </w:r>
          </w:p>
          <w:p w:rsidR="00C33C24" w:rsidRPr="004A18EE" w:rsidRDefault="00C33C24" w:rsidP="001D10B6">
            <w:pPr>
              <w:pStyle w:val="afa"/>
              <w:numPr>
                <w:ilvl w:val="0"/>
                <w:numId w:val="6"/>
              </w:numPr>
              <w:spacing w:before="0" w:beforeAutospacing="0" w:after="0" w:afterAutospacing="0"/>
              <w:ind w:left="0"/>
              <w:jc w:val="both"/>
              <w:textAlignment w:val="baseline"/>
              <w:rPr>
                <w:color w:val="000000"/>
                <w:sz w:val="16"/>
                <w:szCs w:val="16"/>
              </w:rPr>
            </w:pPr>
            <w:r w:rsidRPr="004A18EE">
              <w:rPr>
                <w:color w:val="000000"/>
                <w:sz w:val="16"/>
                <w:szCs w:val="16"/>
              </w:rPr>
              <w:t xml:space="preserve">В период с 7 по 11 декабря прошел </w:t>
            </w:r>
            <w:r w:rsidRPr="004A18EE">
              <w:rPr>
                <w:b/>
                <w:bCs/>
                <w:color w:val="000000"/>
                <w:sz w:val="16"/>
                <w:szCs w:val="16"/>
              </w:rPr>
              <w:t>Singapore FinTech Festival (Сингапур)</w:t>
            </w:r>
            <w:r w:rsidRPr="004A18EE">
              <w:rPr>
                <w:color w:val="000000"/>
                <w:sz w:val="16"/>
                <w:szCs w:val="16"/>
              </w:rPr>
              <w:t>, мероприятие для проектов, развивающихся в сфере финтех. От Технопарка на мероприятии приняли участие 7 проектов: Rahmet, Proportunity, Sagi, Biometric, Senim, Paloma365, Smart Gas. Участие подразумевает доступ к контенту конференции 24/5, доступ к мероприятию и выставочной зоне SWITCH (Singapore Week of Innovation and Technology), возможность посещения воркшопов и демо, организации встреч и нетворкинга с другими участниками.</w:t>
            </w:r>
          </w:p>
          <w:p w:rsidR="00C33C24" w:rsidRPr="004A18EE" w:rsidRDefault="00C33C24" w:rsidP="00C33C24">
            <w:pPr>
              <w:pStyle w:val="afa"/>
              <w:spacing w:before="0" w:beforeAutospacing="0" w:after="0" w:afterAutospacing="0"/>
              <w:jc w:val="both"/>
              <w:rPr>
                <w:sz w:val="16"/>
                <w:szCs w:val="16"/>
              </w:rPr>
            </w:pPr>
            <w:r w:rsidRPr="004A18EE">
              <w:rPr>
                <w:b/>
                <w:bCs/>
                <w:color w:val="000000"/>
                <w:sz w:val="16"/>
                <w:szCs w:val="16"/>
              </w:rPr>
              <w:t>Согласование и подписание соглашений/меморандумов о сотрудничестве с международными инновационными компаниями.</w:t>
            </w:r>
          </w:p>
          <w:p w:rsidR="00C33C24" w:rsidRPr="004A18EE" w:rsidRDefault="00C33C24" w:rsidP="00C33C24">
            <w:pPr>
              <w:pStyle w:val="afa"/>
              <w:spacing w:before="0" w:beforeAutospacing="0" w:after="0" w:afterAutospacing="0"/>
              <w:jc w:val="both"/>
              <w:rPr>
                <w:b/>
                <w:bCs/>
                <w:sz w:val="16"/>
                <w:szCs w:val="16"/>
              </w:rPr>
            </w:pPr>
            <w:r w:rsidRPr="004A18EE">
              <w:rPr>
                <w:color w:val="000000"/>
                <w:sz w:val="16"/>
                <w:szCs w:val="16"/>
              </w:rPr>
              <w:t>В целях установления партнерских отношений с международными организациями и ИТ-сообществом других стран в 2020 году подписано 10 меморандумов.</w:t>
            </w:r>
          </w:p>
        </w:tc>
      </w:tr>
      <w:tr w:rsidR="00C33C24" w:rsidRPr="004A18EE" w:rsidTr="00287C04">
        <w:trPr>
          <w:trHeight w:val="20"/>
        </w:trPr>
        <w:tc>
          <w:tcPr>
            <w:tcW w:w="560" w:type="dxa"/>
            <w:shd w:val="clear" w:color="auto" w:fill="auto"/>
            <w:hideMark/>
          </w:tcPr>
          <w:p w:rsidR="00C33C24" w:rsidRPr="004A18EE" w:rsidRDefault="00C33C24"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114</w:t>
            </w:r>
          </w:p>
        </w:tc>
        <w:tc>
          <w:tcPr>
            <w:tcW w:w="5247" w:type="dxa"/>
            <w:shd w:val="clear" w:color="auto" w:fill="auto"/>
            <w:hideMark/>
          </w:tcPr>
          <w:p w:rsidR="00C33C24" w:rsidRPr="004A18EE" w:rsidRDefault="00C33C24"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Формирование законодательной базы для рискового финансирования инновационных проектов</w:t>
            </w:r>
          </w:p>
        </w:tc>
        <w:tc>
          <w:tcPr>
            <w:tcW w:w="2092" w:type="dxa"/>
            <w:shd w:val="clear" w:color="auto" w:fill="auto"/>
            <w:hideMark/>
          </w:tcPr>
          <w:p w:rsidR="00C33C24" w:rsidRPr="004A18EE" w:rsidRDefault="00C33C24"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МНЭ, МФ, АО «QazTech Ventures» (по согласованию)</w:t>
            </w:r>
          </w:p>
        </w:tc>
        <w:tc>
          <w:tcPr>
            <w:tcW w:w="7972" w:type="dxa"/>
            <w:shd w:val="clear" w:color="auto" w:fill="auto"/>
            <w:hideMark/>
          </w:tcPr>
          <w:p w:rsidR="00C33C24" w:rsidRPr="004A18EE" w:rsidRDefault="00C33C24" w:rsidP="00C33C2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(декабрь ежегодно).</w:t>
            </w:r>
          </w:p>
          <w:p w:rsidR="00C33C24" w:rsidRPr="004A18EE" w:rsidRDefault="00C33C24" w:rsidP="00C33C2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Принят Закон РК 4 июля 2018 года «О внесении изменений и дополнений в некоторые законодательные акты Республики Казахстан по вопросам рискового (венчурного) финансирования».</w:t>
            </w:r>
          </w:p>
          <w:p w:rsidR="00C33C24" w:rsidRPr="004A18EE" w:rsidRDefault="00C33C24" w:rsidP="00C33C24">
            <w:pPr>
              <w:spacing w:after="0" w:line="240" w:lineRule="auto"/>
              <w:jc w:val="both"/>
              <w:rPr>
                <w:sz w:val="16"/>
                <w:szCs w:val="16"/>
              </w:rPr>
            </w:pPr>
            <w:r w:rsidRPr="004A18EE">
              <w:rPr>
                <w:rFonts w:ascii="Times New Roman" w:hAnsi="Times New Roman"/>
                <w:sz w:val="16"/>
                <w:szCs w:val="16"/>
                <w:lang w:eastAsia="ru-RU"/>
              </w:rPr>
              <w:t>В рамках Закона Республики Казахстан от 26 декабря 2018 года № 203-VІ ЗРК «О внесении изменений и дополнений в некоторые законодательные акты Республики Казахстан по вопросам занятости населения» в 2019 году вступили в силу законодательные поправки в Налоговый кодекс, предусматривающие льготный налоговый режим – стартапы, в том числе иностранные, освобождаются от уплаты четырех основных налогов (ИПН, КПН, НДС, соц. налог), чтобы реинвестировать эти средства на развитие проектов.</w:t>
            </w:r>
          </w:p>
          <w:p w:rsidR="00C33C24" w:rsidRPr="004A18EE" w:rsidRDefault="00C33C24" w:rsidP="00C33C24">
            <w:pPr>
              <w:spacing w:after="0" w:line="240" w:lineRule="auto"/>
              <w:ind w:firstLine="708"/>
              <w:jc w:val="both"/>
              <w:rPr>
                <w:rFonts w:ascii="Times New Roman" w:hAnsi="Times New Roman"/>
                <w:sz w:val="16"/>
                <w:szCs w:val="16"/>
                <w:lang w:val="kk-KZ"/>
              </w:rPr>
            </w:pPr>
            <w:r w:rsidRPr="004A18EE">
              <w:rPr>
                <w:rFonts w:ascii="Times New Roman" w:hAnsi="Times New Roman"/>
                <w:sz w:val="16"/>
                <w:szCs w:val="16"/>
                <w:lang w:val="kk-KZ"/>
              </w:rPr>
              <w:t>На сегодняшний день основным нормативным правовым актом, регулирующим вопросы венчурной деятельности, является Закон Республики Казахстан «Об инвестиционных и венчурных фондах»</w:t>
            </w:r>
            <w:r w:rsidRPr="004A18EE">
              <w:rPr>
                <w:rFonts w:ascii="Times New Roman" w:hAnsi="Times New Roman"/>
                <w:i/>
                <w:sz w:val="16"/>
                <w:szCs w:val="16"/>
                <w:lang w:val="kk-KZ"/>
              </w:rPr>
              <w:t>.</w:t>
            </w:r>
          </w:p>
          <w:p w:rsidR="00C33C24" w:rsidRPr="004A18EE" w:rsidRDefault="00C33C24" w:rsidP="00C33C24">
            <w:pPr>
              <w:spacing w:after="0" w:line="240" w:lineRule="auto"/>
              <w:ind w:firstLine="708"/>
              <w:jc w:val="both"/>
              <w:rPr>
                <w:rFonts w:ascii="Times New Roman" w:hAnsi="Times New Roman"/>
                <w:sz w:val="16"/>
                <w:szCs w:val="16"/>
                <w:lang w:val="kk-KZ"/>
              </w:rPr>
            </w:pPr>
            <w:r w:rsidRPr="004A18EE">
              <w:rPr>
                <w:rFonts w:ascii="Times New Roman" w:hAnsi="Times New Roman"/>
                <w:sz w:val="16"/>
                <w:szCs w:val="16"/>
                <w:lang w:val="kk-KZ"/>
              </w:rPr>
              <w:t xml:space="preserve">Основной целью данного Закона является создание благоприятного инвестиционного климата, развитие инвестиционной деятельности и стимулирование инноваций в стране посредством введения института венчурного (рискового) финансирования, которое ранее не регулировалось законодательством Республики Казахстан. </w:t>
            </w:r>
          </w:p>
          <w:p w:rsidR="00C33C24" w:rsidRPr="004A18EE" w:rsidRDefault="00C33C24" w:rsidP="00C33C24">
            <w:pPr>
              <w:spacing w:after="0" w:line="240" w:lineRule="auto"/>
              <w:ind w:firstLine="315"/>
              <w:jc w:val="both"/>
              <w:rPr>
                <w:rFonts w:ascii="Times New Roman" w:hAnsi="Times New Roman"/>
                <w:sz w:val="16"/>
                <w:szCs w:val="16"/>
              </w:rPr>
            </w:pPr>
            <w:r w:rsidRPr="004A18EE">
              <w:rPr>
                <w:rFonts w:ascii="Times New Roman" w:hAnsi="Times New Roman"/>
                <w:sz w:val="16"/>
                <w:szCs w:val="16"/>
              </w:rPr>
              <w:t xml:space="preserve">Софинансирование венчурных фондов предусмотрено Предпринимательским кодексом (Статья 258). </w:t>
            </w:r>
          </w:p>
          <w:p w:rsidR="00C33C24" w:rsidRPr="004A18EE" w:rsidRDefault="00C33C24" w:rsidP="00C33C24">
            <w:pPr>
              <w:spacing w:after="0" w:line="240" w:lineRule="auto"/>
              <w:ind w:firstLine="708"/>
              <w:jc w:val="both"/>
              <w:rPr>
                <w:rFonts w:ascii="Times New Roman" w:hAnsi="Times New Roman"/>
                <w:sz w:val="16"/>
                <w:szCs w:val="16"/>
              </w:rPr>
            </w:pPr>
            <w:r w:rsidRPr="004A18EE">
              <w:rPr>
                <w:rFonts w:ascii="Times New Roman" w:hAnsi="Times New Roman"/>
                <w:sz w:val="16"/>
                <w:szCs w:val="16"/>
              </w:rPr>
              <w:t xml:space="preserve">На сегодня софинансирование венчурных фондов осуществляет АО «Qaztech Ventures» (далее – </w:t>
            </w:r>
            <w:r w:rsidRPr="004A18EE">
              <w:rPr>
                <w:rFonts w:ascii="Times New Roman" w:hAnsi="Times New Roman"/>
                <w:bCs/>
                <w:kern w:val="24"/>
                <w:sz w:val="16"/>
                <w:szCs w:val="16"/>
              </w:rPr>
              <w:t>QTV</w:t>
            </w:r>
            <w:r w:rsidRPr="004A18EE">
              <w:rPr>
                <w:rFonts w:ascii="Times New Roman" w:hAnsi="Times New Roman"/>
                <w:sz w:val="16"/>
                <w:szCs w:val="16"/>
              </w:rPr>
              <w:t xml:space="preserve">), созданное в 2019 году в структуре Холдинга «Байтерек». </w:t>
            </w:r>
          </w:p>
          <w:p w:rsidR="00C33C24" w:rsidRPr="004A18EE" w:rsidRDefault="00C33C24" w:rsidP="00C33C24">
            <w:pPr>
              <w:spacing w:after="0" w:line="240" w:lineRule="auto"/>
              <w:ind w:firstLine="709"/>
              <w:jc w:val="both"/>
              <w:rPr>
                <w:rFonts w:ascii="Times New Roman" w:hAnsi="Times New Roman"/>
                <w:i/>
                <w:sz w:val="16"/>
                <w:szCs w:val="16"/>
                <w:lang w:val="kk-KZ"/>
              </w:rPr>
            </w:pPr>
            <w:r w:rsidRPr="004A18EE">
              <w:rPr>
                <w:rFonts w:ascii="Times New Roman" w:hAnsi="Times New Roman"/>
                <w:sz w:val="16"/>
                <w:szCs w:val="16"/>
                <w:shd w:val="clear" w:color="auto" w:fill="FFFFFF"/>
                <w:lang w:val="kk-KZ"/>
              </w:rPr>
              <w:t>О</w:t>
            </w:r>
            <w:r w:rsidRPr="004A18EE">
              <w:rPr>
                <w:rFonts w:ascii="Times New Roman" w:hAnsi="Times New Roman"/>
                <w:sz w:val="16"/>
                <w:szCs w:val="16"/>
                <w:shd w:val="clear" w:color="auto" w:fill="FFFFFF"/>
              </w:rPr>
              <w:t>бщая капитализация венчурного фонда 500 Startups V, Limited Partner будет составлять 150 млн долларов</w:t>
            </w:r>
            <w:r w:rsidRPr="004A18EE">
              <w:rPr>
                <w:rFonts w:ascii="Times New Roman" w:hAnsi="Times New Roman"/>
                <w:sz w:val="16"/>
                <w:szCs w:val="16"/>
                <w:shd w:val="clear" w:color="auto" w:fill="FFFFFF"/>
                <w:lang w:val="kk-KZ"/>
              </w:rPr>
              <w:t xml:space="preserve"> </w:t>
            </w:r>
            <w:r w:rsidRPr="004A18EE">
              <w:rPr>
                <w:rFonts w:ascii="Times New Roman" w:hAnsi="Times New Roman"/>
                <w:sz w:val="16"/>
                <w:szCs w:val="16"/>
                <w:shd w:val="clear" w:color="auto" w:fill="FFFFFF"/>
              </w:rPr>
              <w:t>США. QTV вошло в этот фонд с капиталом в 10 млн долларов США. Из</w:t>
            </w:r>
            <w:r w:rsidRPr="004A18EE">
              <w:rPr>
                <w:rFonts w:ascii="Times New Roman" w:hAnsi="Times New Roman"/>
                <w:sz w:val="16"/>
                <w:szCs w:val="16"/>
                <w:shd w:val="clear" w:color="auto" w:fill="FFFFFF"/>
                <w:lang w:val="kk-KZ"/>
              </w:rPr>
              <w:t xml:space="preserve"> </w:t>
            </w:r>
            <w:r w:rsidRPr="004A18EE">
              <w:rPr>
                <w:rFonts w:ascii="Times New Roman" w:hAnsi="Times New Roman"/>
                <w:sz w:val="16"/>
                <w:szCs w:val="16"/>
                <w:shd w:val="clear" w:color="auto" w:fill="FFFFFF"/>
              </w:rPr>
              <w:t>данных 10 млн долларов США, не менее 2 млн</w:t>
            </w:r>
            <w:r w:rsidRPr="004A18EE">
              <w:rPr>
                <w:rFonts w:ascii="Times New Roman" w:hAnsi="Times New Roman"/>
                <w:sz w:val="16"/>
                <w:szCs w:val="16"/>
                <w:shd w:val="clear" w:color="auto" w:fill="FFFFFF"/>
                <w:lang w:val="kk-KZ"/>
              </w:rPr>
              <w:t xml:space="preserve"> </w:t>
            </w:r>
            <w:r w:rsidRPr="004A18EE">
              <w:rPr>
                <w:rFonts w:ascii="Times New Roman" w:hAnsi="Times New Roman"/>
                <w:sz w:val="16"/>
                <w:szCs w:val="16"/>
                <w:shd w:val="clear" w:color="auto" w:fill="FFFFFF"/>
              </w:rPr>
              <w:t>долларов США планируется</w:t>
            </w:r>
            <w:r w:rsidRPr="004A18EE">
              <w:rPr>
                <w:rFonts w:ascii="Times New Roman" w:hAnsi="Times New Roman"/>
                <w:sz w:val="16"/>
                <w:szCs w:val="16"/>
                <w:shd w:val="clear" w:color="auto" w:fill="FFFFFF"/>
                <w:lang w:val="kk-KZ"/>
              </w:rPr>
              <w:t xml:space="preserve"> </w:t>
            </w:r>
            <w:r w:rsidRPr="004A18EE">
              <w:rPr>
                <w:rFonts w:ascii="Times New Roman" w:hAnsi="Times New Roman"/>
                <w:sz w:val="16"/>
                <w:szCs w:val="16"/>
                <w:shd w:val="clear" w:color="auto" w:fill="FFFFFF"/>
              </w:rPr>
              <w:t>инвестировать в казахстанские стартап проекты</w:t>
            </w:r>
            <w:r w:rsidRPr="004A18EE">
              <w:rPr>
                <w:rFonts w:ascii="Times New Roman" w:hAnsi="Times New Roman"/>
                <w:sz w:val="16"/>
                <w:szCs w:val="16"/>
                <w:shd w:val="clear" w:color="auto" w:fill="FFFFFF"/>
                <w:lang w:val="kk-KZ"/>
              </w:rPr>
              <w:t>.</w:t>
            </w:r>
          </w:p>
          <w:p w:rsidR="00C33C24" w:rsidRPr="004A18EE" w:rsidRDefault="00C33C24" w:rsidP="00C33C24">
            <w:pPr>
              <w:spacing w:after="0" w:line="240" w:lineRule="auto"/>
              <w:ind w:firstLine="709"/>
              <w:jc w:val="both"/>
              <w:rPr>
                <w:rFonts w:ascii="Times New Roman" w:hAnsi="Times New Roman"/>
                <w:bCs/>
                <w:kern w:val="24"/>
                <w:sz w:val="16"/>
                <w:szCs w:val="16"/>
              </w:rPr>
            </w:pPr>
            <w:r w:rsidRPr="004A18EE">
              <w:rPr>
                <w:rFonts w:ascii="Times New Roman" w:hAnsi="Times New Roman"/>
                <w:bCs/>
                <w:kern w:val="24"/>
                <w:sz w:val="16"/>
                <w:szCs w:val="16"/>
              </w:rPr>
              <w:t>Отраслевой мандат фонда – Инвестиции в IT, включая интернет и информационные технологии и/или другие сферы, связанные с технологиями.</w:t>
            </w:r>
          </w:p>
          <w:p w:rsidR="00C33C24" w:rsidRPr="004A18EE" w:rsidRDefault="00C33C24" w:rsidP="00C33C24">
            <w:pPr>
              <w:spacing w:after="0" w:line="240" w:lineRule="auto"/>
              <w:ind w:firstLine="709"/>
              <w:jc w:val="both"/>
              <w:rPr>
                <w:rFonts w:ascii="Times New Roman" w:hAnsi="Times New Roman"/>
                <w:bCs/>
                <w:kern w:val="24"/>
                <w:sz w:val="16"/>
                <w:szCs w:val="16"/>
              </w:rPr>
            </w:pPr>
            <w:r w:rsidRPr="004A18EE">
              <w:rPr>
                <w:rFonts w:ascii="Times New Roman" w:hAnsi="Times New Roman"/>
                <w:bCs/>
                <w:kern w:val="24"/>
                <w:sz w:val="16"/>
                <w:szCs w:val="16"/>
              </w:rPr>
              <w:t xml:space="preserve">QTV нацелен на извлечение максимальной выгоды из глобальной сети региональных фондов 500 Startups, предыдущих инвестиций в четыре Глобальных Фонда и собственной акселерационной программы, проводимой компанией на постоянной основе в Силиконовой долине. В течение следующих 2-3 лет 500 Startups планирует провести процедуры по оценке экосистемы Казахстана. </w:t>
            </w:r>
          </w:p>
          <w:p w:rsidR="00C33C24" w:rsidRPr="004A18EE" w:rsidRDefault="00C33C24" w:rsidP="00C33C24">
            <w:pPr>
              <w:spacing w:after="0" w:line="240" w:lineRule="auto"/>
              <w:ind w:firstLine="709"/>
              <w:jc w:val="both"/>
              <w:rPr>
                <w:rFonts w:ascii="Times New Roman" w:hAnsi="Times New Roman"/>
                <w:bCs/>
                <w:kern w:val="24"/>
                <w:sz w:val="16"/>
                <w:szCs w:val="16"/>
              </w:rPr>
            </w:pPr>
            <w:r w:rsidRPr="004A18EE">
              <w:rPr>
                <w:rFonts w:ascii="Times New Roman" w:hAnsi="Times New Roman"/>
                <w:bCs/>
                <w:kern w:val="24"/>
                <w:sz w:val="16"/>
                <w:szCs w:val="16"/>
              </w:rPr>
              <w:t xml:space="preserve">500 Startups инвестировал 150 тыс долларов США в стартап AWSM Bank – проект, реализующийся на рынке США, основан казахстанцем Алибеком Жунисбаевым. Стартап, который предлагает подросткам повысить финансовую грамотность, предоставляя полный спектр банковских услуг. </w:t>
            </w:r>
            <w:r w:rsidRPr="004A18EE">
              <w:rPr>
                <w:rFonts w:ascii="Times New Roman" w:hAnsi="Times New Roman"/>
                <w:bCs/>
                <w:kern w:val="24"/>
                <w:sz w:val="16"/>
                <w:szCs w:val="16"/>
                <w:lang w:val="kk-KZ"/>
              </w:rPr>
              <w:t>Проведен</w:t>
            </w:r>
            <w:r w:rsidRPr="004A18EE">
              <w:rPr>
                <w:rFonts w:ascii="Times New Roman" w:hAnsi="Times New Roman"/>
                <w:bCs/>
                <w:kern w:val="24"/>
                <w:sz w:val="16"/>
                <w:szCs w:val="16"/>
              </w:rPr>
              <w:t xml:space="preserve"> онлайн «Demo Day» совместно с 500 Startups, на котором казахстанские стартапы представили свои проекты инвестиционной комиссии V Глобального фонда 500 Startups.</w:t>
            </w:r>
          </w:p>
          <w:p w:rsidR="00C33C24" w:rsidRPr="004A18EE" w:rsidRDefault="00C33C24" w:rsidP="00C33C24">
            <w:pPr>
              <w:spacing w:after="0" w:line="240" w:lineRule="auto"/>
              <w:ind w:firstLine="709"/>
              <w:jc w:val="both"/>
              <w:rPr>
                <w:rFonts w:ascii="Times New Roman" w:hAnsi="Times New Roman"/>
                <w:bCs/>
                <w:kern w:val="24"/>
                <w:sz w:val="16"/>
                <w:szCs w:val="16"/>
              </w:rPr>
            </w:pPr>
            <w:r w:rsidRPr="004A18EE">
              <w:rPr>
                <w:rFonts w:ascii="Times New Roman" w:hAnsi="Times New Roman"/>
                <w:bCs/>
                <w:kern w:val="24"/>
                <w:sz w:val="16"/>
                <w:szCs w:val="16"/>
              </w:rPr>
              <w:t xml:space="preserve">Общий размер фонда согласно подписанному соглашению QTV с сингапурским венчурным фондом «Quest Ventures Asia Fund II» (QVAF II) будет составлять 50 млн долларов США. QTV с капиталом в 10 млн долларов США вошло в этот фонд в качестве якорного инвестора. Из данных 10 млн долларов США, фонд инвестирует в Казахстан и Центральную Азию 2 млн долларов США в рамках акселерационной программы и 10% от общего объёма фонда (не более 5 млн долларов США) на Казахстан и Центральную Азию. Согласно условиям соглашения, совместно созданный фонд в ближайшие три года рассмотрит и профинансирует перспективные стартап-проекты Казахстана и Центральной Азии. </w:t>
            </w:r>
          </w:p>
          <w:p w:rsidR="00C33C24" w:rsidRPr="004A18EE" w:rsidRDefault="00C33C24" w:rsidP="00C33C24">
            <w:pPr>
              <w:spacing w:after="0" w:line="240" w:lineRule="auto"/>
              <w:ind w:firstLine="709"/>
              <w:jc w:val="both"/>
              <w:rPr>
                <w:rFonts w:ascii="Times New Roman" w:hAnsi="Times New Roman"/>
                <w:sz w:val="16"/>
                <w:szCs w:val="16"/>
              </w:rPr>
            </w:pPr>
            <w:r w:rsidRPr="004A18EE">
              <w:rPr>
                <w:rFonts w:ascii="Times New Roman" w:hAnsi="Times New Roman"/>
                <w:sz w:val="16"/>
                <w:szCs w:val="16"/>
              </w:rPr>
              <w:t>Также в рамках данного соглашения с августа по ноябрь текущего года проводилась акселерационная программа стартап-проектов под названием «Kazakhstan Digital Accelerator» (KDA) с представительством в Нур-Султане.</w:t>
            </w:r>
          </w:p>
          <w:p w:rsidR="00C33C24" w:rsidRPr="004A18EE" w:rsidRDefault="00C33C24" w:rsidP="00C33C24">
            <w:pPr>
              <w:spacing w:after="0" w:line="240" w:lineRule="auto"/>
              <w:ind w:firstLine="708"/>
              <w:jc w:val="both"/>
              <w:textAlignment w:val="baseline"/>
              <w:rPr>
                <w:rFonts w:ascii="Times New Roman" w:hAnsi="Times New Roman"/>
                <w:bCs/>
                <w:kern w:val="24"/>
                <w:sz w:val="16"/>
                <w:szCs w:val="16"/>
              </w:rPr>
            </w:pPr>
            <w:r w:rsidRPr="004A18EE">
              <w:rPr>
                <w:rFonts w:ascii="Times New Roman" w:hAnsi="Times New Roman"/>
                <w:bCs/>
                <w:kern w:val="24"/>
                <w:sz w:val="16"/>
                <w:szCs w:val="16"/>
              </w:rPr>
              <w:t>В течение нескольких месяцев участники первого потока KDA обучались у лучших международных менторов и профессионалов с многолетним стажем, получая консультации и экспертизу. С финалистами занимались коучи-трекеры, менторы и различные отраслевые эксперты, более того в рамках программы каждый из проектов-финалистов получил инвестиции в размере 50 тыс. долларов США на дальнейшее развитие стартапа. В настоящее время завершен первый поток акселерационной программы и начался отбор стартап-проектов на второй поток программы.</w:t>
            </w:r>
          </w:p>
          <w:p w:rsidR="00C33C24" w:rsidRPr="004A18EE" w:rsidRDefault="00C33C24" w:rsidP="00C33C24">
            <w:pPr>
              <w:spacing w:after="0" w:line="240" w:lineRule="auto"/>
              <w:rPr>
                <w:rFonts w:ascii="Times New Roman" w:hAnsi="Times New Roman"/>
                <w:b/>
                <w:bCs/>
                <w:sz w:val="16"/>
                <w:szCs w:val="16"/>
                <w:lang w:eastAsia="ru-RU"/>
              </w:rPr>
            </w:pPr>
            <w:r w:rsidRPr="004A18EE">
              <w:rPr>
                <w:rFonts w:ascii="Times New Roman" w:hAnsi="Times New Roman"/>
                <w:sz w:val="16"/>
                <w:szCs w:val="16"/>
              </w:rPr>
              <w:t>По информации АО «QazTech Ventures», считает, что  успешный опыт инвестирования казахстанских проектов зарубежным венчурным фондом на площадке Международного финансового центра «Астана», предлагается в дальнейшем использовать МФЦА для осуществления венчурных сделок на основе английского права, для дальнейшей работы по венчурной деятельности.</w:t>
            </w:r>
          </w:p>
        </w:tc>
      </w:tr>
      <w:tr w:rsidR="00C33C24" w:rsidRPr="004A18EE" w:rsidTr="00287C04">
        <w:trPr>
          <w:trHeight w:val="20"/>
        </w:trPr>
        <w:tc>
          <w:tcPr>
            <w:tcW w:w="560" w:type="dxa"/>
            <w:shd w:val="clear" w:color="auto" w:fill="auto"/>
            <w:hideMark/>
          </w:tcPr>
          <w:p w:rsidR="00C33C24" w:rsidRPr="004A18EE" w:rsidRDefault="00C33C24"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115</w:t>
            </w:r>
          </w:p>
        </w:tc>
        <w:tc>
          <w:tcPr>
            <w:tcW w:w="5247" w:type="dxa"/>
            <w:shd w:val="clear" w:color="auto" w:fill="auto"/>
            <w:hideMark/>
          </w:tcPr>
          <w:p w:rsidR="00C33C24" w:rsidRPr="004A18EE" w:rsidRDefault="00C33C24"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Совершенствование статистического учета деятельности венчурных фондов</w:t>
            </w:r>
          </w:p>
        </w:tc>
        <w:tc>
          <w:tcPr>
            <w:tcW w:w="2092" w:type="dxa"/>
            <w:shd w:val="clear" w:color="auto" w:fill="auto"/>
            <w:hideMark/>
          </w:tcPr>
          <w:p w:rsidR="00C33C24" w:rsidRPr="004A18EE" w:rsidRDefault="00C33C24" w:rsidP="00191C57">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МЦРИАП, НБ (по согласованию), МНЭ, МФ, АО «QazTech Ventures» (по согласованию)</w:t>
            </w:r>
          </w:p>
        </w:tc>
        <w:tc>
          <w:tcPr>
            <w:tcW w:w="7972" w:type="dxa"/>
            <w:shd w:val="clear" w:color="auto" w:fill="auto"/>
            <w:hideMark/>
          </w:tcPr>
          <w:p w:rsidR="00C33C24" w:rsidRPr="004A18EE" w:rsidRDefault="00C33C24" w:rsidP="00C33C24">
            <w:pPr>
              <w:spacing w:after="0" w:line="240" w:lineRule="auto"/>
              <w:rPr>
                <w:rFonts w:ascii="Times New Roman" w:hAnsi="Times New Roman"/>
                <w:sz w:val="16"/>
                <w:szCs w:val="16"/>
                <w:lang w:eastAsia="ru-RU"/>
              </w:rPr>
            </w:pPr>
            <w:r w:rsidRPr="004A18EE">
              <w:rPr>
                <w:rFonts w:ascii="Times New Roman" w:hAnsi="Times New Roman"/>
                <w:b/>
                <w:sz w:val="16"/>
                <w:szCs w:val="16"/>
                <w:lang w:eastAsia="ru-RU"/>
              </w:rPr>
              <w:t>Частично исполнено (декабрь 2021 г.)</w:t>
            </w:r>
          </w:p>
          <w:p w:rsidR="00C33C24" w:rsidRPr="004A18EE" w:rsidRDefault="00C33C24" w:rsidP="00C33C2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Принят Закон РК от 4 июля 2018 года «О внесении изменений и дополнений в некоторые законодательные акты Республики Казахстан по вопросам рискового (венчурного) финансирования».</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проведена работа по подготовке проекта изменений в законодательство по венчурному финансированию совместно с заинтересованными ГО. В частности,</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Установление в рамках Закона либо соответствующего подзаконного акта требований и критериев, предъявляемых к венчурным управляющим;</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Установление уведомительного (либо разрешительного) характера регистрации венчурных управляющих (венчурных фондов) в уполномоченном органе (НБРК и/или иной уполномоченный государственный орган), а также определение обязанности по предоставлению статистических данных по деятельности венчурных фондов в уполномоченный государственный орган (отсутствуют законодательные требования по необходимости получения лицензии/аккредитации/регистрации венчурных управляющих, а также предпосылки для сбора статистических данных);</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Совершенствование законодательства в части установления и разграничения ответственности (должностных лиц/членов органов) управляющих компаний/генеральных партнеров венчурных фондов, при управлении такими фондами и принятии инвестиционных решений в рамках своей деятельности (Согласно международной практики, Генеральный партнер/партнеры (General Partner) венчурного фонда, то есть венчурный управляющий, несет полную ответственность перед партнерами с ограниченной ответственностью (Limited partners) за неправомерные действия по нецелевому инвестированию и иные преднамеренные неправомерные действия.</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Согласно внесенным изменениям и дополнениям №949 от 20.12.2019 в ПП РК №827 от 12 декабря 2017 г. «Об утверждении Государственной программы «Цифровой Казахстан» сроки реализации данного мероприятия перенесены с декабря 2019 года на декабрь 2021 года.</w:t>
            </w:r>
          </w:p>
          <w:p w:rsidR="00C33C24" w:rsidRPr="004A18EE" w:rsidRDefault="00C33C24" w:rsidP="00C33C2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Работа по совершенствованию статистического учета деятельности венчурных фондов будет продолжена.</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АО «QazTech Ventures» разработана анкета и внесены предложения по статистическим показателям в целях совершенствования статистического учета венчурных фондов. </w:t>
            </w:r>
          </w:p>
          <w:p w:rsidR="00C33C24" w:rsidRPr="004A18EE" w:rsidRDefault="00C33C24" w:rsidP="00C33C24">
            <w:pPr>
              <w:spacing w:after="0" w:line="240" w:lineRule="auto"/>
              <w:ind w:firstLine="284"/>
              <w:jc w:val="both"/>
              <w:rPr>
                <w:rFonts w:ascii="Times New Roman" w:hAnsi="Times New Roman"/>
                <w:i/>
                <w:iCs/>
                <w:sz w:val="16"/>
                <w:szCs w:val="16"/>
              </w:rPr>
            </w:pPr>
            <w:r w:rsidRPr="004A18EE">
              <w:rPr>
                <w:rFonts w:ascii="Times New Roman" w:hAnsi="Times New Roman"/>
                <w:i/>
                <w:iCs/>
                <w:sz w:val="16"/>
                <w:szCs w:val="16"/>
              </w:rPr>
              <w:t>Справочно: статистические показатели:</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w:t>
            </w:r>
            <w:r w:rsidRPr="004A18EE">
              <w:rPr>
                <w:rFonts w:ascii="Times New Roman" w:hAnsi="Times New Roman"/>
                <w:i/>
                <w:iCs/>
                <w:sz w:val="16"/>
                <w:szCs w:val="16"/>
              </w:rPr>
              <w:tab/>
              <w:t>Полное название венчурного фонда</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2.</w:t>
            </w:r>
            <w:r w:rsidRPr="004A18EE">
              <w:rPr>
                <w:rFonts w:ascii="Times New Roman" w:hAnsi="Times New Roman"/>
                <w:i/>
                <w:iCs/>
                <w:sz w:val="16"/>
                <w:szCs w:val="16"/>
              </w:rPr>
              <w:tab/>
              <w:t>Полное название венчурного управляющего (GP)</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3.</w:t>
            </w:r>
            <w:r w:rsidRPr="004A18EE">
              <w:rPr>
                <w:rFonts w:ascii="Times New Roman" w:hAnsi="Times New Roman"/>
                <w:i/>
                <w:iCs/>
                <w:sz w:val="16"/>
                <w:szCs w:val="16"/>
              </w:rPr>
              <w:tab/>
              <w:t xml:space="preserve">Год создания </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4.</w:t>
            </w:r>
            <w:r w:rsidRPr="004A18EE">
              <w:rPr>
                <w:rFonts w:ascii="Times New Roman" w:hAnsi="Times New Roman"/>
                <w:i/>
                <w:iCs/>
                <w:sz w:val="16"/>
                <w:szCs w:val="16"/>
              </w:rPr>
              <w:tab/>
              <w:t>Размер фонда</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5.</w:t>
            </w:r>
            <w:r w:rsidRPr="004A18EE">
              <w:rPr>
                <w:rFonts w:ascii="Times New Roman" w:hAnsi="Times New Roman"/>
                <w:i/>
                <w:iCs/>
                <w:sz w:val="16"/>
                <w:szCs w:val="16"/>
              </w:rPr>
              <w:tab/>
              <w:t xml:space="preserve">Юрисдикция Фонда  </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6.</w:t>
            </w:r>
            <w:r w:rsidRPr="004A18EE">
              <w:rPr>
                <w:rFonts w:ascii="Times New Roman" w:hAnsi="Times New Roman"/>
                <w:i/>
                <w:iCs/>
                <w:sz w:val="16"/>
                <w:szCs w:val="16"/>
              </w:rPr>
              <w:tab/>
              <w:t xml:space="preserve">Отраслевой мандат </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7.</w:t>
            </w:r>
            <w:r w:rsidRPr="004A18EE">
              <w:rPr>
                <w:rFonts w:ascii="Times New Roman" w:hAnsi="Times New Roman"/>
                <w:i/>
                <w:iCs/>
                <w:sz w:val="16"/>
                <w:szCs w:val="16"/>
              </w:rPr>
              <w:tab/>
              <w:t>Объем инвестирования</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8.</w:t>
            </w:r>
            <w:r w:rsidRPr="004A18EE">
              <w:rPr>
                <w:rFonts w:ascii="Times New Roman" w:hAnsi="Times New Roman"/>
                <w:i/>
                <w:iCs/>
                <w:sz w:val="16"/>
                <w:szCs w:val="16"/>
              </w:rPr>
              <w:tab/>
              <w:t xml:space="preserve">География инвестирования </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9.</w:t>
            </w:r>
            <w:r w:rsidRPr="004A18EE">
              <w:rPr>
                <w:rFonts w:ascii="Times New Roman" w:hAnsi="Times New Roman"/>
                <w:i/>
                <w:iCs/>
                <w:sz w:val="16"/>
                <w:szCs w:val="16"/>
              </w:rPr>
              <w:tab/>
              <w:t>Размер комиссии за управление фондом</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10.</w:t>
            </w:r>
            <w:r w:rsidRPr="004A18EE">
              <w:rPr>
                <w:rFonts w:ascii="Times New Roman" w:hAnsi="Times New Roman"/>
                <w:i/>
                <w:iCs/>
                <w:sz w:val="16"/>
                <w:szCs w:val="16"/>
              </w:rPr>
              <w:tab/>
              <w:t>Инвестиционный период</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11.</w:t>
            </w:r>
            <w:r w:rsidRPr="004A18EE">
              <w:rPr>
                <w:rFonts w:ascii="Times New Roman" w:hAnsi="Times New Roman"/>
                <w:i/>
                <w:iCs/>
                <w:sz w:val="16"/>
                <w:szCs w:val="16"/>
              </w:rPr>
              <w:tab/>
              <w:t>Планируемый срок жизни фонда</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12.</w:t>
            </w:r>
            <w:r w:rsidRPr="004A18EE">
              <w:rPr>
                <w:rFonts w:ascii="Times New Roman" w:hAnsi="Times New Roman"/>
                <w:i/>
                <w:iCs/>
                <w:sz w:val="16"/>
                <w:szCs w:val="16"/>
              </w:rPr>
              <w:tab/>
              <w:t>Участники фонда</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i/>
                <w:iCs/>
                <w:sz w:val="16"/>
                <w:szCs w:val="16"/>
              </w:rPr>
              <w:t>13.</w:t>
            </w:r>
            <w:r w:rsidRPr="004A18EE">
              <w:rPr>
                <w:rFonts w:ascii="Times New Roman" w:hAnsi="Times New Roman"/>
                <w:i/>
                <w:iCs/>
                <w:sz w:val="16"/>
                <w:szCs w:val="16"/>
              </w:rPr>
              <w:tab/>
              <w:t>Инструменты инвестирования фонда</w:t>
            </w:r>
          </w:p>
          <w:p w:rsidR="00C33C24" w:rsidRPr="004A18EE" w:rsidRDefault="00C33C24" w:rsidP="00C33C24">
            <w:pPr>
              <w:spacing w:after="0" w:line="240" w:lineRule="auto"/>
              <w:rPr>
                <w:rFonts w:ascii="Times New Roman" w:hAnsi="Times New Roman"/>
                <w:b/>
                <w:bCs/>
                <w:sz w:val="16"/>
                <w:szCs w:val="16"/>
                <w:lang w:eastAsia="ru-RU"/>
              </w:rPr>
            </w:pPr>
            <w:r w:rsidRPr="004A18EE">
              <w:rPr>
                <w:rFonts w:ascii="Times New Roman" w:hAnsi="Times New Roman"/>
                <w:i/>
                <w:iCs/>
                <w:sz w:val="16"/>
                <w:szCs w:val="16"/>
              </w:rPr>
              <w:t xml:space="preserve"> </w:t>
            </w:r>
            <w:r w:rsidRPr="004A18EE">
              <w:rPr>
                <w:rFonts w:ascii="Times New Roman" w:hAnsi="Times New Roman"/>
                <w:sz w:val="16"/>
                <w:szCs w:val="16"/>
              </w:rPr>
              <w:t>Данные позволят проводить мониторинг деятельность венчурных фондов, а также фокусировать приоритетные направления для инновационной экосистемы, учитывая потребность инвесторов.</w:t>
            </w:r>
          </w:p>
        </w:tc>
      </w:tr>
      <w:tr w:rsidR="00C33C24" w:rsidRPr="004A18EE" w:rsidTr="00287C04">
        <w:trPr>
          <w:trHeight w:val="20"/>
        </w:trPr>
        <w:tc>
          <w:tcPr>
            <w:tcW w:w="560" w:type="dxa"/>
            <w:shd w:val="clear" w:color="auto" w:fill="auto"/>
            <w:hideMark/>
          </w:tcPr>
          <w:p w:rsidR="00C33C24" w:rsidRPr="004A18EE" w:rsidRDefault="00C33C24"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116</w:t>
            </w:r>
          </w:p>
        </w:tc>
        <w:tc>
          <w:tcPr>
            <w:tcW w:w="5247" w:type="dxa"/>
            <w:shd w:val="clear" w:color="auto" w:fill="auto"/>
            <w:hideMark/>
          </w:tcPr>
          <w:p w:rsidR="00C33C24" w:rsidRPr="004A18EE" w:rsidRDefault="00C33C24"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Содействие созданию венчурных фондов</w:t>
            </w:r>
          </w:p>
        </w:tc>
        <w:tc>
          <w:tcPr>
            <w:tcW w:w="2092" w:type="dxa"/>
            <w:shd w:val="clear" w:color="auto" w:fill="auto"/>
            <w:hideMark/>
          </w:tcPr>
          <w:p w:rsidR="00C33C24" w:rsidRPr="004A18EE" w:rsidRDefault="00C33C24"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МНЭ, АО «QazTech Ventures» (по согласованию), КФ «Международный технопарк IT-стартапов «Astana Hub» (по согласованию), АКФ ПИТ (по согласованию), АО «Фонд науки» (по согласованию), АО «Астана Innovations» (по согласованию), АО «Холдинг «Зерде» (по согласованию), АО «ФНБ «Самрук-Казына» (по согласованию), АО «НУХ «Байтерек» (по согласованию)</w:t>
            </w:r>
          </w:p>
        </w:tc>
        <w:tc>
          <w:tcPr>
            <w:tcW w:w="7972" w:type="dxa"/>
            <w:shd w:val="clear" w:color="auto" w:fill="auto"/>
            <w:hideMark/>
          </w:tcPr>
          <w:p w:rsidR="00C33C24" w:rsidRPr="004A18EE" w:rsidRDefault="00C33C24" w:rsidP="00C33C24">
            <w:pPr>
              <w:spacing w:after="0" w:line="240" w:lineRule="auto"/>
              <w:ind w:right="-3"/>
              <w:jc w:val="both"/>
              <w:rPr>
                <w:rFonts w:ascii="Times New Roman" w:hAnsi="Times New Roman"/>
                <w:b/>
                <w:sz w:val="16"/>
                <w:szCs w:val="16"/>
                <w:lang w:eastAsia="ru-RU"/>
              </w:rPr>
            </w:pPr>
            <w:r w:rsidRPr="004A18EE">
              <w:rPr>
                <w:rFonts w:ascii="Times New Roman" w:hAnsi="Times New Roman"/>
                <w:b/>
                <w:sz w:val="16"/>
                <w:szCs w:val="16"/>
                <w:lang w:eastAsia="ru-RU"/>
              </w:rPr>
              <w:t>Исполнено (декабрь ежегодно).</w:t>
            </w:r>
          </w:p>
          <w:p w:rsidR="00C33C24" w:rsidRPr="004A18EE" w:rsidRDefault="00C33C24" w:rsidP="00C33C2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Принят Закон РК 4 июля 2018 года «О внесении изменений и дополнений в некоторые законодательные акты Республики Казахстан по вопросам рискового (венчурного) финансирования».</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привлечения венчурных соинвестиций в проекты программы «Стартап Казахстан» в 2017 г. АКФ создан совместный казахстанско-американский венчурный инвестиционный фонд GVA Alatau Fund (управляющий партнер -Tech Garden Ventures, LLC). За период 2018-2019 гг. фондом GVA Alatau Fund поддержано 96 проектов на сумму около 990 млн. тенге по направлениям: Индустрия 4.0, Финтех, Умный город, Новые материалы.</w:t>
            </w:r>
          </w:p>
          <w:p w:rsidR="00C33C24" w:rsidRPr="004A18EE" w:rsidRDefault="00C33C24" w:rsidP="00C33C24">
            <w:pPr>
              <w:spacing w:after="0" w:line="240" w:lineRule="auto"/>
              <w:ind w:firstLine="700"/>
              <w:jc w:val="both"/>
              <w:rPr>
                <w:rFonts w:ascii="Times New Roman" w:hAnsi="Times New Roman"/>
                <w:sz w:val="16"/>
                <w:szCs w:val="16"/>
              </w:rPr>
            </w:pPr>
            <w:r w:rsidRPr="004A18EE">
              <w:rPr>
                <w:rFonts w:ascii="Times New Roman" w:hAnsi="Times New Roman"/>
                <w:color w:val="000000"/>
                <w:sz w:val="16"/>
                <w:szCs w:val="16"/>
              </w:rPr>
              <w:t>В рамках официального открытия Международного Технопарка IT-стартапов Astana Hub (далее - Технопарк) Главой Государства 6 ноября 2018 года, была озвучена необходимость оказания финансовой поддержки стартапов Бизнес-ангелов. </w:t>
            </w:r>
          </w:p>
          <w:p w:rsidR="00C33C24" w:rsidRPr="004A18EE" w:rsidRDefault="00C33C24" w:rsidP="00C33C24">
            <w:pPr>
              <w:spacing w:after="0" w:line="240" w:lineRule="auto"/>
              <w:ind w:firstLine="700"/>
              <w:jc w:val="both"/>
              <w:rPr>
                <w:rFonts w:ascii="Times New Roman" w:hAnsi="Times New Roman"/>
                <w:sz w:val="16"/>
                <w:szCs w:val="16"/>
              </w:rPr>
            </w:pPr>
            <w:r w:rsidRPr="004A18EE">
              <w:rPr>
                <w:rFonts w:ascii="Times New Roman" w:hAnsi="Times New Roman"/>
                <w:color w:val="000000"/>
                <w:sz w:val="16"/>
                <w:szCs w:val="16"/>
              </w:rPr>
              <w:t xml:space="preserve">На сегодняшний день Технопарк взаимодействует с иностранными венчурными фондами, где в рамках сотрудничества оказывает содействие в размещении на своей территории. Вместе с этим, Технопарком было оказано содействие в создании </w:t>
            </w:r>
            <w:r w:rsidRPr="004A18EE">
              <w:rPr>
                <w:rFonts w:ascii="Times New Roman" w:hAnsi="Times New Roman"/>
                <w:b/>
                <w:bCs/>
                <w:color w:val="000000"/>
                <w:sz w:val="16"/>
                <w:szCs w:val="16"/>
              </w:rPr>
              <w:t>Клуба Бизнес Ангелов QazAngels</w:t>
            </w:r>
            <w:r w:rsidRPr="004A18EE">
              <w:rPr>
                <w:rFonts w:ascii="Times New Roman" w:hAnsi="Times New Roman"/>
                <w:color w:val="000000"/>
                <w:sz w:val="16"/>
                <w:szCs w:val="16"/>
              </w:rPr>
              <w:t xml:space="preserve"> (далее – Клуб), который зарегистрирован в МФЦА 13 февраля 2019 года и его размещении в Павильоне С 4.6.</w:t>
            </w:r>
          </w:p>
          <w:p w:rsidR="00C33C24" w:rsidRPr="004A18EE" w:rsidRDefault="00C33C24" w:rsidP="00C33C24">
            <w:pPr>
              <w:spacing w:after="0" w:line="240" w:lineRule="auto"/>
              <w:ind w:firstLine="720"/>
              <w:jc w:val="both"/>
              <w:rPr>
                <w:rFonts w:ascii="Times New Roman" w:hAnsi="Times New Roman"/>
                <w:sz w:val="16"/>
                <w:szCs w:val="16"/>
              </w:rPr>
            </w:pPr>
            <w:r w:rsidRPr="004A18EE">
              <w:rPr>
                <w:rFonts w:ascii="Times New Roman" w:hAnsi="Times New Roman"/>
                <w:color w:val="000000"/>
                <w:sz w:val="16"/>
                <w:szCs w:val="16"/>
              </w:rPr>
              <w:t>Клуб способствует увеличению количества частных инвесторов на локальном рынке и предоставлению доступа технологическим компаниям к частному капиталу. Кроме того, Клуб является мостом для партнерства с инвесторами и способом привлечения внешнего капитала в проекты путем со-инвестирования с частными инвесторам Казахстана</w:t>
            </w:r>
          </w:p>
          <w:p w:rsidR="00C33C24" w:rsidRPr="004A18EE" w:rsidRDefault="00C33C24" w:rsidP="00C33C24">
            <w:pPr>
              <w:spacing w:after="0" w:line="240" w:lineRule="auto"/>
              <w:ind w:firstLine="700"/>
              <w:jc w:val="both"/>
              <w:rPr>
                <w:rFonts w:ascii="Times New Roman" w:hAnsi="Times New Roman"/>
                <w:color w:val="000000"/>
                <w:sz w:val="16"/>
                <w:szCs w:val="16"/>
              </w:rPr>
            </w:pPr>
            <w:r w:rsidRPr="004A18EE">
              <w:rPr>
                <w:rFonts w:ascii="Times New Roman" w:hAnsi="Times New Roman"/>
                <w:color w:val="000000"/>
                <w:sz w:val="16"/>
                <w:szCs w:val="16"/>
              </w:rPr>
              <w:t>АО «QazTech Ventures» выступает в качестве ключевого института развития, созданный для содействия развитию технологического предпринимательства через инструменты венчурного финансирования, бизнес-инкубирования и технологического консалтинга.</w:t>
            </w:r>
          </w:p>
          <w:p w:rsidR="00C33C24" w:rsidRPr="004A18EE" w:rsidRDefault="00C33C24" w:rsidP="00C33C24">
            <w:pPr>
              <w:spacing w:after="0" w:line="240" w:lineRule="auto"/>
              <w:jc w:val="both"/>
              <w:rPr>
                <w:rFonts w:ascii="Times New Roman" w:hAnsi="Times New Roman"/>
                <w:sz w:val="16"/>
                <w:szCs w:val="16"/>
              </w:rPr>
            </w:pPr>
            <w:r w:rsidRPr="004A18EE">
              <w:rPr>
                <w:rFonts w:ascii="Times New Roman" w:hAnsi="Times New Roman"/>
                <w:sz w:val="16"/>
                <w:szCs w:val="16"/>
              </w:rPr>
              <w:t>АО «QazTech Ventures» подписано соглашение об участии в сингапурском венчурном фонде «Quest Ventures Asia Fund II» (QVAF II) общим размером в 50 млн долларов США. QazTech Ventures с капиталом в 10 млн долларов США вошло в этот фонд в качестве якорного инвестора. Совместно созданный фонд в ближайшие три года рассмотрит и профинансирует перспективные стартап-проекты Казахстана и Центральной Азии. Также в рамках данного фонда проведен 1й поток акселерационной программы стартап-проектов под названием «Kazakhstan Digital Accelerator» с представительством в городе Нур-Султан. Благодаря акселерационной программе стартап-проекты получили знания от ведущих международных экспертов, смогут протестировать продукт в реальных условиях и привлечь инвестиции, что в свою очередь будет способствовать развитию и масштабированию проекта, как на локальном, так и на зарубежных рынках. Более того, в рамках программы каждый из проектов-финалистов получил инвестиции в размере 50 тыс. долларов США на дальнейшее развитие стартапа. Благодаря данной программе, проекты получили статус резидентов МФЦА и все венчурные инвестиции были оформлены на основе английского права на площадке МФЦА.</w:t>
            </w:r>
          </w:p>
          <w:p w:rsidR="00C33C24" w:rsidRPr="004A18EE" w:rsidRDefault="00C33C24" w:rsidP="00C33C24">
            <w:pPr>
              <w:spacing w:after="0" w:line="240" w:lineRule="auto"/>
              <w:jc w:val="both"/>
              <w:rPr>
                <w:rFonts w:ascii="Times New Roman" w:hAnsi="Times New Roman"/>
                <w:sz w:val="16"/>
                <w:szCs w:val="16"/>
              </w:rPr>
            </w:pPr>
            <w:r w:rsidRPr="004A18EE">
              <w:rPr>
                <w:rFonts w:ascii="Times New Roman" w:hAnsi="Times New Roman"/>
                <w:color w:val="000000"/>
                <w:sz w:val="16"/>
                <w:szCs w:val="16"/>
              </w:rPr>
              <w:t>Также, с 2018 года на сегодняшний день, на территории Технопарка Астана Хаб размещены представители венчурного фонда</w:t>
            </w:r>
            <w:r w:rsidRPr="004A18EE">
              <w:rPr>
                <w:rFonts w:ascii="Times New Roman" w:hAnsi="Times New Roman"/>
                <w:b/>
                <w:bCs/>
                <w:color w:val="000000"/>
                <w:sz w:val="16"/>
                <w:szCs w:val="16"/>
              </w:rPr>
              <w:t xml:space="preserve"> I2BF Global Ventures</w:t>
            </w:r>
            <w:r w:rsidRPr="004A18EE">
              <w:rPr>
                <w:rFonts w:ascii="Times New Roman" w:hAnsi="Times New Roman"/>
                <w:color w:val="000000"/>
                <w:sz w:val="16"/>
                <w:szCs w:val="16"/>
              </w:rPr>
              <w:t xml:space="preserve"> (финансирует технологические компании в России, США, Азии и Европе на ранних стадиях, с 2005 г. с головным офисом в Нью Йорке, капитализация фонда составляет около 400 млн. долларов США, проинвестированные фондом компании заработали более 2 млрд. долларов США).</w:t>
            </w:r>
          </w:p>
          <w:p w:rsidR="00C33C24" w:rsidRPr="004A18EE" w:rsidRDefault="00C33C24" w:rsidP="00C33C24">
            <w:pPr>
              <w:spacing w:after="0" w:line="240" w:lineRule="auto"/>
              <w:ind w:firstLine="700"/>
              <w:jc w:val="both"/>
              <w:rPr>
                <w:rFonts w:ascii="Times New Roman" w:hAnsi="Times New Roman"/>
                <w:sz w:val="16"/>
                <w:szCs w:val="16"/>
                <w:lang w:val="kk-KZ"/>
              </w:rPr>
            </w:pPr>
            <w:r w:rsidRPr="004A18EE">
              <w:rPr>
                <w:rFonts w:ascii="Times New Roman" w:hAnsi="Times New Roman"/>
                <w:color w:val="000000"/>
                <w:sz w:val="16"/>
                <w:szCs w:val="16"/>
              </w:rPr>
              <w:t>В 2018 году фонд I2BF проинвестировал казахстанский стартап Clockster (система учёта по биометрии прихода и ухода сотрудников на работу, участник Технопарка) на сумму около 500 тыс. долларов США. В 2019 году I2BF Global Ventures совместно с членами клуба QazAngels проинвестировали стартапы на 500 тыс. долларов США. Это HR Messenger (Проект работает на базе мессенджера WhatsApp благодаря боту HR-bot. Система позволяет автоматизировать приглашения на собеседования, самостоятельно формирует базу кадрового резерва, проводит опросы среди сотрудников, систематизирует работу над адаптацией персонала, оптимизирует и другие задачи HR-менеджеров.) и Nommi (персональный Wi-Fi роутер, предоставляющий быстрое и максимально удобное подключение к интернету по всему миру, включающий в себя и беспроводную зарядку, участник Технопарка).</w:t>
            </w:r>
          </w:p>
          <w:p w:rsidR="00C33C24" w:rsidRPr="004A18EE" w:rsidRDefault="00C33C24" w:rsidP="00C33C24">
            <w:pPr>
              <w:spacing w:after="0" w:line="240" w:lineRule="auto"/>
              <w:ind w:firstLine="700"/>
              <w:jc w:val="both"/>
              <w:rPr>
                <w:rFonts w:ascii="Times New Roman" w:hAnsi="Times New Roman"/>
                <w:sz w:val="16"/>
                <w:szCs w:val="16"/>
              </w:rPr>
            </w:pPr>
            <w:r w:rsidRPr="004A18EE">
              <w:rPr>
                <w:rFonts w:ascii="Times New Roman" w:hAnsi="Times New Roman"/>
                <w:color w:val="000000"/>
                <w:sz w:val="16"/>
                <w:szCs w:val="16"/>
              </w:rPr>
              <w:t>Также, с 2018 года на сегодняшний день, на территории Технопарка Астана Хаб  размещены представители венчурного фонда</w:t>
            </w:r>
            <w:r w:rsidRPr="004A18EE">
              <w:rPr>
                <w:rFonts w:ascii="Times New Roman" w:hAnsi="Times New Roman"/>
                <w:b/>
                <w:bCs/>
                <w:color w:val="000000"/>
                <w:sz w:val="16"/>
                <w:szCs w:val="16"/>
              </w:rPr>
              <w:t xml:space="preserve"> I2BF Global Ventures</w:t>
            </w:r>
            <w:r w:rsidRPr="004A18EE">
              <w:rPr>
                <w:rFonts w:ascii="Times New Roman" w:hAnsi="Times New Roman"/>
                <w:color w:val="000000"/>
                <w:sz w:val="16"/>
                <w:szCs w:val="16"/>
              </w:rPr>
              <w:t xml:space="preserve"> (финансирует технологические компании в России, США, Азии и Европе на ранних стадиях, с 2005 г. с головным офисом в Нью Йорке, капитализация фонда составляет около 400 млн. долларов США, проинвестированные фондом компании заработали более 2 млрд. долларов США).</w:t>
            </w:r>
          </w:p>
          <w:p w:rsidR="00C33C24" w:rsidRPr="004A18EE" w:rsidRDefault="00C33C24" w:rsidP="00C33C24">
            <w:pPr>
              <w:spacing w:after="0" w:line="240" w:lineRule="auto"/>
              <w:rPr>
                <w:rFonts w:ascii="Times New Roman" w:hAnsi="Times New Roman"/>
                <w:b/>
                <w:bCs/>
                <w:sz w:val="16"/>
                <w:szCs w:val="16"/>
                <w:lang w:eastAsia="ru-RU"/>
              </w:rPr>
            </w:pPr>
            <w:r w:rsidRPr="004A18EE">
              <w:rPr>
                <w:rFonts w:ascii="Times New Roman" w:hAnsi="Times New Roman"/>
                <w:color w:val="000000"/>
                <w:sz w:val="16"/>
                <w:szCs w:val="16"/>
              </w:rPr>
              <w:t>В 2018 году фонд I2BF проинвестировал казахстанский стартап Clockster (система учёта по биометрии прихода и ухода сотрудников на работу, участник Технопарка) на сумму около 300 тыс. долларов США. В 2019 году I2BF Global Ventures совместно с членами клуба QazAngels проинвестировали стартапы на 700 тыс. долларов США. Это HR Messenger (Проект работает на базе мессенджера WhatsApp благодаря боту HR-bot. Система позволяет автоматизировать приглашения на собеседования, самостоятельно формирует базу кадрового резерва, проводит опросы среди сотрудников, систематизирует работу над адаптацией персонала, оптимизирует и другие задачи HR-менеджеров.) и Nommi (персональный Wi-Fi роутер, предоставляющий быстрое и максимально удобное подключение к интернету по всему миру, включающий в себя и беспроводную зарядку, участник Технопарка).</w:t>
            </w:r>
          </w:p>
        </w:tc>
      </w:tr>
      <w:tr w:rsidR="00C33C24" w:rsidRPr="004A18EE" w:rsidTr="00287C04">
        <w:trPr>
          <w:trHeight w:val="20"/>
        </w:trPr>
        <w:tc>
          <w:tcPr>
            <w:tcW w:w="560" w:type="dxa"/>
            <w:shd w:val="clear" w:color="auto" w:fill="auto"/>
            <w:hideMark/>
          </w:tcPr>
          <w:p w:rsidR="00C33C24" w:rsidRPr="004A18EE" w:rsidRDefault="00C33C24"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117</w:t>
            </w:r>
          </w:p>
        </w:tc>
        <w:tc>
          <w:tcPr>
            <w:tcW w:w="5247" w:type="dxa"/>
            <w:shd w:val="clear" w:color="auto" w:fill="auto"/>
            <w:hideMark/>
          </w:tcPr>
          <w:p w:rsidR="00C33C24" w:rsidRPr="004A18EE" w:rsidRDefault="00C33C24"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фонда соинвестирования в рамках технопарка «Astana Hub»</w:t>
            </w:r>
          </w:p>
        </w:tc>
        <w:tc>
          <w:tcPr>
            <w:tcW w:w="2092" w:type="dxa"/>
            <w:shd w:val="clear" w:color="auto" w:fill="auto"/>
            <w:hideMark/>
          </w:tcPr>
          <w:p w:rsidR="00C33C24" w:rsidRPr="004A18EE" w:rsidRDefault="00C33C24"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МИК, МНЭ, МИР, АО «Холдинг «Зерде» (по согласованию), АО «ФНБ «Самрук-Казына» (по согласованию), АО «НУХ Байтерек» (по согласованию)</w:t>
            </w:r>
          </w:p>
        </w:tc>
        <w:tc>
          <w:tcPr>
            <w:tcW w:w="7972" w:type="dxa"/>
            <w:shd w:val="clear" w:color="auto" w:fill="auto"/>
            <w:hideMark/>
          </w:tcPr>
          <w:p w:rsidR="00C33C24" w:rsidRPr="004A18EE" w:rsidRDefault="00C33C24" w:rsidP="00C33C24">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(2018г).</w:t>
            </w:r>
          </w:p>
          <w:p w:rsidR="00C33C24" w:rsidRPr="004A18EE" w:rsidRDefault="00C33C24" w:rsidP="00C33C2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На сегодняшний день на территории Международного технопарка IT-стартапов «Astana Hub» (далее – Технопарк) размещен венчурный фонд I2BF Global Ventures. Начиная с 2015 года. Фонд финансирует средства в технологические компании России, США, стран Азии и Европы на ранних стадиях. Капитализация фонда составляет около 400 млн. долларов США, проинвестированные Фондом компании заработали более 2 млрд. долларов США.</w:t>
            </w:r>
          </w:p>
          <w:p w:rsidR="00C33C24" w:rsidRPr="004A18EE" w:rsidRDefault="00C33C24" w:rsidP="00C33C2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2018 году Фонд I2BF проинвестировал казахстанский стартап Clockster (система учёта по биометрии прихода и ухода сотрудников на работу, участник Технопарка) на сумму около 300 тыс. долларов США.</w:t>
            </w:r>
          </w:p>
          <w:p w:rsidR="00C33C24" w:rsidRPr="004A18EE" w:rsidRDefault="00C33C24" w:rsidP="00C33C2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2019 году I2BF Global Ventures совместно с членами клуба QazAngels проинвестировали стартапы на сумму 700 тыс. долларов США. Среди них HR Messenger – проект, работа которого основана на базе мессенджера WhatsApp, благодаря боту HR-bot. Система позволяет автоматизировать приглашения на собеседования, самостоятельно формирует базу кадрового резерва, проводит опросы среди сотрудников, систематизирует работу над адаптацией персонала, оптимизирует и другие задачи HR-менеджеров. Также средства были вложены в проект Nommi - персональный Wi-Fi роутер, предоставляющий быстрое и максимально удобное подключение к интернету по всему миру, включающий в себя беспроводную зарядку.</w:t>
            </w:r>
          </w:p>
          <w:p w:rsidR="00C33C24" w:rsidRPr="004A18EE" w:rsidRDefault="00C33C24" w:rsidP="00C33C24">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Также, в целях привлечения венчурных соинвестиций в проекты программы «Стартап Казахстан» в 2017 г. АКФ создан совместный казахстанско-американский венчурный инвестиционный фонд GVA Alatau Fund (управляющий партнер - Tech Garden Ventures, LLC). За период 2018-2019 гг. фондом GVA Alatau Fund поддержано 96 проектов на сумму около 990 млн. тенге по направлениям: Индустрия 4.0, Финтех, Умный город, Новые материалы.</w:t>
            </w:r>
          </w:p>
          <w:p w:rsidR="00C33C24" w:rsidRPr="004A18EE" w:rsidRDefault="00C33C24" w:rsidP="00C33C24">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Также, 12 декабря АО «QazTech Ventures» подписало договор об участии в V-ом Глобальном Фонде 500 Startups в размере 10 млн. долларов США. Из данных 10 млн долларов США, не менее 2 млн долларов США планируется инвестировать в казахстанские стартап-проекты в размере до 250 000 долларов США.</w:t>
            </w:r>
          </w:p>
        </w:tc>
      </w:tr>
      <w:tr w:rsidR="00C33C24" w:rsidRPr="004A18EE" w:rsidTr="00287C04">
        <w:trPr>
          <w:trHeight w:val="20"/>
        </w:trPr>
        <w:tc>
          <w:tcPr>
            <w:tcW w:w="560" w:type="dxa"/>
            <w:shd w:val="clear" w:color="auto" w:fill="auto"/>
            <w:hideMark/>
          </w:tcPr>
          <w:p w:rsidR="00C33C24" w:rsidRPr="004A18EE" w:rsidRDefault="00C33C24"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118</w:t>
            </w:r>
          </w:p>
        </w:tc>
        <w:tc>
          <w:tcPr>
            <w:tcW w:w="5247" w:type="dxa"/>
            <w:shd w:val="clear" w:color="auto" w:fill="auto"/>
            <w:hideMark/>
          </w:tcPr>
          <w:p w:rsidR="00C33C24" w:rsidRPr="004A18EE" w:rsidRDefault="00C33C24"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Создание благоприятных условий для развития государственных и корпоративных инноваций</w:t>
            </w:r>
          </w:p>
        </w:tc>
        <w:tc>
          <w:tcPr>
            <w:tcW w:w="2092" w:type="dxa"/>
            <w:shd w:val="clear" w:color="auto" w:fill="auto"/>
            <w:hideMark/>
          </w:tcPr>
          <w:p w:rsidR="00C33C24" w:rsidRPr="004A18EE" w:rsidRDefault="00C33C24"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КФ «Международный технопарк IT-стартапов «Astana Hub» (по согласованию)</w:t>
            </w:r>
          </w:p>
        </w:tc>
        <w:tc>
          <w:tcPr>
            <w:tcW w:w="7972" w:type="dxa"/>
            <w:shd w:val="clear" w:color="auto" w:fill="auto"/>
            <w:hideMark/>
          </w:tcPr>
          <w:p w:rsidR="00C33C24" w:rsidRPr="004A18EE" w:rsidRDefault="00C33C24" w:rsidP="00C33C24">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w:t>
            </w:r>
            <w:r w:rsidR="005A49F7" w:rsidRPr="004A18EE">
              <w:rPr>
                <w:rFonts w:ascii="Times New Roman" w:hAnsi="Times New Roman"/>
                <w:b/>
                <w:sz w:val="16"/>
                <w:szCs w:val="16"/>
                <w:lang w:eastAsia="ru-RU"/>
              </w:rPr>
              <w:t xml:space="preserve"> (декабрь ежегодно)</w:t>
            </w:r>
            <w:r w:rsidRPr="004A18EE">
              <w:rPr>
                <w:rFonts w:ascii="Times New Roman" w:hAnsi="Times New Roman"/>
                <w:b/>
                <w:sz w:val="16"/>
                <w:szCs w:val="16"/>
                <w:lang w:eastAsia="ru-RU"/>
              </w:rPr>
              <w:t>.</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целях создания благоприятных условий для развития государственных и корпоративных инноваций выполнено:</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Запущены ИТ платформы - площадки для размещения задач от корпораций, национальных компаний и государственных органов для реализации стартапами и ИТ компаниями. В рамках платформы государственных и корпоративных инноваций привлечены следующие компании для размещения технических задач: АО «Информационно-аналитический центр», Cisco, IBM, АО «Холдинг «Зерде», ТОО «Научно-исследовательский институт технологий добычи и бурения «КазМунайГаз»;</w:t>
            </w:r>
          </w:p>
          <w:p w:rsidR="00C33C24" w:rsidRPr="004A18EE" w:rsidRDefault="00C33C24" w:rsidP="00C33C24">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2) На базе Astana hub для государственных органов и корпораций была предоставлена площадка для обсуждения ключевых проблемных вопросов цифровизации и проведения мероприятий (мастер классы, семинары, публичные обсуждения т.д.) по направлению государственных и корпоративных инноваций.</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в рамках платформы государственных и корпоративных инноваций размещены 6 технических задач на портале Астана Хаб;</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 запущены инициативы по развитию корпоративных инноваций совместно с «Unicef», «KPMG», а также ожидается сотрудничество с «Plug&amp;Play»;</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 программа открытия и функционирования R&amp;D центров и лабораторий утверждена приказом от 24 сентября 2019 года № 133-П;</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 дни цифровизации проведены на базе Астана хаб, 23 мая 2019 года проведен совместно с «Тенгизшевройл» форум «Цифровизация в ТШО» и 08 октября 2019 года совместно с Детским фондом ООН (ЮНИСЕФ) «Digital solutions for every child»;</w:t>
            </w:r>
          </w:p>
          <w:p w:rsidR="00C33C24" w:rsidRPr="004A18EE" w:rsidRDefault="00C33C24" w:rsidP="00C33C24">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7) программа развития корпоративных инноваций утверждена приказом от 30 сентября 2019 года № 141-П.</w:t>
            </w:r>
          </w:p>
          <w:p w:rsidR="00C33C24" w:rsidRPr="004A18EE" w:rsidRDefault="00C33C24" w:rsidP="00C33C24">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Работа в данном направлении будет продолжена.</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sz w:val="16"/>
                <w:szCs w:val="16"/>
              </w:rPr>
              <w:t>С 2020 г. основной задачей корпоративной акселерации АКФ «ПИТ» Tech Garden является обучение и повышение осведомленности о технологиях Индустрии 4.0 на примере лучших мировых и отечественных практик, в т.ч. посредством цифровой технологической платформы Smart Industry Management Platform (SIMP). Так, АКФ «ПИТ» организовал и провёл 4 обучающих семинара и круглых столов для более 50 казахстанских промышленных предприятий, резидентов платформы SIMP и др., на которых были разъяснены механизмы финансирования НИОКР, изменения в НПА и др.</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АКФ «ПИТ» проведены онлайн-марафоны для поиска цифровых решений для технологических партнеров — ТОО «Корпорация «Казахмыс», АО «НАК «Казатомпром», </w:t>
            </w:r>
            <w:hyperlink r:id="rId28">
              <w:r w:rsidRPr="004A18EE">
                <w:rPr>
                  <w:rStyle w:val="ListLabel65"/>
                  <w:rFonts w:ascii="Times New Roman" w:hAnsi="Times New Roman"/>
                  <w:sz w:val="16"/>
                  <w:szCs w:val="16"/>
                </w:rPr>
                <w:t xml:space="preserve">ТОО «Кайнар-АКБ». </w:t>
              </w:r>
            </w:hyperlink>
          </w:p>
          <w:p w:rsidR="00C33C24" w:rsidRPr="004A18EE" w:rsidRDefault="003F7266" w:rsidP="00C33C24">
            <w:pPr>
              <w:spacing w:after="0" w:line="240" w:lineRule="auto"/>
              <w:ind w:firstLine="284"/>
              <w:jc w:val="both"/>
              <w:rPr>
                <w:rFonts w:ascii="Times New Roman" w:hAnsi="Times New Roman"/>
                <w:sz w:val="16"/>
                <w:szCs w:val="16"/>
              </w:rPr>
            </w:pPr>
            <w:hyperlink r:id="rId29">
              <w:r w:rsidR="00C33C24" w:rsidRPr="004A18EE">
                <w:rPr>
                  <w:rFonts w:ascii="Times New Roman" w:hAnsi="Times New Roman"/>
                  <w:sz w:val="16"/>
                  <w:szCs w:val="16"/>
                </w:rPr>
                <w:t>Разработан и запущен Дайджест «Успешные практики цифровизации промышленных предприятий РК» по Карагандинской области.</w:t>
              </w:r>
            </w:hyperlink>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sz w:val="16"/>
                <w:szCs w:val="16"/>
              </w:rPr>
              <w:t>4 декабря 2020г. была проведена встреча по вопросам сотрудничества между АО «ФНБ «Самрук-Казына» (далее - Фонд) и АО «НИХ «Зерде» в области развития корпоративных инноваций.</w:t>
            </w:r>
          </w:p>
          <w:p w:rsidR="00C33C24" w:rsidRPr="004A18EE" w:rsidRDefault="00C33C24" w:rsidP="00C33C24">
            <w:pPr>
              <w:spacing w:after="0" w:line="240" w:lineRule="auto"/>
              <w:ind w:firstLine="284"/>
              <w:jc w:val="both"/>
              <w:rPr>
                <w:rFonts w:ascii="Times New Roman" w:hAnsi="Times New Roman"/>
                <w:sz w:val="16"/>
                <w:szCs w:val="16"/>
              </w:rPr>
            </w:pPr>
            <w:r w:rsidRPr="004A18EE">
              <w:rPr>
                <w:rFonts w:ascii="Times New Roman" w:hAnsi="Times New Roman"/>
                <w:sz w:val="16"/>
                <w:szCs w:val="16"/>
              </w:rPr>
              <w:t>По результатам встречи, Фондом предоставлен перечень приоритетных задач портфельных компаний, одобренный Научным советом при Правлении Фонда для дальнейшего рассмотрения и внесения предложений.</w:t>
            </w:r>
          </w:p>
          <w:p w:rsidR="00C33C24" w:rsidRPr="004A18EE" w:rsidRDefault="00C33C24" w:rsidP="00C33C24">
            <w:pPr>
              <w:spacing w:after="0" w:line="240" w:lineRule="auto"/>
              <w:ind w:firstLine="284"/>
              <w:jc w:val="both"/>
              <w:rPr>
                <w:rFonts w:ascii="Times New Roman" w:hAnsi="Times New Roman"/>
                <w:i/>
                <w:iCs/>
                <w:sz w:val="16"/>
                <w:szCs w:val="16"/>
              </w:rPr>
            </w:pPr>
            <w:r w:rsidRPr="004A18EE">
              <w:rPr>
                <w:rFonts w:ascii="Times New Roman" w:hAnsi="Times New Roman"/>
                <w:i/>
                <w:iCs/>
                <w:sz w:val="16"/>
                <w:szCs w:val="16"/>
              </w:rPr>
              <w:t>В марте 2020г. создан Центр технологических инициатив Фонда (ЦТИ), при этом ЦТИ совместно с отраслевыми подразделениями и ПК Фонда начата реализация таких инновационных инициатив для рассмотрения Научным советом, как Аэротомография, Апробация пилотного проекта твердотельной аккумулирующей станции (ТАЭС), Цифровые экспертные системы (ЦЭС), Моделирование движения воздушной среды г. Алматы и мониторинг поступления загрязняющих веществ от ТЭЦ-1, ТЭЦ-2, ТЭЦ-3 г. Алматы.</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В 2020 г. на настоящий момент по 26 задачам привлечены разработчики и стартап проекты, в том числе</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1) 20.01.2020 г. размещена задача «по поиску технологических решений и проектов в сфере охраны труда и техники безопасности с применением цифровых технологий» от  ТОО «Торгово-транспортная компания» дочерней организацией АО НАК «Казатомпром». В результате было определено 24 компаний, из них дальше были определены 5 победителей (Qubit, Clockster, Big Dream, 10tech, OSah (occupational Safety and health), которые приняли участие в закрытом XXII Корпоративном форуме по производственной безопасности, организованным АО «НАК «Казатомпром» с участием 22 дочерних и зависимых организаций. Где стартапы обменялись контактами, а также  ознакомились с техническими возможностями группы компаний АО «НАК «Казатомпром». На данный момент рассматривается привлечение стартап проекта BigDream по визуализации инструктажей при предрейсовом осмотре с применением технологии дополненной реальности.</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2) 07.02.2020года размещена задача «Взаимодействие с покупателями» от ТОО СП «Кока-Кола Алматы Боттлерс»;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В рамках поиска решений было подано 28 заявок, определено 3 победителя с лучшими инновационными идеями, которые награждены денежными призами</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3) 07.02.2020 года размещена задача «Вовлечение потребителей» от ТОО СП «Кока-Кола Алматы Боттлерс».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В рамках поиска решений было подано 38 заявок. определено 3 победителя с лучшими инновационными идеями, которые награждены денежными призами.</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4) 07.02.2020 года размещена задача «Мир без отходов» от ТОО СП «Кока-Кола Алматы Боттлерс».</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В рамках поиска решений было подано 72 заявок. определено 3 победителя с лучшими инновационными идеями, которые награждены денежными призами.</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Соглашение на стадии подписания со стороны компании (в связи введенными карантинными мерами в компании).</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5) 03.06.2020 года совместно с партнером по корпоративным инновациям Dimpulse (цифровая сеть аккредитованных экспертных компетенций) размещена задача на поиск технологических решений и инновационных проектов в области архитектуры для Проектного бюро для разработки проектной и рабочей документации для объектов жилого и коммерческого назначения - Пропилон. В рамках поиска решений было подано 14 заявок, победитель будет определен в сентябре на Демо-Дей.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6) 11.06.2020 года совместно с партнером по корпоративным инновациям YellowRockets размещена задача на поиск цифровых инновационных решений и технологии, перспективных поисковых и прикладных исследований, научно-исследовательских, опытно-конструкторских и опытно-технологических работ, целью которых является решение задач по инновационному развитию электроэнергетической отрасли для программы Акселератора «Энергия» (Группы «Интер РАО» и Фонда «Энергия без границ»), на текущий момент согласно графику этапов акселератора проходит «Преакселератор. Подготовка к очному отбору» и акселератор в стадии поэтапной реализации.</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7) 17.06.2020 года была размещена задача на лучшую идею по улучшению платформы «El Umiti» от Корпоративного фонда «Академия Елбасы».</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В рамках поиска идей было подано 180 заявок. На данный момент определен победитель.</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8) 24.06.2020 года размещена задача на разработку прототипа обновленной версии веб-приложения «Центр контроля COVID-19» Министерства здравоохранения РК, единой автоматизированной системы МЗ РК, предназначенной для обеспечения учета и мониторинга данных по инфицированным, контактным и выздоровевшим лицам от НАО «Медицинский университет Астана».</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05 июля 2020 года в рамках поиска решений было подано 14 заявок. На данный момент определен победитель.</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9) 1.07.2020 года размещена задача по разработке прототипа мобильного приложения для людей с особыми потребностями - проблему доступности городских объектов с учетом их расположения, а также классификации по частоте и удобству использования в г. Нур-Султан от компании EY, при поддержке Министерства труда и социальной защиты населения. На данный момент определен победитель.</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10) 24.07.2020 года размещена задача «Система Видеоконференцсвязи» от Верховного Суда Республики Казахстан в рамках Дня Цифровизации. Количество участников составило 37 участников. В рамках поиска решений было подано 6 заявок.</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11) 24.07.2020 года размещены задачи «Автоматизированная система прослеживаемости рыбы и рыбной продукции в РК», «Автоматизированная система мониторинга эмиссий в окружающую среду» от Министерства экологии, геологии и природных ресурсов Республики Казахстан.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38 участников. В рамках поиска решений было подано 6 заявок. В рамках поиска решений было подано 5 заявок.</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12) 24.07.2020 года размещены задачи «Единый мониторинг фильмов на территории РК», «Создание единого информационного пространства (E-культура)» от Министерства культуры и спорта Республики Казахстан.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Количество участников составило 15 участников. В рамках поиска решений было подано 8 заявок.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13) 10.08.2020 года были размещены задачи «Мониторинг судовых систем», «Комплекс дноуглубительных работ», «Навигационные знаки» от Министерства индустрии и инфраструктурного развития РК.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23 человека. В рамках поиска решений было подано 8 заявок.</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14) 19.08.2020 года была размещена задача «Moving» - сервис по организации процесса перевозки вещей от BI Innovations.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75 заявок. На данный момент ведется отбор финалистов.</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15) 20.08.2020 года были размещены задачи: «Прогнозирование зон подтопления», «Автоматизированная Система управления дорожным движением», «Е-КСК» от Акимата Северо-Казахстанской области.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47, в рамках поиска решений было подано 8 заявок</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16) 28.08.2020 года были размещены задачи: «Система видеонаблюдения в школьных организациях с интеграцией РОВД и ЦОУ», «Система контроля и прогнозирования ЧС», «Автоматизированная система управления парковками», «Информационно-аналитическая система ситуационного центра» от Акимата Кызылординской области.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74. Прием заявок открыт до 7 сентября.</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17) 01.09.2020 года был размещен социальный конкурс совместно с RedBull для студентов. Проект Red Bull Basement - социальная инициатива, которая дает возможность студентам со всего мира реализовать свои новаторские идеи по улучшению студенческой жизни. Прием заявок был открыт до 25 октября.</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18)11.09.2020 года были размещены задачи «Единая дежурно-диспетчерская служба», «Единый Расчетный Центр» от Акимата Жамбылской области.</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35. Прием заявок открыт до 7 сентября. в рамках поиска решений было подано 2 заявки.</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19) 18.09.2020 года были размещены задачи «Поиск партнера Open source решения «Управление многоквартирным жилым домом» от АО «Казахстанский центр модернизации и развития жилищно-коммунального хозяйства».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Количество участников составило 105 человек, желающих принять участие в Рабочей группе 52 человека. Прием заявок открыт до 5 октября.</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20) 23.09.2020 Портфельный проект BI Rent начал прохождение акселерационной программы                          (9 поток) Астана Хаб в рамках партнерства с «BI Innovations».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21) 09.10.2020 Акимат Карагандинской области: Задачи «Интерактивная карта  строящихся объектов», «Умное освещение», «Умные остановки» поиск отечественных решений. Количество участников составило 35. Было подано 6 проектов.</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22) 26.10.2020 ТОО «BI Innovations»: Онлайн Хакатон. На данный момент ведется проведение хакатона, общее количество заявок составило 307.</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23) Подписано соглашение об участии в программе развития корпоративных инноваций с АО «Aitas KZ», в рамках реализации разработки цифровой стратегии, а также Дорожной карты по внедрению цифровых решений, путем привлечения партнеров.</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24) 11.11.2020 ТОО «Atyrau HUB»: Atyrau Energy Challenge, на данный момент идет регистрация участников, 24-25 ноября пройдет отбор финалистов для Demo Day в рамках Выставки-конференции VOGEC 2020.</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25) 17.11.2020 размещена задача Dimpulse Limited по поиску технологических решений и стартап проектов с функциями агрегатора товаров и услуг, для платформы чартерных авиарейсов OpenSky. Срок подачи заявок до 05.12.2020г.</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26) 18.11.2020 размещена задача ПАО «Кировский завод» по поиску технологических проектов для инвестирования и платного пилотирования. Критерии поиска для инвестирования: команды с готовым MVP, инновационной технологией и сильным конкурентным преимуществом. Инвестиционная стадия Pre-Seed, Seed и Round A. Сумма инвестиции до $1,5 млн, оплачиваемый пилот до $6500. Срок подачи заявок до 07.12.2020 г.</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Всего было проведено 28 мероприятий с ноября 2018 года по настоящее время направленных на поиск инновационных идей с привлечением участников Astana Hub и других отечественных компаний на конкретные задачи.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 xml:space="preserve">Работа по привлечению и внедрению инноваций в крупных частных, национальных и квазигосударственных компаний Astana Hub ведется на постоянной основе. Благодаря работе за прошедший период, компании стали больше вовлекаться и заключать партнерство с Технопарком для поиска инновационных отечественных решений.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w:t>
            </w:r>
            <w:r w:rsidRPr="004A18EE">
              <w:rPr>
                <w:rFonts w:ascii="Times New Roman" w:hAnsi="Times New Roman"/>
                <w:bCs/>
                <w:sz w:val="16"/>
                <w:szCs w:val="16"/>
              </w:rPr>
              <w:tab/>
              <w:t xml:space="preserve">Приняли участие в корпоративном акселераторе (1 и 2 этап) 175 стартап проектов (по KPI не менее 5), план перевыполнен на 3400%. </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Выводы по эффективности корпоративного акселератора для реализации стартап проектов.</w:t>
            </w:r>
          </w:p>
          <w:p w:rsidR="00C33C24" w:rsidRPr="004A18EE" w:rsidRDefault="00C33C24" w:rsidP="00C33C24">
            <w:pPr>
              <w:spacing w:after="0" w:line="240" w:lineRule="auto"/>
              <w:jc w:val="both"/>
              <w:rPr>
                <w:rFonts w:ascii="Times New Roman" w:hAnsi="Times New Roman"/>
                <w:bCs/>
                <w:sz w:val="16"/>
                <w:szCs w:val="16"/>
              </w:rPr>
            </w:pPr>
            <w:r w:rsidRPr="004A18EE">
              <w:rPr>
                <w:rFonts w:ascii="Times New Roman" w:hAnsi="Times New Roman"/>
                <w:bCs/>
                <w:sz w:val="16"/>
                <w:szCs w:val="16"/>
              </w:rPr>
              <w:t>Значительное количество заявок для участия в двух этапах, доказывает, что в Казахстане имеется значительное количество талантливых разработчиков готовых разрабатывать различные решения и проекты для бизнеса. Вместе с тем, информирование разработчиков о технологических потребностях бизнеса позволяет увеличить количество стартап проектов до стадии MVP. Общее количество проектов на стадии MVP (наличие прототипа) составило 37 стартап проектов.</w:t>
            </w:r>
          </w:p>
          <w:p w:rsidR="00C33C24" w:rsidRPr="004A18EE" w:rsidRDefault="00C33C24" w:rsidP="005A49F7">
            <w:pPr>
              <w:spacing w:after="0" w:line="240" w:lineRule="auto"/>
              <w:ind w:left="-60" w:right="-3" w:firstLine="94"/>
              <w:jc w:val="both"/>
              <w:rPr>
                <w:rFonts w:ascii="Times New Roman" w:hAnsi="Times New Roman"/>
                <w:b/>
                <w:bCs/>
                <w:sz w:val="16"/>
                <w:szCs w:val="16"/>
                <w:lang w:eastAsia="ru-RU"/>
              </w:rPr>
            </w:pPr>
            <w:r w:rsidRPr="004A18EE">
              <w:rPr>
                <w:rFonts w:ascii="Times New Roman" w:hAnsi="Times New Roman"/>
                <w:bCs/>
                <w:sz w:val="16"/>
                <w:szCs w:val="16"/>
              </w:rPr>
              <w:t>Благодаря реализации программы корпоративной акселерации, количество заявок за 1 квартал от стартап-проектов на стадии MVP для участия в программе акселерации составило более 180 заявок, за 2 квартал от стартап-проектов на стадии MVP для участия в программе акселерации составило 116 заявок.</w:t>
            </w:r>
          </w:p>
        </w:tc>
      </w:tr>
      <w:tr w:rsidR="005A49F7" w:rsidRPr="004A18EE" w:rsidTr="00287C04">
        <w:trPr>
          <w:trHeight w:val="20"/>
        </w:trPr>
        <w:tc>
          <w:tcPr>
            <w:tcW w:w="560" w:type="dxa"/>
            <w:shd w:val="clear" w:color="auto" w:fill="auto"/>
            <w:hideMark/>
          </w:tcPr>
          <w:p w:rsidR="005A49F7" w:rsidRPr="004A18EE" w:rsidRDefault="005A49F7"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119</w:t>
            </w:r>
          </w:p>
        </w:tc>
        <w:tc>
          <w:tcPr>
            <w:tcW w:w="5247" w:type="dxa"/>
            <w:shd w:val="clear" w:color="auto" w:fill="auto"/>
            <w:hideMark/>
          </w:tcPr>
          <w:p w:rsidR="005A49F7" w:rsidRPr="004A18EE" w:rsidRDefault="005A49F7" w:rsidP="00191C57">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Создание финансовых, фискальных и иных стимулов для предприятий к внедрению технологий Индустрии 4.0</w:t>
            </w:r>
          </w:p>
        </w:tc>
        <w:tc>
          <w:tcPr>
            <w:tcW w:w="2092" w:type="dxa"/>
            <w:shd w:val="clear" w:color="auto" w:fill="auto"/>
            <w:hideMark/>
          </w:tcPr>
          <w:p w:rsidR="005A49F7" w:rsidRPr="004A18EE" w:rsidRDefault="005A49F7" w:rsidP="00191C57">
            <w:pPr>
              <w:spacing w:after="0" w:line="240" w:lineRule="auto"/>
              <w:ind w:left="-91" w:right="-138"/>
              <w:jc w:val="center"/>
              <w:rPr>
                <w:rFonts w:ascii="Times New Roman" w:hAnsi="Times New Roman"/>
                <w:sz w:val="16"/>
                <w:szCs w:val="16"/>
                <w:lang w:eastAsia="ru-RU"/>
              </w:rPr>
            </w:pPr>
            <w:r w:rsidRPr="004A18EE">
              <w:rPr>
                <w:rFonts w:ascii="Times New Roman" w:hAnsi="Times New Roman"/>
                <w:sz w:val="16"/>
                <w:szCs w:val="16"/>
                <w:lang w:eastAsia="ru-RU"/>
              </w:rPr>
              <w:t>МИИР, МИК, МФ, МНЭ, АО «НУХ Байтерек» (по согласованию), НПП РК «Атамекен» (по согласованию)</w:t>
            </w:r>
          </w:p>
        </w:tc>
        <w:tc>
          <w:tcPr>
            <w:tcW w:w="7972" w:type="dxa"/>
            <w:shd w:val="clear" w:color="auto" w:fill="auto"/>
            <w:hideMark/>
          </w:tcPr>
          <w:p w:rsidR="005A49F7" w:rsidRPr="004A18EE" w:rsidRDefault="005A49F7" w:rsidP="005A49F7">
            <w:pPr>
              <w:spacing w:after="0" w:line="240" w:lineRule="auto"/>
              <w:rPr>
                <w:rFonts w:ascii="Times New Roman" w:hAnsi="Times New Roman"/>
                <w:b/>
                <w:bCs/>
                <w:sz w:val="16"/>
                <w:szCs w:val="16"/>
                <w:lang w:eastAsia="ru-RU"/>
              </w:rPr>
            </w:pPr>
            <w:r w:rsidRPr="004A18EE">
              <w:rPr>
                <w:rFonts w:ascii="Times New Roman" w:hAnsi="Times New Roman"/>
                <w:b/>
                <w:bCs/>
                <w:sz w:val="16"/>
                <w:szCs w:val="16"/>
                <w:lang w:eastAsia="ru-RU"/>
              </w:rPr>
              <w:t>Исполнено (2018г).</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В целях создания финансовых, фискальных и иных стимулов для предприятий к внедрению технологий Индустрии 4.0, принят приказ от 24 октября 2018 года № 727 «О внесении изменения в приказ Министра по инвестициям и развитию Республики Казахстан от 9 декабря 2015 года № 1194 «Об утверждении Правил предоставления государственной поддержки субъектам индустриально-инновационной деятельности, направленной на повышение производительности труда и развитие территориальных кластеров».</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Приказом определены следующие мероприятия по оптимизации:</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объединены в один этапы рассмотрения заявок на полноту и на соответствие документов Правилам;</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сокращено количество документов, прилагаемых к заявке;</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исключены все критерии для исполнителей, за исключением привлеченного иностранного работника;</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сокращены сроки перечисления денежных средств заявителю с 5 до 2 рабочих дней после дня получения Соглашения о возмещении затрат;</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сокращены сроки направления уведомления заявителю о принятом решении о возможности/невозможности возмещения затрат с 2 до 1 рабочего дня;</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упрощены требования к заявителям: требование по осуществлению заявителем деятельности в приоритетном секторе экономики не менее 1 (один) года заменено упрощенным требованием: заявители, осуществляющие деятельность в приоритетных секторах экономики и с даты регистрации и (или) уведомления в органах юстиции которых прошло не менее одного календарного года до даты поступления заявки в национальный институт.</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В новую редакцию Правил внесены дефиниции Индустрии 4.0 и ее технологий. Вместе с тем, расширены словосочетанием «в том числе технологий Индустрии 4.0», пункты Правил:</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возмещение затрат на повышение компетенции предприятия;</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возмещение затрат на повышение эффективности организации производства.</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Кроме того, в пункт «возмещение затрат на совершенствование технологических процессов» включены следующие технологии:</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виртуальный ввод оборудования в эксплуатацию;</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цифровой и виртуальный инжиниринг разработки;</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изготовление опытных образцов и /или цифрового моделирования объектов;</w:t>
            </w:r>
          </w:p>
          <w:p w:rsidR="005A49F7" w:rsidRPr="004A18EE" w:rsidRDefault="005A49F7" w:rsidP="005A49F7">
            <w:pPr>
              <w:spacing w:after="0" w:line="240" w:lineRule="auto"/>
              <w:jc w:val="both"/>
              <w:rPr>
                <w:rFonts w:ascii="Times New Roman" w:hAnsi="Times New Roman"/>
                <w:bCs/>
                <w:sz w:val="16"/>
                <w:szCs w:val="16"/>
                <w:lang w:eastAsia="ru-RU"/>
              </w:rPr>
            </w:pPr>
            <w:r w:rsidRPr="004A18EE">
              <w:rPr>
                <w:rFonts w:ascii="Times New Roman" w:hAnsi="Times New Roman"/>
                <w:bCs/>
                <w:sz w:val="16"/>
                <w:szCs w:val="16"/>
                <w:lang w:eastAsia="ru-RU"/>
              </w:rPr>
              <w:t>- услуги по внедрению дополненной реальности на производстве;</w:t>
            </w:r>
          </w:p>
          <w:p w:rsidR="005A49F7" w:rsidRPr="004A18EE" w:rsidRDefault="005A49F7" w:rsidP="005A49F7">
            <w:pPr>
              <w:spacing w:after="0" w:line="240" w:lineRule="auto"/>
              <w:jc w:val="both"/>
              <w:rPr>
                <w:rFonts w:ascii="Times New Roman" w:hAnsi="Times New Roman"/>
                <w:b/>
                <w:bCs/>
                <w:sz w:val="16"/>
                <w:szCs w:val="16"/>
                <w:lang w:eastAsia="ru-RU"/>
              </w:rPr>
            </w:pPr>
            <w:r w:rsidRPr="004A18EE">
              <w:rPr>
                <w:rFonts w:ascii="Times New Roman" w:hAnsi="Times New Roman"/>
                <w:bCs/>
                <w:sz w:val="16"/>
                <w:szCs w:val="16"/>
                <w:lang w:eastAsia="ru-RU"/>
              </w:rPr>
              <w:t>Таким образом, вносимые дополнения в Правила направлены на детализацию расходов по материально-технической базе, подлежащих возмещению</w:t>
            </w:r>
            <w:r w:rsidRPr="004A18EE">
              <w:rPr>
                <w:rFonts w:ascii="Times New Roman" w:hAnsi="Times New Roman"/>
                <w:b/>
                <w:bCs/>
                <w:sz w:val="16"/>
                <w:szCs w:val="16"/>
                <w:lang w:eastAsia="ru-RU"/>
              </w:rPr>
              <w:t>.</w:t>
            </w:r>
          </w:p>
        </w:tc>
      </w:tr>
      <w:tr w:rsidR="005A49F7" w:rsidRPr="004A18EE" w:rsidTr="00287C04">
        <w:trPr>
          <w:trHeight w:val="20"/>
        </w:trPr>
        <w:tc>
          <w:tcPr>
            <w:tcW w:w="560" w:type="dxa"/>
            <w:shd w:val="clear" w:color="auto" w:fill="auto"/>
            <w:hideMark/>
          </w:tcPr>
          <w:p w:rsidR="005A49F7" w:rsidRPr="004A18EE" w:rsidRDefault="005A49F7"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120</w:t>
            </w:r>
          </w:p>
        </w:tc>
        <w:tc>
          <w:tcPr>
            <w:tcW w:w="5247" w:type="dxa"/>
            <w:shd w:val="clear" w:color="auto" w:fill="auto"/>
            <w:hideMark/>
          </w:tcPr>
          <w:p w:rsidR="005A49F7" w:rsidRPr="004A18EE" w:rsidRDefault="005A49F7" w:rsidP="00191C57">
            <w:pPr>
              <w:spacing w:after="0" w:line="240" w:lineRule="auto"/>
              <w:rPr>
                <w:rFonts w:ascii="Times New Roman" w:hAnsi="Times New Roman"/>
                <w:sz w:val="16"/>
                <w:szCs w:val="16"/>
                <w:lang w:val="kk-KZ" w:eastAsia="ru-RU"/>
              </w:rPr>
            </w:pPr>
            <w:r w:rsidRPr="004A18EE">
              <w:rPr>
                <w:rFonts w:ascii="Times New Roman" w:hAnsi="Times New Roman"/>
                <w:sz w:val="16"/>
                <w:szCs w:val="16"/>
                <w:lang w:val="kk-KZ" w:eastAsia="ru-RU"/>
              </w:rPr>
              <w:t>Предоставление инновационных грантов по проектам цифровизации отраслей экономики</w:t>
            </w:r>
          </w:p>
        </w:tc>
        <w:tc>
          <w:tcPr>
            <w:tcW w:w="2092" w:type="dxa"/>
            <w:shd w:val="clear" w:color="auto" w:fill="auto"/>
            <w:hideMark/>
          </w:tcPr>
          <w:p w:rsidR="005A49F7" w:rsidRPr="004A18EE" w:rsidRDefault="005A49F7"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АО «КЦИЭ «QazIndustry» (по согласованию)</w:t>
            </w:r>
          </w:p>
        </w:tc>
        <w:tc>
          <w:tcPr>
            <w:tcW w:w="7972" w:type="dxa"/>
            <w:shd w:val="clear" w:color="auto" w:fill="auto"/>
            <w:hideMark/>
          </w:tcPr>
          <w:p w:rsidR="005A49F7" w:rsidRPr="004A18EE" w:rsidRDefault="005A49F7" w:rsidP="005A49F7">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исполнено(декабрь ежегодно) .</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2018 году по итогам проведенных работ по приему и рассмотрению заявок на получение инновационных грантов заключено 15 договоров о предоставлении инновационных грантов, из них были поддержаны 2 проекта, направленные на цифровизацию отраслей экономики:</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Внедрение автоматизированной системы цифрового управления горнотранспортным комплексом ТОО «Bapy Mining»; Заявитель: ТОО «Bapy Mining»;</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Сумма финансирования: 400 000 000 тенге; Суть проекта: Увеличение эффективности предприятия за счет внедрения автоматизированной системы управления горно-трнаспортным комплексом.</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Цифровой рудник: автоматизация управления подземными горными работами; Заявитель: АО «АК Алтыналмас»; </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Сумма финансирования: 202 932 648,1 тенге </w:t>
            </w:r>
          </w:p>
          <w:p w:rsidR="005A49F7" w:rsidRPr="004A18EE" w:rsidRDefault="005A49F7" w:rsidP="005A49F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Суть проекта: Создание цифрового решения по установке датчиков и диспетчеризации оборудования для подземных горных работ с использованием IT технологий, которая позволит повысить эффективность добычных работ (увеличение объемов и -снижение себестоимости).</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Национальным оператором по технологическому развитию в рамках бюджетных программ «Предоставление инновационных грантов» в период с 2011 по 26 апреля 2019 года было заключено 356 договоров о предоставлении инновационных грантов на общую сумму более 18 663,3 млн. тенге: </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129 договоров в 2011 году – 7 129,6 млн. тенге;</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44 договора в 2013 году – 821,4 млн. тенге;</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38 договоров в 2014 году – 641,1 млн. тенге;</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51 договор в 2015 году – 1 607,6 млн. тенге;</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66 договоров в 2016 году – 1 995,6 млн. тенге;</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9 договоров в 2017 году – 1 687,0 млн. тенге;</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18 договоров в 2018 году – 4 673,6 млн. тенге (из них 3 договора на сумму 348,1 млн.тенге были расторгнуты);</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договор в 2019 году – 107,4 млн. тенге.</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По приоритетным направлениям экономики наибольшее количество инновационных грантов получено в области:</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инфокоммуникационных технологий – 74;</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химии и нефтехимии – 65;</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машиностроения – 65;</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агропромышленного комплекса – 38;</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ГМК – 33;</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энергетика – 32;</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биотехнологии – 20;</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строительство – 9;</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фармацевтика – 9;</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углеводородное сырье – 7;</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-легкая промышленность -3.</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Социально-экономический эффект от грантовой программы:</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создано – 3 778 рабочих мест, в том числе 1 972 постоянных рабочих мест;</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уплачено налогов на сумму 12,6 млрд. тенге;</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 выпущено продукции на сумму 198,5 млрд. тенге, из них реализовано продукции на 179,7 млрд. тенге, в том числе на внешний рынок – 60,2 млрд. тенге.</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Из них в 2019 году:</w:t>
            </w:r>
          </w:p>
          <w:p w:rsidR="005A49F7" w:rsidRPr="004A18EE" w:rsidRDefault="005A49F7"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создано 706 рабочих мест;</w:t>
            </w:r>
          </w:p>
          <w:p w:rsidR="005A49F7" w:rsidRPr="004A18EE" w:rsidRDefault="005A49F7"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сумма уплаченных Грантополучателями налогов составила -3 967 639,2 тыс.тенге;</w:t>
            </w:r>
          </w:p>
          <w:p w:rsidR="005A49F7" w:rsidRPr="004A18EE" w:rsidRDefault="005A49F7"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общий объем выпущенной продукции составил 23 951 860,8 тыс.тенге;</w:t>
            </w:r>
          </w:p>
          <w:p w:rsidR="005A49F7" w:rsidRPr="004A18EE" w:rsidRDefault="005A49F7"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общий объем реализованной продукции составил 23 381 822,4 тыс.тенге;</w:t>
            </w:r>
          </w:p>
          <w:p w:rsidR="005A49F7" w:rsidRPr="004A18EE" w:rsidRDefault="005A49F7" w:rsidP="001D10B6">
            <w:pPr>
              <w:pStyle w:val="a6"/>
              <w:numPr>
                <w:ilvl w:val="0"/>
                <w:numId w:val="4"/>
              </w:numPr>
              <w:tabs>
                <w:tab w:val="left" w:pos="296"/>
              </w:tabs>
              <w:spacing w:after="0" w:line="240" w:lineRule="auto"/>
              <w:ind w:left="0" w:firstLine="33"/>
              <w:jc w:val="both"/>
              <w:rPr>
                <w:rFonts w:ascii="Times New Roman" w:eastAsia="Times New Roman" w:hAnsi="Times New Roman"/>
                <w:sz w:val="16"/>
                <w:szCs w:val="16"/>
                <w:lang w:eastAsia="ru-RU"/>
              </w:rPr>
            </w:pPr>
            <w:r w:rsidRPr="004A18EE">
              <w:rPr>
                <w:rFonts w:ascii="Times New Roman" w:eastAsia="Times New Roman" w:hAnsi="Times New Roman"/>
                <w:sz w:val="16"/>
                <w:szCs w:val="16"/>
                <w:lang w:eastAsia="ru-RU"/>
              </w:rPr>
              <w:t xml:space="preserve">на внутренний рынок реализовано– 19 197 809,1 тыс.тенге. </w:t>
            </w:r>
          </w:p>
          <w:p w:rsidR="005A49F7" w:rsidRPr="004A18EE" w:rsidRDefault="005A49F7" w:rsidP="005A49F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на внешний рынок реализовано (экспортировано) – 4 184 012,7 тыс.тенге.</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Министерством цифрового развития разработаны и утверждены следующие НПА:</w:t>
            </w:r>
          </w:p>
          <w:p w:rsidR="005A49F7" w:rsidRPr="004A18EE" w:rsidRDefault="005A49F7" w:rsidP="001D10B6">
            <w:pPr>
              <w:pStyle w:val="a6"/>
              <w:numPr>
                <w:ilvl w:val="0"/>
                <w:numId w:val="5"/>
              </w:numPr>
              <w:tabs>
                <w:tab w:val="left" w:pos="993"/>
              </w:tabs>
              <w:spacing w:after="0" w:line="240" w:lineRule="auto"/>
              <w:ind w:left="0" w:firstLine="284"/>
              <w:jc w:val="both"/>
              <w:rPr>
                <w:rFonts w:ascii="Times New Roman" w:eastAsia="Batang" w:hAnsi="Times New Roman"/>
                <w:sz w:val="16"/>
                <w:szCs w:val="16"/>
                <w:lang w:eastAsia="ko-KR"/>
              </w:rPr>
            </w:pPr>
            <w:r w:rsidRPr="004A18EE">
              <w:rPr>
                <w:rFonts w:ascii="Times New Roman" w:eastAsia="Batang" w:hAnsi="Times New Roman"/>
                <w:sz w:val="16"/>
                <w:szCs w:val="16"/>
                <w:lang w:eastAsia="ko-KR"/>
              </w:rPr>
              <w:t>Правила предоставления инновационных грантов на коммерциализацию технологий (Приказ Министра цифрового развития, инноваций и аэрокосмической промышленности Республики Казахстан от 1 октября 2020 года № 365/НҚ;</w:t>
            </w:r>
          </w:p>
          <w:p w:rsidR="005A49F7" w:rsidRPr="004A18EE" w:rsidRDefault="005A49F7" w:rsidP="001D10B6">
            <w:pPr>
              <w:pStyle w:val="a6"/>
              <w:numPr>
                <w:ilvl w:val="0"/>
                <w:numId w:val="5"/>
              </w:numPr>
              <w:tabs>
                <w:tab w:val="left" w:pos="993"/>
              </w:tabs>
              <w:spacing w:after="0" w:line="240" w:lineRule="auto"/>
              <w:ind w:left="0" w:firstLine="284"/>
              <w:jc w:val="both"/>
              <w:rPr>
                <w:rFonts w:ascii="Times New Roman" w:eastAsia="Batang" w:hAnsi="Times New Roman"/>
                <w:sz w:val="16"/>
                <w:szCs w:val="16"/>
                <w:lang w:eastAsia="ko-KR"/>
              </w:rPr>
            </w:pPr>
            <w:r w:rsidRPr="004A18EE">
              <w:rPr>
                <w:rFonts w:ascii="Times New Roman" w:eastAsia="Batang" w:hAnsi="Times New Roman"/>
                <w:sz w:val="16"/>
                <w:szCs w:val="16"/>
                <w:lang w:eastAsia="ko-KR"/>
              </w:rPr>
              <w:t>Правила предоставления инновационных грантов на технологическое развитие отраслей (Приказ Министра цифрового развития, инноваций и аэрокосмической промышленности Республики Казахстан от 1 октября 2020 года № 364/НҚ);</w:t>
            </w:r>
          </w:p>
          <w:p w:rsidR="005A49F7" w:rsidRPr="004A18EE" w:rsidRDefault="005A49F7" w:rsidP="001D10B6">
            <w:pPr>
              <w:pStyle w:val="a6"/>
              <w:numPr>
                <w:ilvl w:val="0"/>
                <w:numId w:val="5"/>
              </w:numPr>
              <w:tabs>
                <w:tab w:val="left" w:pos="993"/>
              </w:tabs>
              <w:spacing w:after="0" w:line="240" w:lineRule="auto"/>
              <w:ind w:left="0" w:firstLine="284"/>
              <w:jc w:val="both"/>
              <w:rPr>
                <w:rFonts w:ascii="Times New Roman" w:eastAsia="Batang" w:hAnsi="Times New Roman"/>
                <w:sz w:val="16"/>
                <w:szCs w:val="16"/>
                <w:lang w:eastAsia="ko-KR"/>
              </w:rPr>
            </w:pPr>
            <w:r w:rsidRPr="004A18EE">
              <w:rPr>
                <w:rFonts w:ascii="Times New Roman" w:eastAsia="Batang" w:hAnsi="Times New Roman"/>
                <w:sz w:val="16"/>
                <w:szCs w:val="16"/>
                <w:lang w:eastAsia="ko-KR"/>
              </w:rPr>
              <w:t>Правила предоставления инновационных грантов на технологическое развитие действующих предприятий (Приказ Министра цифрового развития, инноваций и аэрокосмической промышленности Республики Казахстан от 5 октября 2020 года № 370/НҚ);</w:t>
            </w:r>
          </w:p>
          <w:p w:rsidR="005A49F7" w:rsidRPr="004A18EE" w:rsidRDefault="005A49F7" w:rsidP="005A49F7">
            <w:pPr>
              <w:spacing w:after="0" w:line="240" w:lineRule="auto"/>
              <w:ind w:firstLine="708"/>
              <w:jc w:val="both"/>
              <w:rPr>
                <w:sz w:val="16"/>
                <w:szCs w:val="16"/>
              </w:rPr>
            </w:pPr>
            <w:r w:rsidRPr="004A18EE">
              <w:rPr>
                <w:rFonts w:ascii="Times New Roman" w:hAnsi="Times New Roman"/>
                <w:sz w:val="16"/>
                <w:szCs w:val="16"/>
              </w:rPr>
              <w:t>15 января 2021 года АО «ЦИТТ» объявило о старте приема заявок стартап проектов на инновационные гранты. В настоящее время проводится разъяснительная работа по Правилам предоставления инновационных грантов. Также сообщаем, что за период с 2017 года всего поддержано 6 проектов цифровизации отраслей экономики.</w:t>
            </w:r>
          </w:p>
          <w:p w:rsidR="005A49F7" w:rsidRPr="004A18EE" w:rsidRDefault="005A49F7" w:rsidP="005A49F7">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В 2018,2019, 2020 года бюджетные деньги на инновационные гранты не выделялись. Договора заключались на деньги, которые оставались с предыдущих лет.</w:t>
            </w:r>
          </w:p>
        </w:tc>
      </w:tr>
      <w:tr w:rsidR="005A49F7" w:rsidRPr="004A18EE" w:rsidTr="00287C04">
        <w:trPr>
          <w:trHeight w:val="20"/>
        </w:trPr>
        <w:tc>
          <w:tcPr>
            <w:tcW w:w="560" w:type="dxa"/>
            <w:shd w:val="clear" w:color="auto" w:fill="auto"/>
            <w:hideMark/>
          </w:tcPr>
          <w:p w:rsidR="005A49F7" w:rsidRPr="004A18EE" w:rsidRDefault="005A49F7"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121</w:t>
            </w:r>
          </w:p>
        </w:tc>
        <w:tc>
          <w:tcPr>
            <w:tcW w:w="5247" w:type="dxa"/>
            <w:shd w:val="clear" w:color="auto" w:fill="auto"/>
            <w:hideMark/>
          </w:tcPr>
          <w:p w:rsidR="005A49F7" w:rsidRPr="004A18EE" w:rsidRDefault="005A49F7"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Развитие системы трансферта технологий</w:t>
            </w:r>
          </w:p>
        </w:tc>
        <w:tc>
          <w:tcPr>
            <w:tcW w:w="2092" w:type="dxa"/>
            <w:shd w:val="clear" w:color="auto" w:fill="auto"/>
            <w:hideMark/>
          </w:tcPr>
          <w:p w:rsidR="005A49F7" w:rsidRPr="004A18EE" w:rsidRDefault="005A49F7"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АО «КЦИЭ «QazIndustry» (по согласованию)</w:t>
            </w:r>
          </w:p>
        </w:tc>
        <w:tc>
          <w:tcPr>
            <w:tcW w:w="7972" w:type="dxa"/>
            <w:shd w:val="clear" w:color="auto" w:fill="auto"/>
            <w:hideMark/>
          </w:tcPr>
          <w:p w:rsidR="005A49F7" w:rsidRPr="004A18EE" w:rsidRDefault="005A49F7" w:rsidP="005A49F7">
            <w:pPr>
              <w:spacing w:after="0" w:line="240" w:lineRule="auto"/>
              <w:ind w:firstLine="94"/>
              <w:jc w:val="both"/>
              <w:rPr>
                <w:rFonts w:ascii="Times New Roman" w:hAnsi="Times New Roman"/>
                <w:b/>
                <w:sz w:val="16"/>
                <w:szCs w:val="16"/>
                <w:lang w:eastAsia="ru-RU"/>
              </w:rPr>
            </w:pPr>
            <w:r w:rsidRPr="004A18EE">
              <w:rPr>
                <w:rFonts w:ascii="Times New Roman" w:hAnsi="Times New Roman"/>
                <w:b/>
                <w:sz w:val="16"/>
                <w:szCs w:val="16"/>
                <w:lang w:eastAsia="ru-RU"/>
              </w:rPr>
              <w:t>Частично исполнено.</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В 2018 году заключено 10 предварительных соглашений между предприятием и держателем технологий, подтверждающих намерение сторон о сотрудничестве и передаче технологий.</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Перечень проектов, по которым заключены 10 предварительных соглашений:</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 ТОО «Sweet Ideas KZ» с «TELME SPA» по проекту «Комплекс оборудований по производству мороженного джелатто с фасовочным оборудованием с мощностью 2000 кг в сутки»;</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ТОО «Алем Тынысы» с ИП «Афиногенов» (РФ) по проекту «Технология получения дистиллированного глицерина»;</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 АО Государственное коммунальное предприятие «Костанайская теплоэнергетическая компания» с ТОО «ЭкоЭнерджи» по проекту «Солнечная электросетевая станция (СЭС). Назначение СЭС - Солнечная батарея, установленная в солнечном месте с максимальной освещенностью, представляет собой модуль, объединяющий в себе определенное количество солнечных элементов, которые преобразуют солнечную энергию в электрическую»;</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 АО «КазТрансГаз» с «AVIC» по проекту «Промышленная линия по производству СПГ (сжиженного природного газа)»;</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5) АО «ZR group» с Chongqing Jinshan Science &amp; Technology (group) CO., LTD по проекту «Технология производства таблетки для внутриутробного применения для проведения эндоскопии внутренних органов»;</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 ТОО «Raintex» с Beijing Glory - Tech CO, LTD по проекту «Технология слежки и передачи на устройство важных жизненных показателей (оборудование и технология по производству упаковочной тары)»;</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7) АО «AkDier» с Huayin Group по проекту «Технология по утилизации отходов производства»;</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8) ТОО «ПТЗ» с JIANGSU HONGWEI IMP. AND EXP. CO., LTD по проекту «Технология по прокатным роликам, валкам, волочильному стану и др. коррелятивным запасным частям для трубопрокатной линии»;</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9) ТОО «ПТЗ» с Nanjing Zhong Qing Machine Making Co., Ltd по проекту «Технология новых оборудований трубопрокатной линий».</w:t>
            </w:r>
          </w:p>
          <w:p w:rsidR="005A49F7" w:rsidRPr="004A18EE" w:rsidRDefault="005A49F7" w:rsidP="005A49F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10) ТОО «Транспортный холдинг г. Алматы» с Oracle Nederland BV по проекту «Технология управления, хранения и резервирования данных, находящихся в базе данных (БД) под управлением СУБД Oracle Database 12c Enterprise edition».</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24 октября 2019 года в г.Нур-Султан состоялся региональный семинар на тему «Трансфер технологий, как инструмент решения технологических задач Казахстанских предприятий». АО «Qazindustry» проведена работа по выявлению потребностей предприятий в инновационных технологиях в период выезда в регионы и посещения 31 промышленных предприятий Казахстана. По результатам получено 19 технологических запросов от 12 промышленных предприятий. По итогам подписано 8 предварительных соглашений:</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1.ТОО «Силумин-Восток» и компания «Pivatic» от 15.08.2019 года о передаче технологии непрерывного производства из рулона деталей электрощитовой продукции и МСС,</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2. ТОО «Borzum» и НПФ «Нанопорошковые технологии» от 29.08.2019г. о передаче технологии капиллярного соединения медных труб,</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3.ТОО «S-Ali» и ОО «Галактика» от 09.09.2019г. о передаче технологии твердого анондирования алюминия),</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4.ТОО «Орэлитстройсервис» и RT&amp;Engeeniring LTD от 18.09.2019года на поставку комплекса оборудования-завода по переработке сахарной свеклы,</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val="en-US" w:eastAsia="ru-RU"/>
              </w:rPr>
              <w:t xml:space="preserve">5. </w:t>
            </w:r>
            <w:r w:rsidRPr="004A18EE">
              <w:rPr>
                <w:rFonts w:ascii="Times New Roman" w:hAnsi="Times New Roman"/>
                <w:sz w:val="16"/>
                <w:szCs w:val="16"/>
                <w:lang w:eastAsia="ru-RU"/>
              </w:rPr>
              <w:t>ТОО</w:t>
            </w:r>
            <w:r w:rsidRPr="004A18EE">
              <w:rPr>
                <w:rFonts w:ascii="Times New Roman" w:hAnsi="Times New Roman"/>
                <w:sz w:val="16"/>
                <w:szCs w:val="16"/>
                <w:lang w:val="en-US" w:eastAsia="ru-RU"/>
              </w:rPr>
              <w:t xml:space="preserve"> «</w:t>
            </w:r>
            <w:r w:rsidRPr="004A18EE">
              <w:rPr>
                <w:rFonts w:ascii="Times New Roman" w:hAnsi="Times New Roman"/>
                <w:sz w:val="16"/>
                <w:szCs w:val="16"/>
                <w:lang w:eastAsia="ru-RU"/>
              </w:rPr>
              <w:t>Курылыс</w:t>
            </w:r>
            <w:r w:rsidRPr="004A18EE">
              <w:rPr>
                <w:rFonts w:ascii="Times New Roman" w:hAnsi="Times New Roman"/>
                <w:sz w:val="16"/>
                <w:szCs w:val="16"/>
                <w:lang w:val="en-US" w:eastAsia="ru-RU"/>
              </w:rPr>
              <w:t>-</w:t>
            </w:r>
            <w:r w:rsidRPr="004A18EE">
              <w:rPr>
                <w:rFonts w:ascii="Times New Roman" w:hAnsi="Times New Roman"/>
                <w:sz w:val="16"/>
                <w:szCs w:val="16"/>
                <w:lang w:eastAsia="ru-RU"/>
              </w:rPr>
              <w:t>Кешен</w:t>
            </w:r>
            <w:r w:rsidRPr="004A18EE">
              <w:rPr>
                <w:rFonts w:ascii="Times New Roman" w:hAnsi="Times New Roman"/>
                <w:sz w:val="16"/>
                <w:szCs w:val="16"/>
                <w:lang w:val="en-US" w:eastAsia="ru-RU"/>
              </w:rPr>
              <w:t xml:space="preserve">» </w:t>
            </w:r>
            <w:r w:rsidRPr="004A18EE">
              <w:rPr>
                <w:rFonts w:ascii="Times New Roman" w:hAnsi="Times New Roman"/>
                <w:sz w:val="16"/>
                <w:szCs w:val="16"/>
                <w:lang w:eastAsia="ru-RU"/>
              </w:rPr>
              <w:t>и</w:t>
            </w:r>
            <w:r w:rsidRPr="004A18EE">
              <w:rPr>
                <w:rFonts w:ascii="Times New Roman" w:hAnsi="Times New Roman"/>
                <w:sz w:val="16"/>
                <w:szCs w:val="16"/>
                <w:lang w:val="en-US" w:eastAsia="ru-RU"/>
              </w:rPr>
              <w:t xml:space="preserve"> «Z.S.R. International group (Hong Kong) </w:t>
            </w:r>
            <w:r w:rsidRPr="004A18EE">
              <w:rPr>
                <w:rFonts w:ascii="Times New Roman" w:hAnsi="Times New Roman"/>
                <w:sz w:val="16"/>
                <w:szCs w:val="16"/>
                <w:lang w:eastAsia="ru-RU"/>
              </w:rPr>
              <w:t>СО</w:t>
            </w:r>
            <w:r w:rsidRPr="004A18EE">
              <w:rPr>
                <w:rFonts w:ascii="Times New Roman" w:hAnsi="Times New Roman"/>
                <w:sz w:val="16"/>
                <w:szCs w:val="16"/>
                <w:lang w:val="en-US" w:eastAsia="ru-RU"/>
              </w:rPr>
              <w:t xml:space="preserve">. </w:t>
            </w:r>
            <w:r w:rsidRPr="004A18EE">
              <w:rPr>
                <w:rFonts w:ascii="Times New Roman" w:hAnsi="Times New Roman"/>
                <w:sz w:val="16"/>
                <w:szCs w:val="16"/>
                <w:lang w:eastAsia="ru-RU"/>
              </w:rPr>
              <w:t>LTD от 24.09.2019г. о передаче технологии очистки щебня от примесей,</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6. 5. ТОО «Курылыс-Кешен» и «Tacheng city lanyа trade СО. LTD от 24.09.2019г. о передаче технологии очистки щебня от примесей,</w:t>
            </w:r>
          </w:p>
          <w:p w:rsidR="005A49F7" w:rsidRPr="004A18EE" w:rsidRDefault="005A49F7" w:rsidP="005A49F7">
            <w:pPr>
              <w:spacing w:after="0" w:line="240" w:lineRule="auto"/>
              <w:ind w:firstLine="94"/>
              <w:jc w:val="both"/>
              <w:rPr>
                <w:rFonts w:ascii="Times New Roman" w:hAnsi="Times New Roman"/>
                <w:sz w:val="16"/>
                <w:szCs w:val="16"/>
                <w:lang w:eastAsia="ru-RU"/>
              </w:rPr>
            </w:pPr>
            <w:r w:rsidRPr="004A18EE">
              <w:rPr>
                <w:rFonts w:ascii="Times New Roman" w:hAnsi="Times New Roman"/>
                <w:sz w:val="16"/>
                <w:szCs w:val="16"/>
                <w:lang w:eastAsia="ru-RU"/>
              </w:rPr>
              <w:t>7.ТОО «Согринская ТЭЦ» и АО «Сибтехэнерго» от 24.10.2019г. о передаче технологии «Пневмоимпульсная обдувка для очистки конвективных поверхностей экранных и ширмовых поверхностей котлоагрегатов всех типов»,</w:t>
            </w:r>
          </w:p>
          <w:p w:rsidR="005A49F7" w:rsidRPr="004A18EE" w:rsidRDefault="005A49F7" w:rsidP="005A49F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8. ТОО «Согринская ТЭЦ» и АО «Сибтехэнерго» от 24.10.2019г. о передаче технологии «Электрохимическое сжигание топлива».</w:t>
            </w:r>
          </w:p>
          <w:p w:rsidR="005A49F7" w:rsidRPr="004A18EE" w:rsidRDefault="005A49F7" w:rsidP="005A49F7">
            <w:pPr>
              <w:spacing w:after="0" w:line="240" w:lineRule="auto"/>
              <w:rPr>
                <w:rFonts w:ascii="Times New Roman" w:hAnsi="Times New Roman"/>
                <w:b/>
                <w:bCs/>
                <w:sz w:val="16"/>
                <w:szCs w:val="16"/>
                <w:lang w:eastAsia="ru-RU"/>
              </w:rPr>
            </w:pPr>
            <w:r w:rsidRPr="004A18EE">
              <w:rPr>
                <w:rFonts w:ascii="Times New Roman" w:hAnsi="Times New Roman"/>
                <w:sz w:val="16"/>
                <w:szCs w:val="16"/>
              </w:rPr>
              <w:t>В 2020 году средства на данное мероприятие не выделялись.</w:t>
            </w:r>
          </w:p>
        </w:tc>
      </w:tr>
      <w:tr w:rsidR="005A49F7" w:rsidRPr="004A18EE" w:rsidTr="00287C04">
        <w:trPr>
          <w:trHeight w:val="20"/>
        </w:trPr>
        <w:tc>
          <w:tcPr>
            <w:tcW w:w="560" w:type="dxa"/>
            <w:shd w:val="clear" w:color="auto" w:fill="auto"/>
            <w:hideMark/>
          </w:tcPr>
          <w:p w:rsidR="005A49F7" w:rsidRPr="004A18EE" w:rsidRDefault="005A49F7"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122</w:t>
            </w:r>
          </w:p>
        </w:tc>
        <w:tc>
          <w:tcPr>
            <w:tcW w:w="5247" w:type="dxa"/>
            <w:shd w:val="clear" w:color="auto" w:fill="auto"/>
            <w:hideMark/>
          </w:tcPr>
          <w:p w:rsidR="005A49F7" w:rsidRPr="004A18EE" w:rsidRDefault="005A49F7"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Поддержка инновационной деятельности компаний (collaborative innovation)</w:t>
            </w:r>
          </w:p>
        </w:tc>
        <w:tc>
          <w:tcPr>
            <w:tcW w:w="2092" w:type="dxa"/>
            <w:shd w:val="clear" w:color="auto" w:fill="auto"/>
            <w:hideMark/>
          </w:tcPr>
          <w:p w:rsidR="005A49F7" w:rsidRPr="004A18EE" w:rsidRDefault="005A49F7"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w:t>
            </w:r>
          </w:p>
        </w:tc>
        <w:tc>
          <w:tcPr>
            <w:tcW w:w="7972" w:type="dxa"/>
            <w:shd w:val="clear" w:color="auto" w:fill="auto"/>
            <w:hideMark/>
          </w:tcPr>
          <w:p w:rsidR="005A49F7" w:rsidRPr="004A18EE" w:rsidRDefault="005A49F7" w:rsidP="005A49F7">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(декабрь ежегодно).</w:t>
            </w:r>
          </w:p>
          <w:p w:rsidR="005A49F7" w:rsidRPr="004A18EE" w:rsidRDefault="005A49F7" w:rsidP="005A49F7">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В рамках создания лабораторий на территории Astana Hub АКФ «ПИТ» открыты проектные офисы и инкубаторы Центров технологий (лабораторий):</w:t>
            </w:r>
          </w:p>
          <w:p w:rsidR="005A49F7" w:rsidRPr="004A18EE" w:rsidRDefault="005A49F7" w:rsidP="005A49F7">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1) Центр технологического развития «Intellisense-Lab» работает на площадке Astana Hub с ноября 2018 г.: размещено оборудование, нанят штат; </w:t>
            </w:r>
          </w:p>
          <w:p w:rsidR="005A49F7" w:rsidRPr="004A18EE" w:rsidRDefault="005A49F7" w:rsidP="005A49F7">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2) Центр технологического развития «Интеллектуальные системы» (Blockchain &amp; Big Data Lab) – с июля 2018 г. ведет на площадке Astana Hub разработку нового метода администрирования НДС с использованием технологии Блокчейн (совместно с МФ РК). Лаборатория также осуществляет разработку технологических решений, обучение и инкубирование стартапов в сфере технологий 4.0 и блокчейн. </w:t>
            </w:r>
          </w:p>
          <w:p w:rsidR="005A49F7" w:rsidRPr="004A18EE" w:rsidRDefault="005A49F7" w:rsidP="005A49F7">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 В сентябре-октябре 2018 г. АКФ «ПИТ» провел выездную сессию Corporate Innovative Tour в Кремниевой Долине (штат Калифорния, США) для корпораций РК (АО «КТЖ», АО «Алтыналмас», Centras Venture Fund, АО «Казгеология», АО «Казахтелеком», KASE, Народный Банк Казахстана, АО «Казтелепорт», DAR ecosystem, Billboard Video).</w:t>
            </w:r>
          </w:p>
          <w:p w:rsidR="005A49F7" w:rsidRPr="004A18EE" w:rsidRDefault="005A49F7" w:rsidP="005A49F7">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В октябре 2019 года IT-квартале прошел мастер-класс по инновационным технологиям от американской компании Plug and Play, организованный АКФ «ПИТ» для стартапов и резидентов IT-квартала.  </w:t>
            </w:r>
          </w:p>
          <w:p w:rsidR="005A49F7" w:rsidRPr="004A18EE" w:rsidRDefault="005A49F7" w:rsidP="005A49F7">
            <w:pPr>
              <w:spacing w:after="0" w:line="240" w:lineRule="auto"/>
              <w:ind w:firstLine="284"/>
              <w:jc w:val="both"/>
              <w:rPr>
                <w:rFonts w:ascii="Times New Roman" w:hAnsi="Times New Roman"/>
                <w:sz w:val="16"/>
                <w:szCs w:val="16"/>
                <w:lang w:eastAsia="ru-RU"/>
              </w:rPr>
            </w:pPr>
            <w:r w:rsidRPr="004A18EE">
              <w:rPr>
                <w:rFonts w:ascii="Times New Roman" w:hAnsi="Times New Roman"/>
                <w:sz w:val="16"/>
                <w:szCs w:val="16"/>
                <w:lang w:eastAsia="ru-RU"/>
              </w:rPr>
              <w:t>В ноябре 2019 года рамках программы корпоративной акселерации АКФ «ПИТ» организована поездка крупных казахстанских предприятий в Южную Корею. Участники программы прослушали семинары от крупных высокотехнологичных предприятий Кореи, провели ряд встреч с представителями промышленных компаний Кореи (в т.ч. Hyundai Engineering and Construction, Samsung SDS, Hyosung, LS Industrial Systems, Pangyo Techno Valley – корейским аналогом Кремниевой долины) с целью обмена опытом и ознакомления с эффектами и результатами внедрения цифровых технологий.</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С целью размещения задач промышленных предприятий разработана и запускается в онлайн формате платформа Smart Industry Management Platform (SIMP, супермаркет отечественных ИТ-решений для промышленности). На сайте АКФ «ПИТ» публикуются различные обучающие материалы, презентации, а также видеокурсы. Так, Центром технологического развития «Лаборатория BIM+» совместно с партнером «Vysotskiy consulting Russia» был разработан обучающий видеокурс «Autodesk Revit Structure: Базовый уровень», состоящий из 5 модулей. Данный видеокурс рассчитан на специалистов промышленных и строительных предприятий, направлен на обучение навыкам информационного моделирования несущих и ограждающих железобетонных и металлических конструкций, армирования, создания спецификаций и многое другое. Центром технологического развития «Лаборатория Blockchain &amp; Big Data Lab» разработан и опубликован специальный вебинар «Практическое применение технологии Blockchain». Центром технологического развития «Intellisense Lab» разработан и опубликован вебинар на тему «Самые современные технологии в сфере цифрового горного производства». </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Помимо этого, были записаны и размещены обучающие модули от партнеров и резидентов IT-квартала по актуальным темам: корпоративные инновации от Generation S, инвестиционной экосистеме и платформе для стартапов, обзор программ поддержки и развития предпринимателей от НПП «Атамекен», о программе поддержки малого и среднего бизнеса от АО «ФРП «Даму», технологии Финтех и взгляда на банковскую базу данных и развития платежных систем от ТОО «Первое кредитное бюро» и ТОО «Innoforce Group». </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В целях установления деловых связей с промышленными предприятиями АКФ «ПИТ» провел ряд мероприятий, одним из пунктов которого является создание группы «Индустрия 4.0 в РК» в социальной сети Facebook с целью создания онлайн площадки для обсуждения вопросов промышленных предприятий и индустрии 4.0. На данный момент зарегистрировано 154 пользователя в группе, в которой опубликована вся актуальная информация о предстоящих мероприятиях, созданы несколько постов для обсуждения с представителями промышленных предприятий. В течение всего времени проводилась работа по наполнению страницы контентом и приглашению заинтересованных лиц для обсуждения актуальных тем Индустрии 4.0. Появились 7 специальных тем для обсуждения, созданные третьими лицами, вовлеченными в процесс автоматизации промышленных предприятий, проводятся опросы и размещаются интересные статьи с других отраслевых интернет-ресурсов. </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АКФ «ПИТ» организовал и провёл 4 обучающих семинара и круглых столов для более 50 казахстанских промышленных предприятий, резидентов платформы SIMP и др., на которых были разъяснены механизмы финансирования НИОКР, изменения в НПА и др.</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 xml:space="preserve">АКФ «ПИТ» проведены онлайн-марафоны для поиска цифровых решений для технологических партнеров — ТОО «Корпорация «Казахмыс», АО «НАК «Казатомпром», </w:t>
            </w:r>
            <w:hyperlink r:id="rId30">
              <w:r w:rsidRPr="004A18EE">
                <w:rPr>
                  <w:rStyle w:val="ListLabel65"/>
                  <w:rFonts w:ascii="Times New Roman" w:hAnsi="Times New Roman"/>
                  <w:sz w:val="16"/>
                  <w:szCs w:val="16"/>
                </w:rPr>
                <w:t xml:space="preserve">ТОО «Кайнар-АКБ». </w:t>
              </w:r>
            </w:hyperlink>
          </w:p>
          <w:p w:rsidR="005A49F7" w:rsidRPr="004A18EE" w:rsidRDefault="003F7266" w:rsidP="005A49F7">
            <w:pPr>
              <w:spacing w:after="0" w:line="240" w:lineRule="auto"/>
              <w:ind w:firstLine="284"/>
              <w:jc w:val="both"/>
              <w:rPr>
                <w:rFonts w:ascii="Times New Roman" w:hAnsi="Times New Roman"/>
                <w:sz w:val="16"/>
                <w:szCs w:val="16"/>
              </w:rPr>
            </w:pPr>
            <w:hyperlink r:id="rId31">
              <w:r w:rsidR="005A49F7" w:rsidRPr="004A18EE">
                <w:rPr>
                  <w:rFonts w:ascii="Times New Roman" w:hAnsi="Times New Roman"/>
                  <w:sz w:val="16"/>
                  <w:szCs w:val="16"/>
                </w:rPr>
                <w:t>Разработан и запущен Дайджест «Успешные практики цифровизации промышленных предприятий РК» по Карагандинской области.</w:t>
              </w:r>
            </w:hyperlink>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В середине декабря АО «Каспий нефть» в партнерстве с АКФ «ПИТ» внедрило технологию Индустрии 4.0 — Smart Field — умное месторождение. Департамент цифровой трансформации АКФ «ПИТ» побывал на нефтяном месторождении Айранколь в Атырауской области, чтобы оценить эффекты от реализации проекта. Технология была внедрена в рекордно короткие сроки. Менее, чем за год была проведена модернизация и автоматизация всех объектов месторождения Айранколь и она стала трамплином для дальнейших инноваций.</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Кроме того, в целях объединения усилий представителей государства, бизнеса, науки и образования вокруг общего видения научно-технического развития и общих подходов к разработке соответствующих ключевых технологий Министерством проводится работа по формированию технологических платформ в следующих направлениях:</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GovTech – преобразование функций государства как инфраструктуры предоставляющей услуги населению и бизнесу, за счет развития цифровой экосистемы и человеческого капитала.</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Industry 4.0 – цифровизация критической массы предприятий «маяков» – драйверов рынка с привлечением мер гос. Поддержки.</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SpaceTech – создание группировки ДЗЗ среднего разрешения, вклад SpaceTech в развитие «Земных» технологий.</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GeoTech – создание национальной инфраструктуры пространственных данных РК.</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Smart City – распространение лучших практик и обмен опытом по внедрению комплексных цифровых решений в городах Казахстана на основе сформированного эталонного стандарта по Smart City.</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E-Industry – создание правовых и институциональных условий для поддержки отечественных предприятий электронной промышленности с целью обеспечения импортозамещения и развития экспорта.</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FinTech – развитие центра финансовых технологий в регионе на базе МФЦА.</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GreenTech – развитие эффективной системы коммерциализации «зеленых» технологий, ориентированной на спрос рынка в целях ускоренного перехода к зеленой экономике.</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Artificial Intelligence – обеспечение инфраструктурой хранения, управления и аналитики данных с элементами искусственного интеллекта.</w:t>
            </w:r>
          </w:p>
          <w:p w:rsidR="005A49F7" w:rsidRPr="004A18EE" w:rsidRDefault="005A49F7" w:rsidP="005A49F7">
            <w:pPr>
              <w:spacing w:after="0" w:line="240" w:lineRule="auto"/>
              <w:ind w:firstLine="284"/>
              <w:jc w:val="both"/>
              <w:rPr>
                <w:rFonts w:ascii="Times New Roman" w:hAnsi="Times New Roman"/>
                <w:sz w:val="16"/>
                <w:szCs w:val="16"/>
              </w:rPr>
            </w:pPr>
            <w:r w:rsidRPr="004A18EE">
              <w:rPr>
                <w:rFonts w:ascii="Times New Roman" w:hAnsi="Times New Roman"/>
                <w:sz w:val="16"/>
                <w:szCs w:val="16"/>
              </w:rPr>
              <w:t>AgriTech – интенсивное развитие сельскохозяйственной отрасли с применением цифровых технологий.</w:t>
            </w:r>
          </w:p>
          <w:p w:rsidR="005A49F7" w:rsidRPr="004A18EE" w:rsidRDefault="005A49F7" w:rsidP="005A49F7">
            <w:pPr>
              <w:spacing w:after="0" w:line="240" w:lineRule="auto"/>
              <w:rPr>
                <w:rFonts w:ascii="Times New Roman" w:hAnsi="Times New Roman"/>
                <w:b/>
                <w:bCs/>
                <w:sz w:val="16"/>
                <w:szCs w:val="16"/>
                <w:lang w:eastAsia="ru-RU"/>
              </w:rPr>
            </w:pPr>
            <w:r w:rsidRPr="004A18EE">
              <w:rPr>
                <w:rFonts w:ascii="Times New Roman" w:hAnsi="Times New Roman"/>
                <w:sz w:val="16"/>
                <w:szCs w:val="16"/>
              </w:rPr>
              <w:t>По каждому направлению разработаны Дорожные карты, прорабатываются инициативы законодательного и финансового обеспечения по их дальнейшему развитию.</w:t>
            </w:r>
          </w:p>
        </w:tc>
      </w:tr>
      <w:tr w:rsidR="005A49F7" w:rsidRPr="004A18EE" w:rsidTr="00287C04">
        <w:trPr>
          <w:trHeight w:val="20"/>
        </w:trPr>
        <w:tc>
          <w:tcPr>
            <w:tcW w:w="560" w:type="dxa"/>
            <w:shd w:val="clear" w:color="auto" w:fill="auto"/>
            <w:hideMark/>
          </w:tcPr>
          <w:p w:rsidR="005A49F7" w:rsidRPr="004A18EE" w:rsidRDefault="005A49F7"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123</w:t>
            </w:r>
          </w:p>
        </w:tc>
        <w:tc>
          <w:tcPr>
            <w:tcW w:w="5247" w:type="dxa"/>
            <w:shd w:val="clear" w:color="auto" w:fill="auto"/>
            <w:hideMark/>
          </w:tcPr>
          <w:p w:rsidR="005A49F7" w:rsidRPr="004A18EE" w:rsidRDefault="005A49F7"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Формирование национального реестра доверенного программного обеспечения и продукции электронной промышленности Республики Казахстан</w:t>
            </w:r>
          </w:p>
        </w:tc>
        <w:tc>
          <w:tcPr>
            <w:tcW w:w="2092" w:type="dxa"/>
            <w:shd w:val="clear" w:color="auto" w:fill="auto"/>
            <w:hideMark/>
          </w:tcPr>
          <w:p w:rsidR="005A49F7" w:rsidRPr="004A18EE" w:rsidRDefault="005A49F7"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МЦРИАП, ОЮЛ «КАІТК» (по согласованию)</w:t>
            </w:r>
          </w:p>
        </w:tc>
        <w:tc>
          <w:tcPr>
            <w:tcW w:w="7972" w:type="dxa"/>
            <w:shd w:val="clear" w:color="auto" w:fill="auto"/>
            <w:hideMark/>
          </w:tcPr>
          <w:p w:rsidR="005A49F7" w:rsidRPr="004A18EE" w:rsidRDefault="005A49F7" w:rsidP="005A49F7">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b/>
                <w:bCs/>
                <w:sz w:val="16"/>
                <w:szCs w:val="16"/>
                <w:lang w:eastAsia="ru-RU"/>
              </w:rPr>
              <w:t>Исполнено (2018г).</w:t>
            </w:r>
          </w:p>
          <w:p w:rsidR="005A49F7" w:rsidRPr="004A18EE" w:rsidRDefault="005A49F7" w:rsidP="005A49F7">
            <w:pPr>
              <w:spacing w:after="0" w:line="276" w:lineRule="auto"/>
              <w:jc w:val="both"/>
              <w:rPr>
                <w:rFonts w:ascii="Times New Roman" w:hAnsi="Times New Roman"/>
                <w:sz w:val="16"/>
                <w:szCs w:val="16"/>
              </w:rPr>
            </w:pPr>
            <w:r w:rsidRPr="004A18EE">
              <w:rPr>
                <w:rFonts w:ascii="Times New Roman" w:hAnsi="Times New Roman"/>
                <w:color w:val="000000"/>
                <w:sz w:val="16"/>
                <w:szCs w:val="16"/>
              </w:rPr>
              <w:t>Утвержден приказ Министра оборонной и аэрокосмической промышленности Республики Казахстан от 28 марта 2018 года № 53/НҚ «Об утверждении Правил формирования и ведения реестра доверенного программного обеспечения и продукции электронной промышленности, а также критериев по включению программного обеспечения и продукции электронной промышленности в реестр доверенного программного обеспечения и продукции электронной промышленности»».</w:t>
            </w:r>
          </w:p>
          <w:p w:rsidR="005A49F7" w:rsidRPr="004A18EE" w:rsidRDefault="005A49F7" w:rsidP="005A49F7">
            <w:pPr>
              <w:spacing w:after="0" w:line="240" w:lineRule="auto"/>
              <w:jc w:val="both"/>
              <w:rPr>
                <w:rFonts w:ascii="Times New Roman" w:hAnsi="Times New Roman"/>
                <w:sz w:val="16"/>
                <w:szCs w:val="16"/>
              </w:rPr>
            </w:pPr>
            <w:r w:rsidRPr="004A18EE">
              <w:rPr>
                <w:rFonts w:ascii="Times New Roman" w:hAnsi="Times New Roman"/>
                <w:sz w:val="16"/>
                <w:szCs w:val="16"/>
              </w:rPr>
              <w:t xml:space="preserve">На сегодняшний день в Реестре находится 72 наименования продукции от 24 производителей. </w:t>
            </w:r>
          </w:p>
          <w:p w:rsidR="005A49F7" w:rsidRPr="004A18EE" w:rsidRDefault="005A49F7" w:rsidP="005A49F7">
            <w:pPr>
              <w:spacing w:after="0" w:line="240" w:lineRule="auto"/>
              <w:rPr>
                <w:rFonts w:ascii="Times New Roman" w:hAnsi="Times New Roman"/>
                <w:b/>
                <w:bCs/>
                <w:sz w:val="16"/>
                <w:szCs w:val="16"/>
                <w:lang w:eastAsia="ru-RU"/>
              </w:rPr>
            </w:pPr>
            <w:r w:rsidRPr="004A18EE">
              <w:rPr>
                <w:rFonts w:ascii="Times New Roman" w:hAnsi="Times New Roman"/>
                <w:sz w:val="16"/>
                <w:szCs w:val="16"/>
              </w:rPr>
              <w:t>Также, за период с января по декабрь 2020 года (за 1 год) в Реестр включены 51 наименований программного обеспечения и продукции электронной промышленности от 18 отечественных предприятий.</w:t>
            </w:r>
          </w:p>
        </w:tc>
      </w:tr>
      <w:tr w:rsidR="005A49F7" w:rsidRPr="004A18EE" w:rsidTr="00287C04">
        <w:trPr>
          <w:trHeight w:val="20"/>
        </w:trPr>
        <w:tc>
          <w:tcPr>
            <w:tcW w:w="560" w:type="dxa"/>
            <w:shd w:val="clear" w:color="auto" w:fill="auto"/>
            <w:hideMark/>
          </w:tcPr>
          <w:p w:rsidR="005A49F7" w:rsidRPr="004A18EE" w:rsidRDefault="005A49F7"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124</w:t>
            </w:r>
          </w:p>
        </w:tc>
        <w:tc>
          <w:tcPr>
            <w:tcW w:w="5247" w:type="dxa"/>
            <w:shd w:val="clear" w:color="auto" w:fill="auto"/>
            <w:hideMark/>
          </w:tcPr>
          <w:p w:rsidR="005A49F7" w:rsidRPr="004A18EE" w:rsidRDefault="005A49F7"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Проведение на регулярной основе мониторинга и анализа развития местного содержания в области ИКТ</w:t>
            </w:r>
          </w:p>
        </w:tc>
        <w:tc>
          <w:tcPr>
            <w:tcW w:w="2092" w:type="dxa"/>
            <w:shd w:val="clear" w:color="auto" w:fill="auto"/>
            <w:hideMark/>
          </w:tcPr>
          <w:p w:rsidR="005A49F7" w:rsidRPr="004A18EE" w:rsidRDefault="005A49F7"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МИИР, МЦРИАП</w:t>
            </w:r>
          </w:p>
        </w:tc>
        <w:tc>
          <w:tcPr>
            <w:tcW w:w="7972" w:type="dxa"/>
            <w:shd w:val="clear" w:color="auto" w:fill="auto"/>
            <w:hideMark/>
          </w:tcPr>
          <w:p w:rsidR="005A49F7" w:rsidRPr="004A18EE" w:rsidRDefault="005A49F7" w:rsidP="005A49F7">
            <w:pPr>
              <w:spacing w:after="0" w:line="240" w:lineRule="auto"/>
              <w:jc w:val="both"/>
              <w:rPr>
                <w:rFonts w:ascii="Times New Roman" w:hAnsi="Times New Roman"/>
                <w:b/>
                <w:spacing w:val="2"/>
                <w:sz w:val="16"/>
                <w:szCs w:val="16"/>
                <w:lang w:eastAsia="ru-RU"/>
              </w:rPr>
            </w:pPr>
            <w:r w:rsidRPr="004A18EE">
              <w:rPr>
                <w:rFonts w:ascii="Times New Roman" w:hAnsi="Times New Roman"/>
                <w:b/>
                <w:spacing w:val="2"/>
                <w:sz w:val="16"/>
                <w:szCs w:val="16"/>
                <w:lang w:eastAsia="ru-RU"/>
              </w:rPr>
              <w:t>Исполнено декабрь ежегодно).</w:t>
            </w:r>
          </w:p>
          <w:p w:rsidR="005A49F7" w:rsidRPr="004A18EE" w:rsidRDefault="005A49F7" w:rsidP="005A49F7">
            <w:pPr>
              <w:spacing w:after="0" w:line="240" w:lineRule="auto"/>
              <w:jc w:val="both"/>
              <w:rPr>
                <w:rFonts w:ascii="Times New Roman" w:hAnsi="Times New Roman"/>
                <w:b/>
                <w:spacing w:val="2"/>
                <w:sz w:val="16"/>
                <w:szCs w:val="16"/>
                <w:lang w:eastAsia="ru-RU"/>
              </w:rPr>
            </w:pPr>
            <w:r w:rsidRPr="004A18EE">
              <w:rPr>
                <w:rFonts w:ascii="Times New Roman" w:hAnsi="Times New Roman"/>
                <w:sz w:val="16"/>
                <w:szCs w:val="16"/>
                <w:lang w:eastAsia="ru-RU"/>
              </w:rPr>
              <w:t>МИИР РК совместно с АО «Nadloc» проводится работа по мониторингу и анализу развития местного содержания в области ИКТ. Так, общий объем закупа продукции в сфере ИТ за 9 месяцев 2018 года составил 35,2 млрд. тенге. Местное содержание (далее - МС) – 52,5% на сумму 18,5 млрд. тенге.</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Общий объем закупа продукции в сфере IT за 2019 год составил 124,4 млрд. тенге. Местное содержание – 54,3 % на сумму 67,6 млрд. тенге. При этом закуплено:</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товаров на 35,4 млрд. тенге, доля МС – 2,5 % на сумму 0,9 млрд. тенге;</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услуг на 89,1 млрд. тенге, доля МС – 74,9 % на сумму 66,7 млрд. тенге.</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Из них:</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Объем закупа национальными компаниями составил 96,8 млрд. тенге. Местное содержание – 51,1 % на сумму 49,5 млрд. тенге. При этом закуплено:</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товаров на 26,2 млрд. тенге, доля МС – 2,6 % на сумму 0,7 млрд. тенге;</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услуг на 70,6 млрд. тенге, доля МС – 69,1 % на сумму 48,8 млрд. тенге.</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Объем закупа системообразующими компаниями составил 23,0 млрд. тенге. Местное содержание – 69,6 % на сумму 16,0 млрд. тенге. При этом закуплено:</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товаров на 6,8 млрд. тенге, доля МС – 2,4 % на сумму 0,2 млн. тенге;</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услуг на 16,2 млрд. тенге, доля МС – 97,7 % на сумму 15,9 млрд. тенге.</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xml:space="preserve">Объем закупа недропользователями ГРК составил 4,6 млрд. тенге. </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Местное содержание – 44,8 % на сумму 2,1 млрд. тенге. При этом закуплено:</w:t>
            </w:r>
          </w:p>
          <w:p w:rsidR="005A49F7" w:rsidRPr="004A18EE" w:rsidRDefault="005A49F7" w:rsidP="005A49F7">
            <w:pPr>
              <w:spacing w:after="0" w:line="240" w:lineRule="auto"/>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товаров на 2,4 млрд. тенге, доля МС – 1,0 % на сумму 0,02 млн. тенге;</w:t>
            </w:r>
          </w:p>
          <w:p w:rsidR="005A49F7" w:rsidRPr="004A18EE" w:rsidRDefault="005A49F7" w:rsidP="005A49F7">
            <w:pPr>
              <w:tabs>
                <w:tab w:val="left" w:pos="288"/>
              </w:tabs>
              <w:spacing w:after="0" w:line="240" w:lineRule="auto"/>
              <w:ind w:left="-60" w:right="-3" w:firstLine="94"/>
              <w:jc w:val="both"/>
              <w:rPr>
                <w:rFonts w:ascii="Times New Roman" w:hAnsi="Times New Roman"/>
                <w:spacing w:val="2"/>
                <w:sz w:val="16"/>
                <w:szCs w:val="16"/>
                <w:lang w:eastAsia="ru-RU"/>
              </w:rPr>
            </w:pPr>
            <w:r w:rsidRPr="004A18EE">
              <w:rPr>
                <w:rFonts w:ascii="Times New Roman" w:hAnsi="Times New Roman"/>
                <w:spacing w:val="2"/>
                <w:sz w:val="16"/>
                <w:szCs w:val="16"/>
                <w:lang w:eastAsia="ru-RU"/>
              </w:rPr>
              <w:t>- услуг на 2,3 млрд. тенге, доля МС – 91,0 % на сумму 2,1 млрд. тенге.</w:t>
            </w:r>
          </w:p>
          <w:p w:rsidR="005A49F7" w:rsidRPr="004A18EE" w:rsidRDefault="005A49F7" w:rsidP="005A49F7">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Информация за 2020 год будет сформирована в мае 2021 года.</w:t>
            </w:r>
          </w:p>
        </w:tc>
      </w:tr>
      <w:tr w:rsidR="005A49F7" w:rsidRPr="00063427" w:rsidTr="00287C04">
        <w:trPr>
          <w:trHeight w:val="20"/>
        </w:trPr>
        <w:tc>
          <w:tcPr>
            <w:tcW w:w="560" w:type="dxa"/>
            <w:shd w:val="clear" w:color="auto" w:fill="auto"/>
            <w:hideMark/>
          </w:tcPr>
          <w:p w:rsidR="005A49F7" w:rsidRPr="004A18EE" w:rsidRDefault="005A49F7" w:rsidP="00191C57">
            <w:pPr>
              <w:spacing w:after="0" w:line="240" w:lineRule="auto"/>
              <w:jc w:val="center"/>
              <w:rPr>
                <w:rFonts w:ascii="Times New Roman" w:hAnsi="Times New Roman"/>
                <w:sz w:val="16"/>
                <w:szCs w:val="16"/>
                <w:lang w:val="kk-KZ" w:eastAsia="ru-RU"/>
              </w:rPr>
            </w:pPr>
            <w:r w:rsidRPr="004A18EE">
              <w:rPr>
                <w:rFonts w:ascii="Times New Roman" w:hAnsi="Times New Roman"/>
                <w:sz w:val="16"/>
                <w:szCs w:val="16"/>
                <w:lang w:val="kk-KZ" w:eastAsia="ru-RU"/>
              </w:rPr>
              <w:t>125</w:t>
            </w:r>
          </w:p>
        </w:tc>
        <w:tc>
          <w:tcPr>
            <w:tcW w:w="5247" w:type="dxa"/>
            <w:shd w:val="clear" w:color="auto" w:fill="auto"/>
            <w:hideMark/>
          </w:tcPr>
          <w:p w:rsidR="005A49F7" w:rsidRPr="004A18EE" w:rsidRDefault="005A49F7" w:rsidP="00191C57">
            <w:pPr>
              <w:spacing w:after="0" w:line="240" w:lineRule="auto"/>
              <w:rPr>
                <w:rFonts w:ascii="Times New Roman" w:hAnsi="Times New Roman"/>
                <w:sz w:val="16"/>
                <w:szCs w:val="16"/>
                <w:lang w:eastAsia="ru-RU"/>
              </w:rPr>
            </w:pPr>
            <w:r w:rsidRPr="004A18EE">
              <w:rPr>
                <w:rFonts w:ascii="Times New Roman" w:hAnsi="Times New Roman"/>
                <w:sz w:val="16"/>
                <w:szCs w:val="16"/>
                <w:lang w:eastAsia="ru-RU"/>
              </w:rPr>
              <w:t>Разработка и принятие дорожной карты по развитию ИТ отрасли</w:t>
            </w:r>
          </w:p>
        </w:tc>
        <w:tc>
          <w:tcPr>
            <w:tcW w:w="2092" w:type="dxa"/>
            <w:shd w:val="clear" w:color="auto" w:fill="auto"/>
            <w:hideMark/>
          </w:tcPr>
          <w:p w:rsidR="005A49F7" w:rsidRPr="004A18EE" w:rsidRDefault="005A49F7" w:rsidP="00287C04">
            <w:pPr>
              <w:spacing w:after="0" w:line="240" w:lineRule="auto"/>
              <w:jc w:val="center"/>
              <w:rPr>
                <w:rFonts w:ascii="Times New Roman" w:hAnsi="Times New Roman"/>
                <w:sz w:val="16"/>
                <w:szCs w:val="16"/>
                <w:lang w:eastAsia="ru-RU"/>
              </w:rPr>
            </w:pPr>
            <w:r w:rsidRPr="004A18EE">
              <w:rPr>
                <w:rFonts w:ascii="Times New Roman" w:hAnsi="Times New Roman"/>
                <w:sz w:val="16"/>
                <w:szCs w:val="16"/>
                <w:lang w:eastAsia="ru-RU"/>
              </w:rPr>
              <w:t>МИК, ЦГО, АО «Холдинг «Зерде» (по согласованию), НПП РК «Атамекен» (по согласованию), ОЮЛ «КАІТК» (по согласованию)</w:t>
            </w:r>
          </w:p>
        </w:tc>
        <w:tc>
          <w:tcPr>
            <w:tcW w:w="7972" w:type="dxa"/>
            <w:shd w:val="clear" w:color="auto" w:fill="auto"/>
            <w:hideMark/>
          </w:tcPr>
          <w:p w:rsidR="005A49F7" w:rsidRPr="004A18EE" w:rsidRDefault="005A49F7" w:rsidP="005A49F7">
            <w:pPr>
              <w:spacing w:after="0" w:line="240" w:lineRule="auto"/>
              <w:ind w:left="-60" w:right="-3" w:firstLine="94"/>
              <w:jc w:val="both"/>
              <w:rPr>
                <w:rFonts w:ascii="Times New Roman" w:hAnsi="Times New Roman"/>
                <w:b/>
                <w:sz w:val="16"/>
                <w:szCs w:val="16"/>
                <w:lang w:eastAsia="ru-RU"/>
              </w:rPr>
            </w:pPr>
            <w:r w:rsidRPr="004A18EE">
              <w:rPr>
                <w:rFonts w:ascii="Times New Roman" w:hAnsi="Times New Roman"/>
                <w:b/>
                <w:sz w:val="16"/>
                <w:szCs w:val="16"/>
                <w:lang w:eastAsia="ru-RU"/>
              </w:rPr>
              <w:t>Исполнено (2018г).</w:t>
            </w:r>
            <w:r w:rsidRPr="004A18EE">
              <w:rPr>
                <w:color w:val="000000"/>
                <w:sz w:val="20"/>
              </w:rPr>
              <w:t xml:space="preserve"> </w:t>
            </w:r>
          </w:p>
          <w:p w:rsidR="005A49F7" w:rsidRPr="004A18EE" w:rsidRDefault="005A49F7" w:rsidP="005A49F7">
            <w:pPr>
              <w:spacing w:after="0" w:line="240" w:lineRule="auto"/>
              <w:ind w:left="-60" w:right="-3" w:firstLine="94"/>
              <w:jc w:val="both"/>
              <w:rPr>
                <w:rFonts w:ascii="Times New Roman" w:hAnsi="Times New Roman"/>
                <w:sz w:val="16"/>
                <w:szCs w:val="16"/>
                <w:lang w:eastAsia="ru-RU"/>
              </w:rPr>
            </w:pPr>
            <w:r w:rsidRPr="004A18EE">
              <w:rPr>
                <w:rFonts w:ascii="Times New Roman" w:hAnsi="Times New Roman"/>
                <w:sz w:val="16"/>
                <w:szCs w:val="16"/>
                <w:lang w:eastAsia="ru-RU"/>
              </w:rPr>
              <w:t xml:space="preserve">Дорожная карта по развитию ИТ-отрасли, утвержденная приказом Министра информации и коммуникаций РК «29» сентября 2017 года № 351. была снята с контроля согласно поручению руководителя канцелярии Премьер-Министра Республики Казахстан Д. Калетаева № 17-12/05-1763 (3.1-т.) от 18 марта 2019 года в связи с исполнением. </w:t>
            </w:r>
          </w:p>
          <w:p w:rsidR="005A49F7" w:rsidRPr="004A18EE" w:rsidRDefault="005A49F7" w:rsidP="005A49F7">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В целях продвижения и поддержки отечественных ИТ-компаний на внутреннем и внешнем рынках, Холдингом разработан проект новой Дорожной карты по развитию ИТ-отрасли Казахстана на 2019-2020 гг. (далее – Дорожная карта).</w:t>
            </w:r>
          </w:p>
          <w:p w:rsidR="005A49F7" w:rsidRPr="004A18EE" w:rsidRDefault="005A49F7" w:rsidP="005A49F7">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 xml:space="preserve">Дорожная карта по развитию ИТ-отрасли была утверждена приказом Министра цифрового развития, инноваций и аэрокосмической промышленности от 3 сентября 2019 года. </w:t>
            </w:r>
          </w:p>
          <w:p w:rsidR="005A49F7" w:rsidRPr="004A18EE" w:rsidRDefault="005A49F7" w:rsidP="005A49F7">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Дорожная карта состоит из 5-х основных блоков:</w:t>
            </w:r>
          </w:p>
          <w:p w:rsidR="005A49F7" w:rsidRPr="004A18EE" w:rsidRDefault="005A49F7" w:rsidP="005A49F7">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1. Внутренний потенциал;</w:t>
            </w:r>
          </w:p>
          <w:p w:rsidR="005A49F7" w:rsidRPr="004A18EE" w:rsidRDefault="005A49F7" w:rsidP="005A49F7">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2. Развитие системы государственной поддержки;</w:t>
            </w:r>
          </w:p>
          <w:p w:rsidR="005A49F7" w:rsidRPr="004A18EE" w:rsidRDefault="005A49F7" w:rsidP="005A49F7">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3. Развитие компетенции и человеческого капитала;</w:t>
            </w:r>
          </w:p>
          <w:p w:rsidR="005A49F7" w:rsidRPr="004A18EE" w:rsidRDefault="005A49F7" w:rsidP="005A49F7">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4. Международное продвижение;</w:t>
            </w:r>
          </w:p>
          <w:p w:rsidR="005A49F7" w:rsidRPr="004A18EE" w:rsidRDefault="005A49F7" w:rsidP="005A49F7">
            <w:pPr>
              <w:spacing w:after="0" w:line="240" w:lineRule="auto"/>
              <w:jc w:val="both"/>
              <w:rPr>
                <w:rFonts w:ascii="Times New Roman" w:hAnsi="Times New Roman"/>
                <w:sz w:val="16"/>
                <w:szCs w:val="16"/>
                <w:lang w:eastAsia="ru-RU"/>
              </w:rPr>
            </w:pPr>
            <w:r w:rsidRPr="004A18EE">
              <w:rPr>
                <w:rFonts w:ascii="Times New Roman" w:hAnsi="Times New Roman"/>
                <w:sz w:val="16"/>
                <w:szCs w:val="16"/>
                <w:lang w:eastAsia="ru-RU"/>
              </w:rPr>
              <w:t>5. Программа «ИТ-чемпионы»;</w:t>
            </w:r>
          </w:p>
          <w:p w:rsidR="005A49F7" w:rsidRPr="00063427" w:rsidRDefault="005A49F7" w:rsidP="005A49F7">
            <w:pPr>
              <w:spacing w:after="0" w:line="240" w:lineRule="auto"/>
              <w:rPr>
                <w:rFonts w:ascii="Times New Roman" w:hAnsi="Times New Roman"/>
                <w:b/>
                <w:bCs/>
                <w:sz w:val="16"/>
                <w:szCs w:val="16"/>
                <w:lang w:eastAsia="ru-RU"/>
              </w:rPr>
            </w:pPr>
            <w:r w:rsidRPr="004A18EE">
              <w:rPr>
                <w:rFonts w:ascii="Times New Roman" w:hAnsi="Times New Roman"/>
                <w:sz w:val="16"/>
                <w:szCs w:val="16"/>
                <w:lang w:eastAsia="ru-RU"/>
              </w:rPr>
              <w:t>В рамках разработки Дорожной карты, планируется проведение мероприятий по вопросам увеличения доли местного содержания в ИКТ в гос. органах, организации выездов отечественных ИТ-компаний за рубеж, пересмотр существующих мер государственной поддержки, внесение поправок в законодательные акты, регулирующие сферу цифровизации и др.</w:t>
            </w:r>
          </w:p>
        </w:tc>
      </w:tr>
    </w:tbl>
    <w:p w:rsidR="00C30569" w:rsidRPr="00165FC4" w:rsidRDefault="00C30569" w:rsidP="00251E08">
      <w:pPr>
        <w:spacing w:after="0" w:line="240" w:lineRule="auto"/>
        <w:jc w:val="center"/>
        <w:rPr>
          <w:rFonts w:ascii="Times New Roman" w:hAnsi="Times New Roman"/>
          <w:sz w:val="22"/>
          <w:szCs w:val="22"/>
        </w:rPr>
      </w:pPr>
    </w:p>
    <w:sectPr w:rsidR="00C30569" w:rsidRPr="00165FC4" w:rsidSect="00251E08">
      <w:footerReference w:type="default" r:id="rId32"/>
      <w:pgSz w:w="16838" w:h="11906" w:orient="landscape"/>
      <w:pgMar w:top="567" w:right="567" w:bottom="567" w:left="567"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266" w:rsidRDefault="003F7266" w:rsidP="006834FB">
      <w:pPr>
        <w:spacing w:after="0" w:line="240" w:lineRule="auto"/>
      </w:pPr>
      <w:r>
        <w:separator/>
      </w:r>
    </w:p>
  </w:endnote>
  <w:endnote w:type="continuationSeparator" w:id="0">
    <w:p w:rsidR="003F7266" w:rsidRDefault="003F7266" w:rsidP="00683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ndale Sans UI">
    <w:altName w:val="Times New Roman"/>
    <w:panose1 w:val="020B0604020202020204"/>
    <w:charset w:val="00"/>
    <w:family w:val="auto"/>
    <w:pitch w:val="variable"/>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altName w:val="Cambria"/>
    <w:panose1 w:val="02020603050405020304"/>
    <w:charset w:val="CC"/>
    <w:family w:val="roman"/>
    <w:pitch w:val="variable"/>
    <w:sig w:usb0="E0002AFF" w:usb1="C0007841" w:usb2="00000009" w:usb3="00000000" w:csb0="000001FF" w:csb1="00000000"/>
  </w:font>
  <w:font w:name="TimesNewRomanPSMT">
    <w:altName w:val="MS Gothic"/>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0F5" w:rsidRPr="00FF1C58" w:rsidRDefault="001D70F5" w:rsidP="00FF1C58">
    <w:pPr>
      <w:pStyle w:val="af3"/>
      <w:jc w:val="right"/>
      <w:rPr>
        <w:rFonts w:ascii="Times New Roman" w:hAnsi="Times New Roman"/>
        <w:sz w:val="20"/>
      </w:rPr>
    </w:pPr>
    <w:r w:rsidRPr="00FF1C58">
      <w:rPr>
        <w:rFonts w:ascii="Times New Roman" w:hAnsi="Times New Roman"/>
        <w:sz w:val="20"/>
      </w:rPr>
      <w:fldChar w:fldCharType="begin"/>
    </w:r>
    <w:r w:rsidRPr="00FF1C58">
      <w:rPr>
        <w:rFonts w:ascii="Times New Roman" w:hAnsi="Times New Roman"/>
        <w:sz w:val="20"/>
      </w:rPr>
      <w:instrText>PAGE   \* MERGEFORMAT</w:instrText>
    </w:r>
    <w:r w:rsidRPr="00FF1C58">
      <w:rPr>
        <w:rFonts w:ascii="Times New Roman" w:hAnsi="Times New Roman"/>
        <w:sz w:val="20"/>
      </w:rPr>
      <w:fldChar w:fldCharType="separate"/>
    </w:r>
    <w:r w:rsidR="00D606F5">
      <w:rPr>
        <w:rFonts w:ascii="Times New Roman" w:hAnsi="Times New Roman"/>
        <w:noProof/>
        <w:sz w:val="20"/>
      </w:rPr>
      <w:t>148</w:t>
    </w:r>
    <w:r w:rsidRPr="00FF1C58">
      <w:rPr>
        <w:rFonts w:ascii="Times New Roman" w:hAnsi="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0F5" w:rsidRPr="00FF1C58" w:rsidRDefault="001D70F5" w:rsidP="00FF1C58">
    <w:pPr>
      <w:pStyle w:val="af3"/>
      <w:jc w:val="right"/>
      <w:rPr>
        <w:rFonts w:ascii="Times New Roman" w:hAnsi="Times New Roman"/>
        <w:sz w:val="20"/>
      </w:rPr>
    </w:pPr>
    <w:r w:rsidRPr="00FF1C58">
      <w:rPr>
        <w:rFonts w:ascii="Times New Roman" w:hAnsi="Times New Roman"/>
        <w:sz w:val="20"/>
      </w:rPr>
      <w:fldChar w:fldCharType="begin"/>
    </w:r>
    <w:r w:rsidRPr="00FF1C58">
      <w:rPr>
        <w:rFonts w:ascii="Times New Roman" w:hAnsi="Times New Roman"/>
        <w:sz w:val="20"/>
      </w:rPr>
      <w:instrText>PAGE   \* MERGEFORMAT</w:instrText>
    </w:r>
    <w:r w:rsidRPr="00FF1C58">
      <w:rPr>
        <w:rFonts w:ascii="Times New Roman" w:hAnsi="Times New Roman"/>
        <w:sz w:val="20"/>
      </w:rPr>
      <w:fldChar w:fldCharType="separate"/>
    </w:r>
    <w:r w:rsidR="007C53E1">
      <w:rPr>
        <w:rFonts w:ascii="Times New Roman" w:hAnsi="Times New Roman"/>
        <w:noProof/>
        <w:sz w:val="20"/>
      </w:rPr>
      <w:t>465</w:t>
    </w:r>
    <w:r w:rsidRPr="00FF1C58">
      <w:rPr>
        <w:rFonts w:ascii="Times New Roman" w:hAnsi="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0F5" w:rsidRPr="00FF1C58" w:rsidRDefault="001D70F5" w:rsidP="00FF1C58">
    <w:pPr>
      <w:pStyle w:val="af3"/>
      <w:jc w:val="right"/>
      <w:rPr>
        <w:rFonts w:ascii="Times New Roman" w:hAnsi="Times New Roman"/>
        <w:sz w:val="20"/>
      </w:rPr>
    </w:pPr>
    <w:r w:rsidRPr="00FF1C58">
      <w:rPr>
        <w:rFonts w:ascii="Times New Roman" w:hAnsi="Times New Roman"/>
        <w:sz w:val="20"/>
      </w:rPr>
      <w:fldChar w:fldCharType="begin"/>
    </w:r>
    <w:r w:rsidRPr="00FF1C58">
      <w:rPr>
        <w:rFonts w:ascii="Times New Roman" w:hAnsi="Times New Roman"/>
        <w:sz w:val="20"/>
      </w:rPr>
      <w:instrText>PAGE   \* MERGEFORMAT</w:instrText>
    </w:r>
    <w:r w:rsidRPr="00FF1C58">
      <w:rPr>
        <w:rFonts w:ascii="Times New Roman" w:hAnsi="Times New Roman"/>
        <w:sz w:val="20"/>
      </w:rPr>
      <w:fldChar w:fldCharType="separate"/>
    </w:r>
    <w:r w:rsidR="007C53E1">
      <w:rPr>
        <w:rFonts w:ascii="Times New Roman" w:hAnsi="Times New Roman"/>
        <w:noProof/>
        <w:sz w:val="20"/>
      </w:rPr>
      <w:t>541</w:t>
    </w:r>
    <w:r w:rsidRPr="00FF1C58">
      <w:rP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266" w:rsidRDefault="003F7266" w:rsidP="006834FB">
      <w:pPr>
        <w:spacing w:after="0" w:line="240" w:lineRule="auto"/>
      </w:pPr>
      <w:r>
        <w:separator/>
      </w:r>
    </w:p>
  </w:footnote>
  <w:footnote w:type="continuationSeparator" w:id="0">
    <w:p w:rsidR="003F7266" w:rsidRDefault="003F7266" w:rsidP="006834FB">
      <w:pPr>
        <w:spacing w:after="0" w:line="240" w:lineRule="auto"/>
      </w:pPr>
      <w:r>
        <w:continuationSeparator/>
      </w:r>
    </w:p>
  </w:footnote>
  <w:footnote w:id="1">
    <w:p w:rsidR="001D70F5" w:rsidRPr="00B81CA9" w:rsidRDefault="001D70F5" w:rsidP="006222AB">
      <w:pPr>
        <w:pStyle w:val="a4"/>
      </w:pPr>
      <w:r>
        <w:rPr>
          <w:rStyle w:val="a3"/>
        </w:rPr>
        <w:t>*</w:t>
      </w:r>
      <w:r>
        <w:t xml:space="preserve"> </w:t>
      </w:r>
      <w:r w:rsidRPr="00B81CA9">
        <w:rPr>
          <w:rFonts w:ascii="Times New Roman" w:hAnsi="Times New Roman"/>
          <w:i/>
        </w:rPr>
        <w:t>Предварительные данные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2E86"/>
    <w:multiLevelType w:val="hybridMultilevel"/>
    <w:tmpl w:val="60BA5D8A"/>
    <w:lvl w:ilvl="0" w:tplc="987C762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71F4D"/>
    <w:multiLevelType w:val="hybridMultilevel"/>
    <w:tmpl w:val="F2625F28"/>
    <w:lvl w:ilvl="0" w:tplc="3A3EB2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4E6AA1"/>
    <w:multiLevelType w:val="hybridMultilevel"/>
    <w:tmpl w:val="1AAEF1A4"/>
    <w:lvl w:ilvl="0" w:tplc="D464AB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35184F"/>
    <w:multiLevelType w:val="hybridMultilevel"/>
    <w:tmpl w:val="85569F82"/>
    <w:lvl w:ilvl="0" w:tplc="36724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E748A0"/>
    <w:multiLevelType w:val="hybridMultilevel"/>
    <w:tmpl w:val="DF102A00"/>
    <w:lvl w:ilvl="0" w:tplc="C1B02FF2">
      <w:numFmt w:val="bullet"/>
      <w:lvlText w:val="-"/>
      <w:lvlJc w:val="left"/>
      <w:pPr>
        <w:ind w:left="754" w:hanging="360"/>
      </w:pPr>
      <w:rPr>
        <w:rFonts w:ascii="Courier New" w:eastAsia="Courier New" w:hAnsi="Courier New" w:cs="Courier New" w:hint="default"/>
        <w:w w:val="99"/>
        <w:sz w:val="26"/>
        <w:szCs w:val="26"/>
        <w:lang w:val="ru-RU" w:eastAsia="ru-RU" w:bidi="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
    <w:nsid w:val="16992C48"/>
    <w:multiLevelType w:val="hybridMultilevel"/>
    <w:tmpl w:val="6E6CBBD8"/>
    <w:lvl w:ilvl="0" w:tplc="2000000F">
      <w:start w:val="1"/>
      <w:numFmt w:val="decimal"/>
      <w:lvlText w:val="%1."/>
      <w:lvlJc w:val="left"/>
      <w:pPr>
        <w:ind w:left="870" w:hanging="360"/>
      </w:pPr>
    </w:lvl>
    <w:lvl w:ilvl="1" w:tplc="20000019" w:tentative="1">
      <w:start w:val="1"/>
      <w:numFmt w:val="lowerLetter"/>
      <w:lvlText w:val="%2."/>
      <w:lvlJc w:val="left"/>
      <w:pPr>
        <w:ind w:left="1590" w:hanging="360"/>
      </w:pPr>
    </w:lvl>
    <w:lvl w:ilvl="2" w:tplc="2000001B" w:tentative="1">
      <w:start w:val="1"/>
      <w:numFmt w:val="lowerRoman"/>
      <w:lvlText w:val="%3."/>
      <w:lvlJc w:val="right"/>
      <w:pPr>
        <w:ind w:left="2310" w:hanging="180"/>
      </w:pPr>
    </w:lvl>
    <w:lvl w:ilvl="3" w:tplc="2000000F" w:tentative="1">
      <w:start w:val="1"/>
      <w:numFmt w:val="decimal"/>
      <w:lvlText w:val="%4."/>
      <w:lvlJc w:val="left"/>
      <w:pPr>
        <w:ind w:left="3030" w:hanging="360"/>
      </w:pPr>
    </w:lvl>
    <w:lvl w:ilvl="4" w:tplc="20000019" w:tentative="1">
      <w:start w:val="1"/>
      <w:numFmt w:val="lowerLetter"/>
      <w:lvlText w:val="%5."/>
      <w:lvlJc w:val="left"/>
      <w:pPr>
        <w:ind w:left="3750" w:hanging="360"/>
      </w:pPr>
    </w:lvl>
    <w:lvl w:ilvl="5" w:tplc="2000001B" w:tentative="1">
      <w:start w:val="1"/>
      <w:numFmt w:val="lowerRoman"/>
      <w:lvlText w:val="%6."/>
      <w:lvlJc w:val="right"/>
      <w:pPr>
        <w:ind w:left="4470" w:hanging="180"/>
      </w:pPr>
    </w:lvl>
    <w:lvl w:ilvl="6" w:tplc="2000000F" w:tentative="1">
      <w:start w:val="1"/>
      <w:numFmt w:val="decimal"/>
      <w:lvlText w:val="%7."/>
      <w:lvlJc w:val="left"/>
      <w:pPr>
        <w:ind w:left="5190" w:hanging="360"/>
      </w:pPr>
    </w:lvl>
    <w:lvl w:ilvl="7" w:tplc="20000019" w:tentative="1">
      <w:start w:val="1"/>
      <w:numFmt w:val="lowerLetter"/>
      <w:lvlText w:val="%8."/>
      <w:lvlJc w:val="left"/>
      <w:pPr>
        <w:ind w:left="5910" w:hanging="360"/>
      </w:pPr>
    </w:lvl>
    <w:lvl w:ilvl="8" w:tplc="2000001B" w:tentative="1">
      <w:start w:val="1"/>
      <w:numFmt w:val="lowerRoman"/>
      <w:lvlText w:val="%9."/>
      <w:lvlJc w:val="right"/>
      <w:pPr>
        <w:ind w:left="6630" w:hanging="180"/>
      </w:pPr>
    </w:lvl>
  </w:abstractNum>
  <w:abstractNum w:abstractNumId="6">
    <w:nsid w:val="1A10178B"/>
    <w:multiLevelType w:val="hybridMultilevel"/>
    <w:tmpl w:val="8C30A6E0"/>
    <w:lvl w:ilvl="0" w:tplc="99A6ED5E">
      <w:start w:val="1"/>
      <w:numFmt w:val="decimal"/>
      <w:lvlText w:val="%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4F4A9D"/>
    <w:multiLevelType w:val="hybridMultilevel"/>
    <w:tmpl w:val="3E826774"/>
    <w:lvl w:ilvl="0" w:tplc="04190003">
      <w:start w:val="1"/>
      <w:numFmt w:val="bullet"/>
      <w:lvlText w:val="o"/>
      <w:lvlJc w:val="left"/>
      <w:pPr>
        <w:ind w:left="720" w:hanging="360"/>
      </w:pPr>
      <w:rPr>
        <w:rFonts w:ascii="Courier New" w:hAnsi="Courier New" w:cs="Courier New" w:hint="default"/>
        <w:w w:val="99"/>
        <w:sz w:val="26"/>
        <w:szCs w:val="26"/>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F94ECA"/>
    <w:multiLevelType w:val="hybridMultilevel"/>
    <w:tmpl w:val="AD80BD6A"/>
    <w:lvl w:ilvl="0" w:tplc="C1B02FF2">
      <w:numFmt w:val="bullet"/>
      <w:lvlText w:val="-"/>
      <w:lvlJc w:val="left"/>
      <w:pPr>
        <w:ind w:left="1429" w:hanging="360"/>
      </w:pPr>
      <w:rPr>
        <w:rFonts w:ascii="Courier New" w:eastAsia="Courier New" w:hAnsi="Courier New" w:cs="Courier New" w:hint="default"/>
        <w:w w:val="99"/>
        <w:sz w:val="26"/>
        <w:szCs w:val="26"/>
        <w:lang w:val="ru-RU" w:eastAsia="ru-RU" w:bidi="ru-RU"/>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F3C6E2A"/>
    <w:multiLevelType w:val="multilevel"/>
    <w:tmpl w:val="15DE5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2E7256B"/>
    <w:multiLevelType w:val="hybridMultilevel"/>
    <w:tmpl w:val="B9E4CE1C"/>
    <w:lvl w:ilvl="0" w:tplc="3A3EB2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6616B9"/>
    <w:multiLevelType w:val="hybridMultilevel"/>
    <w:tmpl w:val="75DAA09A"/>
    <w:lvl w:ilvl="0" w:tplc="BEC2CB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F70129F"/>
    <w:multiLevelType w:val="hybridMultilevel"/>
    <w:tmpl w:val="1AAEF1A4"/>
    <w:lvl w:ilvl="0" w:tplc="D464AB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DD2BB3"/>
    <w:multiLevelType w:val="hybridMultilevel"/>
    <w:tmpl w:val="803E5E8C"/>
    <w:lvl w:ilvl="0" w:tplc="A52E408E">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3466C1"/>
    <w:multiLevelType w:val="hybridMultilevel"/>
    <w:tmpl w:val="77184A6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36201B72"/>
    <w:multiLevelType w:val="hybridMultilevel"/>
    <w:tmpl w:val="95BCBA16"/>
    <w:lvl w:ilvl="0" w:tplc="6CFA4C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273CF4"/>
    <w:multiLevelType w:val="hybridMultilevel"/>
    <w:tmpl w:val="2C7CF93A"/>
    <w:lvl w:ilvl="0" w:tplc="F2B0EB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2A1404"/>
    <w:multiLevelType w:val="multilevel"/>
    <w:tmpl w:val="3B02429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
    <w:nsid w:val="37502433"/>
    <w:multiLevelType w:val="hybridMultilevel"/>
    <w:tmpl w:val="34E4883C"/>
    <w:lvl w:ilvl="0" w:tplc="4B0ECA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1E2545"/>
    <w:multiLevelType w:val="hybridMultilevel"/>
    <w:tmpl w:val="56B6E118"/>
    <w:lvl w:ilvl="0" w:tplc="3A3EB2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F26214"/>
    <w:multiLevelType w:val="hybridMultilevel"/>
    <w:tmpl w:val="1728C2C8"/>
    <w:lvl w:ilvl="0" w:tplc="DB1EA7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212735"/>
    <w:multiLevelType w:val="hybridMultilevel"/>
    <w:tmpl w:val="56B6E118"/>
    <w:lvl w:ilvl="0" w:tplc="3A3EB2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0B3386"/>
    <w:multiLevelType w:val="hybridMultilevel"/>
    <w:tmpl w:val="1CECEF3E"/>
    <w:lvl w:ilvl="0" w:tplc="280A4DE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3">
    <w:nsid w:val="41AD5E29"/>
    <w:multiLevelType w:val="multilevel"/>
    <w:tmpl w:val="534E49D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eastAsia="Calibri" w:hint="default"/>
      </w:rPr>
    </w:lvl>
    <w:lvl w:ilvl="2">
      <w:start w:val="1"/>
      <w:numFmt w:val="decimal"/>
      <w:isLgl/>
      <w:lvlText w:val="%1.%2.%3."/>
      <w:lvlJc w:val="left"/>
      <w:pPr>
        <w:ind w:left="1429" w:hanging="720"/>
      </w:pPr>
      <w:rPr>
        <w:rFonts w:eastAsia="Calibri" w:hint="default"/>
      </w:rPr>
    </w:lvl>
    <w:lvl w:ilvl="3">
      <w:start w:val="1"/>
      <w:numFmt w:val="decimal"/>
      <w:isLgl/>
      <w:lvlText w:val="%1.%2.%3.%4."/>
      <w:lvlJc w:val="left"/>
      <w:pPr>
        <w:ind w:left="1789" w:hanging="1080"/>
      </w:pPr>
      <w:rPr>
        <w:rFonts w:eastAsia="Calibri" w:hint="default"/>
      </w:rPr>
    </w:lvl>
    <w:lvl w:ilvl="4">
      <w:start w:val="1"/>
      <w:numFmt w:val="decimal"/>
      <w:isLgl/>
      <w:lvlText w:val="%1.%2.%3.%4.%5."/>
      <w:lvlJc w:val="left"/>
      <w:pPr>
        <w:ind w:left="1789" w:hanging="1080"/>
      </w:pPr>
      <w:rPr>
        <w:rFonts w:eastAsia="Calibri" w:hint="default"/>
      </w:rPr>
    </w:lvl>
    <w:lvl w:ilvl="5">
      <w:start w:val="1"/>
      <w:numFmt w:val="decimal"/>
      <w:isLgl/>
      <w:lvlText w:val="%1.%2.%3.%4.%5.%6."/>
      <w:lvlJc w:val="left"/>
      <w:pPr>
        <w:ind w:left="2149" w:hanging="1440"/>
      </w:pPr>
      <w:rPr>
        <w:rFonts w:eastAsia="Calibri" w:hint="default"/>
      </w:rPr>
    </w:lvl>
    <w:lvl w:ilvl="6">
      <w:start w:val="1"/>
      <w:numFmt w:val="decimal"/>
      <w:isLgl/>
      <w:lvlText w:val="%1.%2.%3.%4.%5.%6.%7."/>
      <w:lvlJc w:val="left"/>
      <w:pPr>
        <w:ind w:left="2509" w:hanging="1800"/>
      </w:pPr>
      <w:rPr>
        <w:rFonts w:eastAsia="Calibri" w:hint="default"/>
      </w:rPr>
    </w:lvl>
    <w:lvl w:ilvl="7">
      <w:start w:val="1"/>
      <w:numFmt w:val="decimal"/>
      <w:isLgl/>
      <w:lvlText w:val="%1.%2.%3.%4.%5.%6.%7.%8."/>
      <w:lvlJc w:val="left"/>
      <w:pPr>
        <w:ind w:left="2509" w:hanging="1800"/>
      </w:pPr>
      <w:rPr>
        <w:rFonts w:eastAsia="Calibri" w:hint="default"/>
      </w:rPr>
    </w:lvl>
    <w:lvl w:ilvl="8">
      <w:start w:val="1"/>
      <w:numFmt w:val="decimal"/>
      <w:isLgl/>
      <w:lvlText w:val="%1.%2.%3.%4.%5.%6.%7.%8.%9."/>
      <w:lvlJc w:val="left"/>
      <w:pPr>
        <w:ind w:left="2869" w:hanging="2160"/>
      </w:pPr>
      <w:rPr>
        <w:rFonts w:eastAsia="Calibri" w:hint="default"/>
      </w:rPr>
    </w:lvl>
  </w:abstractNum>
  <w:abstractNum w:abstractNumId="24">
    <w:nsid w:val="456D1A04"/>
    <w:multiLevelType w:val="hybridMultilevel"/>
    <w:tmpl w:val="6442C100"/>
    <w:lvl w:ilvl="0" w:tplc="04190011">
      <w:start w:val="1"/>
      <w:numFmt w:val="decimal"/>
      <w:lvlText w:val="%1)"/>
      <w:lvlJc w:val="left"/>
      <w:pPr>
        <w:ind w:left="833" w:hanging="360"/>
      </w:pPr>
      <w:rPr>
        <w:rFont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5">
    <w:nsid w:val="462C58FE"/>
    <w:multiLevelType w:val="hybridMultilevel"/>
    <w:tmpl w:val="91B452C0"/>
    <w:lvl w:ilvl="0" w:tplc="5C6CF8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597DE3"/>
    <w:multiLevelType w:val="hybridMultilevel"/>
    <w:tmpl w:val="8C30A6E0"/>
    <w:lvl w:ilvl="0" w:tplc="99A6ED5E">
      <w:start w:val="1"/>
      <w:numFmt w:val="decimal"/>
      <w:lvlText w:val="%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0972F9"/>
    <w:multiLevelType w:val="multilevel"/>
    <w:tmpl w:val="2420393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nsid w:val="4E86316C"/>
    <w:multiLevelType w:val="hybridMultilevel"/>
    <w:tmpl w:val="EFDC7A96"/>
    <w:lvl w:ilvl="0" w:tplc="F5567C2A">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29">
    <w:nsid w:val="519B658D"/>
    <w:multiLevelType w:val="hybridMultilevel"/>
    <w:tmpl w:val="4C3E64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1365DA"/>
    <w:multiLevelType w:val="hybridMultilevel"/>
    <w:tmpl w:val="A4DC2D2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E00BBD"/>
    <w:multiLevelType w:val="hybridMultilevel"/>
    <w:tmpl w:val="FF40F1DE"/>
    <w:lvl w:ilvl="0" w:tplc="C1B02FF2">
      <w:numFmt w:val="bullet"/>
      <w:lvlText w:val="-"/>
      <w:lvlJc w:val="left"/>
      <w:pPr>
        <w:ind w:left="720" w:hanging="360"/>
      </w:pPr>
      <w:rPr>
        <w:rFonts w:ascii="Courier New" w:eastAsia="Courier New" w:hAnsi="Courier New" w:cs="Courier New" w:hint="default"/>
        <w:w w:val="99"/>
        <w:sz w:val="26"/>
        <w:szCs w:val="26"/>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CE3524"/>
    <w:multiLevelType w:val="hybridMultilevel"/>
    <w:tmpl w:val="B5225534"/>
    <w:lvl w:ilvl="0" w:tplc="172EC100">
      <w:numFmt w:val="bullet"/>
      <w:lvlText w:val="-"/>
      <w:lvlJc w:val="left"/>
      <w:pPr>
        <w:ind w:left="754" w:hanging="360"/>
      </w:pPr>
      <w:rPr>
        <w:rFonts w:ascii="Courier New" w:eastAsia="Courier New" w:hAnsi="Courier New" w:cs="Courier New" w:hint="default"/>
        <w:color w:val="auto"/>
        <w:w w:val="99"/>
        <w:sz w:val="26"/>
        <w:szCs w:val="26"/>
        <w:lang w:val="ru-RU" w:eastAsia="ru-RU" w:bidi="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
    <w:nsid w:val="56F06BEA"/>
    <w:multiLevelType w:val="hybridMultilevel"/>
    <w:tmpl w:val="ED94E6C8"/>
    <w:lvl w:ilvl="0" w:tplc="CB7035B0">
      <w:start w:val="1"/>
      <w:numFmt w:val="bullet"/>
      <w:suff w:val="space"/>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80A40C4"/>
    <w:multiLevelType w:val="hybridMultilevel"/>
    <w:tmpl w:val="CEF65D68"/>
    <w:lvl w:ilvl="0" w:tplc="C1B02FF2">
      <w:numFmt w:val="bullet"/>
      <w:lvlText w:val="-"/>
      <w:lvlJc w:val="left"/>
      <w:pPr>
        <w:ind w:left="1429" w:hanging="360"/>
      </w:pPr>
      <w:rPr>
        <w:rFonts w:ascii="Courier New" w:eastAsia="Courier New" w:hAnsi="Courier New" w:cs="Courier New" w:hint="default"/>
        <w:w w:val="99"/>
        <w:sz w:val="26"/>
        <w:szCs w:val="26"/>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8AF057F"/>
    <w:multiLevelType w:val="hybridMultilevel"/>
    <w:tmpl w:val="56B6E118"/>
    <w:lvl w:ilvl="0" w:tplc="3A3EB2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BC18BE"/>
    <w:multiLevelType w:val="hybridMultilevel"/>
    <w:tmpl w:val="AA74D706"/>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CB01521"/>
    <w:multiLevelType w:val="hybridMultilevel"/>
    <w:tmpl w:val="2C7CF93A"/>
    <w:lvl w:ilvl="0" w:tplc="F2B0EB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D06951"/>
    <w:multiLevelType w:val="hybridMultilevel"/>
    <w:tmpl w:val="2D9C1374"/>
    <w:lvl w:ilvl="0" w:tplc="C1B02FF2">
      <w:numFmt w:val="bullet"/>
      <w:lvlText w:val="-"/>
      <w:lvlJc w:val="left"/>
      <w:pPr>
        <w:ind w:left="1429" w:hanging="360"/>
      </w:pPr>
      <w:rPr>
        <w:rFonts w:ascii="Courier New" w:eastAsia="Courier New" w:hAnsi="Courier New" w:cs="Courier New" w:hint="default"/>
        <w:w w:val="99"/>
        <w:sz w:val="26"/>
        <w:szCs w:val="26"/>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7BE3636"/>
    <w:multiLevelType w:val="hybridMultilevel"/>
    <w:tmpl w:val="9E6E89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AF58DC"/>
    <w:multiLevelType w:val="hybridMultilevel"/>
    <w:tmpl w:val="3290083A"/>
    <w:lvl w:ilvl="0" w:tplc="1A3CC09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D3D7B32"/>
    <w:multiLevelType w:val="multilevel"/>
    <w:tmpl w:val="E2BE4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E765DD"/>
    <w:multiLevelType w:val="hybridMultilevel"/>
    <w:tmpl w:val="56B6E118"/>
    <w:lvl w:ilvl="0" w:tplc="3A3EB2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E96573"/>
    <w:multiLevelType w:val="hybridMultilevel"/>
    <w:tmpl w:val="56B6E118"/>
    <w:lvl w:ilvl="0" w:tplc="3A3EB2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BE6118"/>
    <w:multiLevelType w:val="multilevel"/>
    <w:tmpl w:val="9AD0BD1E"/>
    <w:styleLink w:val="1"/>
    <w:lvl w:ilvl="0">
      <w:start w:val="1"/>
      <w:numFmt w:val="decimal"/>
      <w:lvlText w:val="%1."/>
      <w:lvlJc w:val="left"/>
      <w:pPr>
        <w:ind w:left="284" w:hanging="284"/>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75324113"/>
    <w:multiLevelType w:val="multilevel"/>
    <w:tmpl w:val="6C6020A8"/>
    <w:lvl w:ilvl="0">
      <w:start w:val="4"/>
      <w:numFmt w:val="decimal"/>
      <w:lvlText w:val="%1"/>
      <w:lvlJc w:val="left"/>
      <w:pPr>
        <w:ind w:left="360" w:hanging="360"/>
      </w:pPr>
      <w:rPr>
        <w:rFonts w:hint="default"/>
      </w:rPr>
    </w:lvl>
    <w:lvl w:ilvl="1">
      <w:start w:val="1"/>
      <w:numFmt w:val="bullet"/>
      <w:lvlText w:val="˗"/>
      <w:lvlJc w:val="left"/>
      <w:pPr>
        <w:ind w:left="1080" w:hanging="360"/>
      </w:pPr>
      <w:rPr>
        <w:rFonts w:ascii="Times New Roman" w:hAnsi="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78272FE9"/>
    <w:multiLevelType w:val="hybridMultilevel"/>
    <w:tmpl w:val="1AAEF1A4"/>
    <w:lvl w:ilvl="0" w:tplc="D464AB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6"/>
  </w:num>
  <w:num w:numId="3">
    <w:abstractNumId w:val="6"/>
  </w:num>
  <w:num w:numId="4">
    <w:abstractNumId w:val="32"/>
  </w:num>
  <w:num w:numId="5">
    <w:abstractNumId w:val="17"/>
  </w:num>
  <w:num w:numId="6">
    <w:abstractNumId w:val="41"/>
  </w:num>
  <w:num w:numId="7">
    <w:abstractNumId w:val="5"/>
  </w:num>
  <w:num w:numId="8">
    <w:abstractNumId w:val="27"/>
  </w:num>
  <w:num w:numId="9">
    <w:abstractNumId w:val="9"/>
  </w:num>
  <w:num w:numId="10">
    <w:abstractNumId w:val="14"/>
  </w:num>
  <w:num w:numId="11">
    <w:abstractNumId w:val="45"/>
  </w:num>
  <w:num w:numId="12">
    <w:abstractNumId w:val="33"/>
  </w:num>
  <w:num w:numId="13">
    <w:abstractNumId w:val="4"/>
  </w:num>
  <w:num w:numId="14">
    <w:abstractNumId w:val="39"/>
  </w:num>
  <w:num w:numId="15">
    <w:abstractNumId w:val="24"/>
  </w:num>
  <w:num w:numId="16">
    <w:abstractNumId w:val="28"/>
  </w:num>
  <w:num w:numId="17">
    <w:abstractNumId w:val="16"/>
  </w:num>
  <w:num w:numId="18">
    <w:abstractNumId w:val="20"/>
  </w:num>
  <w:num w:numId="19">
    <w:abstractNumId w:val="31"/>
  </w:num>
  <w:num w:numId="20">
    <w:abstractNumId w:val="43"/>
  </w:num>
  <w:num w:numId="21">
    <w:abstractNumId w:val="18"/>
  </w:num>
  <w:num w:numId="22">
    <w:abstractNumId w:val="10"/>
  </w:num>
  <w:num w:numId="23">
    <w:abstractNumId w:val="35"/>
  </w:num>
  <w:num w:numId="24">
    <w:abstractNumId w:val="34"/>
  </w:num>
  <w:num w:numId="25">
    <w:abstractNumId w:val="22"/>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37"/>
  </w:num>
  <w:num w:numId="38">
    <w:abstractNumId w:val="11"/>
  </w:num>
  <w:num w:numId="39">
    <w:abstractNumId w:val="3"/>
  </w:num>
  <w:num w:numId="40">
    <w:abstractNumId w:val="44"/>
  </w:num>
  <w:num w:numId="41">
    <w:abstractNumId w:val="7"/>
  </w:num>
  <w:num w:numId="42">
    <w:abstractNumId w:val="25"/>
  </w:num>
  <w:num w:numId="43">
    <w:abstractNumId w:val="38"/>
  </w:num>
  <w:num w:numId="44">
    <w:abstractNumId w:val="29"/>
  </w:num>
  <w:num w:numId="45">
    <w:abstractNumId w:val="36"/>
  </w:num>
  <w:num w:numId="46">
    <w:abstractNumId w:val="1"/>
  </w:num>
  <w:num w:numId="47">
    <w:abstractNumId w:val="19"/>
  </w:num>
  <w:num w:numId="48">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4FB"/>
    <w:rsid w:val="00000A2D"/>
    <w:rsid w:val="00003FDE"/>
    <w:rsid w:val="00013766"/>
    <w:rsid w:val="000154CD"/>
    <w:rsid w:val="00025D2B"/>
    <w:rsid w:val="0003078E"/>
    <w:rsid w:val="00031863"/>
    <w:rsid w:val="00032635"/>
    <w:rsid w:val="00033C9A"/>
    <w:rsid w:val="00036379"/>
    <w:rsid w:val="00042480"/>
    <w:rsid w:val="00046CAF"/>
    <w:rsid w:val="00055664"/>
    <w:rsid w:val="00063427"/>
    <w:rsid w:val="00066800"/>
    <w:rsid w:val="000704BB"/>
    <w:rsid w:val="000723D5"/>
    <w:rsid w:val="00072A8C"/>
    <w:rsid w:val="00072D37"/>
    <w:rsid w:val="000776A1"/>
    <w:rsid w:val="00077758"/>
    <w:rsid w:val="00080766"/>
    <w:rsid w:val="0008120F"/>
    <w:rsid w:val="000833E6"/>
    <w:rsid w:val="00085564"/>
    <w:rsid w:val="000906AF"/>
    <w:rsid w:val="00093E40"/>
    <w:rsid w:val="00095B71"/>
    <w:rsid w:val="00097168"/>
    <w:rsid w:val="00097A01"/>
    <w:rsid w:val="000A2594"/>
    <w:rsid w:val="000A5628"/>
    <w:rsid w:val="000A5953"/>
    <w:rsid w:val="000A68EB"/>
    <w:rsid w:val="000B139C"/>
    <w:rsid w:val="000B168B"/>
    <w:rsid w:val="000B6BD4"/>
    <w:rsid w:val="000B7796"/>
    <w:rsid w:val="000C008D"/>
    <w:rsid w:val="000C2448"/>
    <w:rsid w:val="000C481C"/>
    <w:rsid w:val="000D0DBE"/>
    <w:rsid w:val="000D1072"/>
    <w:rsid w:val="000D3BDF"/>
    <w:rsid w:val="000D4B31"/>
    <w:rsid w:val="000E14FD"/>
    <w:rsid w:val="000E35D7"/>
    <w:rsid w:val="000E3DEA"/>
    <w:rsid w:val="000E5944"/>
    <w:rsid w:val="000F0F4D"/>
    <w:rsid w:val="000F41ED"/>
    <w:rsid w:val="001002B1"/>
    <w:rsid w:val="00101702"/>
    <w:rsid w:val="001027FC"/>
    <w:rsid w:val="00106F5D"/>
    <w:rsid w:val="00107049"/>
    <w:rsid w:val="00107651"/>
    <w:rsid w:val="001109F2"/>
    <w:rsid w:val="00111D85"/>
    <w:rsid w:val="00115B0B"/>
    <w:rsid w:val="00115E72"/>
    <w:rsid w:val="0011754B"/>
    <w:rsid w:val="001208F5"/>
    <w:rsid w:val="001226AE"/>
    <w:rsid w:val="00124569"/>
    <w:rsid w:val="001278B9"/>
    <w:rsid w:val="0013201D"/>
    <w:rsid w:val="001369B3"/>
    <w:rsid w:val="001461BB"/>
    <w:rsid w:val="00146507"/>
    <w:rsid w:val="001472CA"/>
    <w:rsid w:val="001513E6"/>
    <w:rsid w:val="00153A2A"/>
    <w:rsid w:val="00157C57"/>
    <w:rsid w:val="00162B1A"/>
    <w:rsid w:val="00164A63"/>
    <w:rsid w:val="001650ED"/>
    <w:rsid w:val="00165FC4"/>
    <w:rsid w:val="00174A99"/>
    <w:rsid w:val="00176FB1"/>
    <w:rsid w:val="00180FB0"/>
    <w:rsid w:val="00184A26"/>
    <w:rsid w:val="00185C28"/>
    <w:rsid w:val="00190085"/>
    <w:rsid w:val="00190956"/>
    <w:rsid w:val="00191C57"/>
    <w:rsid w:val="00192531"/>
    <w:rsid w:val="00194D70"/>
    <w:rsid w:val="001967F5"/>
    <w:rsid w:val="001A1B49"/>
    <w:rsid w:val="001A2573"/>
    <w:rsid w:val="001A2E84"/>
    <w:rsid w:val="001A4CAB"/>
    <w:rsid w:val="001A4EF1"/>
    <w:rsid w:val="001A5F3A"/>
    <w:rsid w:val="001A6B82"/>
    <w:rsid w:val="001B0572"/>
    <w:rsid w:val="001B1873"/>
    <w:rsid w:val="001B1875"/>
    <w:rsid w:val="001B1D66"/>
    <w:rsid w:val="001B33D2"/>
    <w:rsid w:val="001B4672"/>
    <w:rsid w:val="001B69AB"/>
    <w:rsid w:val="001B7C14"/>
    <w:rsid w:val="001C49C4"/>
    <w:rsid w:val="001C77D2"/>
    <w:rsid w:val="001D10B6"/>
    <w:rsid w:val="001D351C"/>
    <w:rsid w:val="001D38F1"/>
    <w:rsid w:val="001D3EBB"/>
    <w:rsid w:val="001D592E"/>
    <w:rsid w:val="001D70F5"/>
    <w:rsid w:val="001D7775"/>
    <w:rsid w:val="001E4568"/>
    <w:rsid w:val="001E4F65"/>
    <w:rsid w:val="001E4F75"/>
    <w:rsid w:val="001F4CD1"/>
    <w:rsid w:val="00207147"/>
    <w:rsid w:val="00211924"/>
    <w:rsid w:val="0021213B"/>
    <w:rsid w:val="002132B7"/>
    <w:rsid w:val="00213BE4"/>
    <w:rsid w:val="00221B2D"/>
    <w:rsid w:val="00225513"/>
    <w:rsid w:val="0023171E"/>
    <w:rsid w:val="0023433F"/>
    <w:rsid w:val="00241EDB"/>
    <w:rsid w:val="00244277"/>
    <w:rsid w:val="00251E08"/>
    <w:rsid w:val="002569EE"/>
    <w:rsid w:val="00264453"/>
    <w:rsid w:val="0026450C"/>
    <w:rsid w:val="002653B9"/>
    <w:rsid w:val="00274125"/>
    <w:rsid w:val="002751BC"/>
    <w:rsid w:val="0027620E"/>
    <w:rsid w:val="00276622"/>
    <w:rsid w:val="002831CE"/>
    <w:rsid w:val="00285237"/>
    <w:rsid w:val="002860AA"/>
    <w:rsid w:val="00286AEE"/>
    <w:rsid w:val="00287C04"/>
    <w:rsid w:val="00292647"/>
    <w:rsid w:val="00296FB2"/>
    <w:rsid w:val="002971CE"/>
    <w:rsid w:val="002A0C85"/>
    <w:rsid w:val="002A1363"/>
    <w:rsid w:val="002A1605"/>
    <w:rsid w:val="002A4796"/>
    <w:rsid w:val="002A517C"/>
    <w:rsid w:val="002B1C1F"/>
    <w:rsid w:val="002B22D5"/>
    <w:rsid w:val="002B6A02"/>
    <w:rsid w:val="002C001A"/>
    <w:rsid w:val="002C00DA"/>
    <w:rsid w:val="002C71EA"/>
    <w:rsid w:val="002D130E"/>
    <w:rsid w:val="002D7AAF"/>
    <w:rsid w:val="002E1531"/>
    <w:rsid w:val="002E2932"/>
    <w:rsid w:val="002F1A7B"/>
    <w:rsid w:val="002F35EB"/>
    <w:rsid w:val="002F4CBF"/>
    <w:rsid w:val="00300500"/>
    <w:rsid w:val="00300C17"/>
    <w:rsid w:val="00300F7E"/>
    <w:rsid w:val="00312571"/>
    <w:rsid w:val="00314EAE"/>
    <w:rsid w:val="00315B73"/>
    <w:rsid w:val="00317703"/>
    <w:rsid w:val="003272F5"/>
    <w:rsid w:val="00332E36"/>
    <w:rsid w:val="0033361D"/>
    <w:rsid w:val="0034209D"/>
    <w:rsid w:val="00343F19"/>
    <w:rsid w:val="00354E0E"/>
    <w:rsid w:val="00355979"/>
    <w:rsid w:val="00357493"/>
    <w:rsid w:val="00360576"/>
    <w:rsid w:val="00361700"/>
    <w:rsid w:val="00363CFC"/>
    <w:rsid w:val="00365464"/>
    <w:rsid w:val="00366F63"/>
    <w:rsid w:val="003765DE"/>
    <w:rsid w:val="00377E74"/>
    <w:rsid w:val="00380779"/>
    <w:rsid w:val="0038366D"/>
    <w:rsid w:val="003875EB"/>
    <w:rsid w:val="00390E43"/>
    <w:rsid w:val="00397F21"/>
    <w:rsid w:val="003A23D2"/>
    <w:rsid w:val="003A471B"/>
    <w:rsid w:val="003B1792"/>
    <w:rsid w:val="003B3C77"/>
    <w:rsid w:val="003B4AB5"/>
    <w:rsid w:val="003B515E"/>
    <w:rsid w:val="003B67E7"/>
    <w:rsid w:val="003B7ACE"/>
    <w:rsid w:val="003C03DF"/>
    <w:rsid w:val="003C1207"/>
    <w:rsid w:val="003C2FF7"/>
    <w:rsid w:val="003C4EB2"/>
    <w:rsid w:val="003C6E6E"/>
    <w:rsid w:val="003D1C05"/>
    <w:rsid w:val="003D2C98"/>
    <w:rsid w:val="003D2ECA"/>
    <w:rsid w:val="003D3DA4"/>
    <w:rsid w:val="003D3FF7"/>
    <w:rsid w:val="003D45B0"/>
    <w:rsid w:val="003E0B9F"/>
    <w:rsid w:val="003E112B"/>
    <w:rsid w:val="003E45F5"/>
    <w:rsid w:val="003F7266"/>
    <w:rsid w:val="0040478C"/>
    <w:rsid w:val="00404C37"/>
    <w:rsid w:val="004056EC"/>
    <w:rsid w:val="00412688"/>
    <w:rsid w:val="004151B7"/>
    <w:rsid w:val="0041720E"/>
    <w:rsid w:val="004210E7"/>
    <w:rsid w:val="00424F9B"/>
    <w:rsid w:val="0042607A"/>
    <w:rsid w:val="00426933"/>
    <w:rsid w:val="0042724B"/>
    <w:rsid w:val="004306A0"/>
    <w:rsid w:val="00433575"/>
    <w:rsid w:val="004338E4"/>
    <w:rsid w:val="00435D8C"/>
    <w:rsid w:val="00437D97"/>
    <w:rsid w:val="004406E2"/>
    <w:rsid w:val="004410E9"/>
    <w:rsid w:val="00441723"/>
    <w:rsid w:val="00443198"/>
    <w:rsid w:val="00443616"/>
    <w:rsid w:val="0045156C"/>
    <w:rsid w:val="00453685"/>
    <w:rsid w:val="00461E7A"/>
    <w:rsid w:val="004649B7"/>
    <w:rsid w:val="004670D7"/>
    <w:rsid w:val="004748D8"/>
    <w:rsid w:val="00481CAB"/>
    <w:rsid w:val="0048377D"/>
    <w:rsid w:val="00485C40"/>
    <w:rsid w:val="0049341E"/>
    <w:rsid w:val="004949AB"/>
    <w:rsid w:val="004A18EE"/>
    <w:rsid w:val="004A285E"/>
    <w:rsid w:val="004A3956"/>
    <w:rsid w:val="004A6634"/>
    <w:rsid w:val="004A6CA8"/>
    <w:rsid w:val="004B1B2A"/>
    <w:rsid w:val="004C009E"/>
    <w:rsid w:val="004C18BA"/>
    <w:rsid w:val="004C573E"/>
    <w:rsid w:val="004D33C5"/>
    <w:rsid w:val="004D493C"/>
    <w:rsid w:val="004E31B9"/>
    <w:rsid w:val="004E42FB"/>
    <w:rsid w:val="004E5396"/>
    <w:rsid w:val="004E5AAF"/>
    <w:rsid w:val="004E6863"/>
    <w:rsid w:val="004F2CBE"/>
    <w:rsid w:val="004F5AAE"/>
    <w:rsid w:val="00501237"/>
    <w:rsid w:val="005018F7"/>
    <w:rsid w:val="00501E6C"/>
    <w:rsid w:val="00502F91"/>
    <w:rsid w:val="00510625"/>
    <w:rsid w:val="0051273E"/>
    <w:rsid w:val="005174DE"/>
    <w:rsid w:val="005174F7"/>
    <w:rsid w:val="0052502E"/>
    <w:rsid w:val="00525C71"/>
    <w:rsid w:val="0052741D"/>
    <w:rsid w:val="0053102F"/>
    <w:rsid w:val="00534811"/>
    <w:rsid w:val="00536A12"/>
    <w:rsid w:val="0053758D"/>
    <w:rsid w:val="00542417"/>
    <w:rsid w:val="0055110F"/>
    <w:rsid w:val="00552C68"/>
    <w:rsid w:val="00560697"/>
    <w:rsid w:val="005620D7"/>
    <w:rsid w:val="00564395"/>
    <w:rsid w:val="00564816"/>
    <w:rsid w:val="005671CF"/>
    <w:rsid w:val="0057475E"/>
    <w:rsid w:val="00580090"/>
    <w:rsid w:val="00580092"/>
    <w:rsid w:val="0058054D"/>
    <w:rsid w:val="005807F7"/>
    <w:rsid w:val="00580E10"/>
    <w:rsid w:val="00582CFD"/>
    <w:rsid w:val="0058523E"/>
    <w:rsid w:val="00590029"/>
    <w:rsid w:val="00593284"/>
    <w:rsid w:val="005945CE"/>
    <w:rsid w:val="005946C7"/>
    <w:rsid w:val="00597FB5"/>
    <w:rsid w:val="005A0DED"/>
    <w:rsid w:val="005A49F7"/>
    <w:rsid w:val="005A6CDA"/>
    <w:rsid w:val="005A6D32"/>
    <w:rsid w:val="005B14AE"/>
    <w:rsid w:val="005B2764"/>
    <w:rsid w:val="005B337B"/>
    <w:rsid w:val="005B36F7"/>
    <w:rsid w:val="005B4A02"/>
    <w:rsid w:val="005B5641"/>
    <w:rsid w:val="005C07B1"/>
    <w:rsid w:val="005C3049"/>
    <w:rsid w:val="005D43CD"/>
    <w:rsid w:val="005E1D36"/>
    <w:rsid w:val="005E2DA0"/>
    <w:rsid w:val="005E4BC2"/>
    <w:rsid w:val="005E721E"/>
    <w:rsid w:val="005F0AA1"/>
    <w:rsid w:val="005F1674"/>
    <w:rsid w:val="005F65D1"/>
    <w:rsid w:val="006023BF"/>
    <w:rsid w:val="00602614"/>
    <w:rsid w:val="00602B55"/>
    <w:rsid w:val="00604D7C"/>
    <w:rsid w:val="006054AF"/>
    <w:rsid w:val="00611633"/>
    <w:rsid w:val="00612486"/>
    <w:rsid w:val="00614916"/>
    <w:rsid w:val="00614C67"/>
    <w:rsid w:val="00620FAA"/>
    <w:rsid w:val="00621901"/>
    <w:rsid w:val="006222AB"/>
    <w:rsid w:val="006242AE"/>
    <w:rsid w:val="0063273F"/>
    <w:rsid w:val="006337CD"/>
    <w:rsid w:val="00640B2B"/>
    <w:rsid w:val="006424E6"/>
    <w:rsid w:val="00643062"/>
    <w:rsid w:val="0064420F"/>
    <w:rsid w:val="006445B6"/>
    <w:rsid w:val="00644A33"/>
    <w:rsid w:val="00646DAA"/>
    <w:rsid w:val="00647A0D"/>
    <w:rsid w:val="00650B11"/>
    <w:rsid w:val="00653274"/>
    <w:rsid w:val="00657F47"/>
    <w:rsid w:val="0066210B"/>
    <w:rsid w:val="00662DD0"/>
    <w:rsid w:val="006655C9"/>
    <w:rsid w:val="00665EFD"/>
    <w:rsid w:val="00671144"/>
    <w:rsid w:val="00675889"/>
    <w:rsid w:val="006834FB"/>
    <w:rsid w:val="006847C1"/>
    <w:rsid w:val="006955DA"/>
    <w:rsid w:val="00695BD9"/>
    <w:rsid w:val="006A0047"/>
    <w:rsid w:val="006A157D"/>
    <w:rsid w:val="006A25D5"/>
    <w:rsid w:val="006B6167"/>
    <w:rsid w:val="006B64E3"/>
    <w:rsid w:val="006C2886"/>
    <w:rsid w:val="006C2EEB"/>
    <w:rsid w:val="006C5776"/>
    <w:rsid w:val="006C726D"/>
    <w:rsid w:val="006D29AD"/>
    <w:rsid w:val="006D5517"/>
    <w:rsid w:val="006D5B0D"/>
    <w:rsid w:val="006E1219"/>
    <w:rsid w:val="006E2963"/>
    <w:rsid w:val="006E3122"/>
    <w:rsid w:val="006E35E0"/>
    <w:rsid w:val="006E469C"/>
    <w:rsid w:val="006E49EE"/>
    <w:rsid w:val="006F1A5F"/>
    <w:rsid w:val="006F3EEC"/>
    <w:rsid w:val="007005F0"/>
    <w:rsid w:val="0070294F"/>
    <w:rsid w:val="0070409D"/>
    <w:rsid w:val="0070561A"/>
    <w:rsid w:val="00707012"/>
    <w:rsid w:val="00711061"/>
    <w:rsid w:val="00711B86"/>
    <w:rsid w:val="007164D2"/>
    <w:rsid w:val="00726D52"/>
    <w:rsid w:val="00731951"/>
    <w:rsid w:val="007348FB"/>
    <w:rsid w:val="00735096"/>
    <w:rsid w:val="007358B5"/>
    <w:rsid w:val="00740CFD"/>
    <w:rsid w:val="00741D27"/>
    <w:rsid w:val="0074287D"/>
    <w:rsid w:val="00744272"/>
    <w:rsid w:val="0074571E"/>
    <w:rsid w:val="00745F8C"/>
    <w:rsid w:val="0075118B"/>
    <w:rsid w:val="007537BE"/>
    <w:rsid w:val="00753BE4"/>
    <w:rsid w:val="00762941"/>
    <w:rsid w:val="007629F5"/>
    <w:rsid w:val="00765865"/>
    <w:rsid w:val="00765DFD"/>
    <w:rsid w:val="00766C5F"/>
    <w:rsid w:val="00771291"/>
    <w:rsid w:val="00771C0D"/>
    <w:rsid w:val="007806CC"/>
    <w:rsid w:val="00782847"/>
    <w:rsid w:val="00783084"/>
    <w:rsid w:val="00783546"/>
    <w:rsid w:val="00784A6B"/>
    <w:rsid w:val="007857E4"/>
    <w:rsid w:val="00786329"/>
    <w:rsid w:val="00786834"/>
    <w:rsid w:val="007900C4"/>
    <w:rsid w:val="00791DD4"/>
    <w:rsid w:val="007951E7"/>
    <w:rsid w:val="0079572D"/>
    <w:rsid w:val="007A269D"/>
    <w:rsid w:val="007A2950"/>
    <w:rsid w:val="007B1568"/>
    <w:rsid w:val="007B239E"/>
    <w:rsid w:val="007B30E7"/>
    <w:rsid w:val="007B36E1"/>
    <w:rsid w:val="007C0254"/>
    <w:rsid w:val="007C2331"/>
    <w:rsid w:val="007C34A0"/>
    <w:rsid w:val="007C53E1"/>
    <w:rsid w:val="007C73B8"/>
    <w:rsid w:val="007D1CFE"/>
    <w:rsid w:val="007D51A4"/>
    <w:rsid w:val="007F0241"/>
    <w:rsid w:val="007F37B1"/>
    <w:rsid w:val="007F3BF7"/>
    <w:rsid w:val="0080186F"/>
    <w:rsid w:val="008019B2"/>
    <w:rsid w:val="008024EC"/>
    <w:rsid w:val="00802A28"/>
    <w:rsid w:val="00803CF3"/>
    <w:rsid w:val="00803D42"/>
    <w:rsid w:val="008061D6"/>
    <w:rsid w:val="00811C34"/>
    <w:rsid w:val="008126BD"/>
    <w:rsid w:val="00820E8C"/>
    <w:rsid w:val="00823CCB"/>
    <w:rsid w:val="008314C8"/>
    <w:rsid w:val="00835356"/>
    <w:rsid w:val="00855FE5"/>
    <w:rsid w:val="00856865"/>
    <w:rsid w:val="00861793"/>
    <w:rsid w:val="0086238B"/>
    <w:rsid w:val="00862533"/>
    <w:rsid w:val="00863804"/>
    <w:rsid w:val="0086798D"/>
    <w:rsid w:val="00872F58"/>
    <w:rsid w:val="00873351"/>
    <w:rsid w:val="00876058"/>
    <w:rsid w:val="00880F91"/>
    <w:rsid w:val="0088170F"/>
    <w:rsid w:val="008866AF"/>
    <w:rsid w:val="00886ABB"/>
    <w:rsid w:val="00892992"/>
    <w:rsid w:val="00896D1F"/>
    <w:rsid w:val="008977EC"/>
    <w:rsid w:val="008A10F8"/>
    <w:rsid w:val="008A27B9"/>
    <w:rsid w:val="008A762C"/>
    <w:rsid w:val="008A775C"/>
    <w:rsid w:val="008B5BF3"/>
    <w:rsid w:val="008B68DE"/>
    <w:rsid w:val="008C13A2"/>
    <w:rsid w:val="008C6428"/>
    <w:rsid w:val="008C6A1F"/>
    <w:rsid w:val="008D079C"/>
    <w:rsid w:val="008D18D8"/>
    <w:rsid w:val="008D2D9B"/>
    <w:rsid w:val="008D3524"/>
    <w:rsid w:val="008D390F"/>
    <w:rsid w:val="008D6558"/>
    <w:rsid w:val="008E14FC"/>
    <w:rsid w:val="008E2C4C"/>
    <w:rsid w:val="008E45AB"/>
    <w:rsid w:val="008F2521"/>
    <w:rsid w:val="008F3346"/>
    <w:rsid w:val="008F5749"/>
    <w:rsid w:val="008F744C"/>
    <w:rsid w:val="00912501"/>
    <w:rsid w:val="00920002"/>
    <w:rsid w:val="00920A71"/>
    <w:rsid w:val="00921768"/>
    <w:rsid w:val="009242EB"/>
    <w:rsid w:val="00925B4E"/>
    <w:rsid w:val="00932D57"/>
    <w:rsid w:val="0093661F"/>
    <w:rsid w:val="00944FD6"/>
    <w:rsid w:val="00945A01"/>
    <w:rsid w:val="00945FF5"/>
    <w:rsid w:val="009477DA"/>
    <w:rsid w:val="00951586"/>
    <w:rsid w:val="0095314C"/>
    <w:rsid w:val="00960EB8"/>
    <w:rsid w:val="00962B8F"/>
    <w:rsid w:val="0096303C"/>
    <w:rsid w:val="00965A6D"/>
    <w:rsid w:val="00970EBF"/>
    <w:rsid w:val="00972118"/>
    <w:rsid w:val="00980B12"/>
    <w:rsid w:val="00980E53"/>
    <w:rsid w:val="00980F09"/>
    <w:rsid w:val="00984D8F"/>
    <w:rsid w:val="00985382"/>
    <w:rsid w:val="0098624E"/>
    <w:rsid w:val="0098637F"/>
    <w:rsid w:val="00992075"/>
    <w:rsid w:val="00992F7C"/>
    <w:rsid w:val="009944B4"/>
    <w:rsid w:val="00995753"/>
    <w:rsid w:val="00995A39"/>
    <w:rsid w:val="00995DCF"/>
    <w:rsid w:val="00997F4B"/>
    <w:rsid w:val="009A6CFE"/>
    <w:rsid w:val="009B0C7B"/>
    <w:rsid w:val="009B4303"/>
    <w:rsid w:val="009B4FB6"/>
    <w:rsid w:val="009B5316"/>
    <w:rsid w:val="009B6E9C"/>
    <w:rsid w:val="009C0D00"/>
    <w:rsid w:val="009C4987"/>
    <w:rsid w:val="009C4AAE"/>
    <w:rsid w:val="009D029A"/>
    <w:rsid w:val="009D163C"/>
    <w:rsid w:val="009E1E40"/>
    <w:rsid w:val="009E620B"/>
    <w:rsid w:val="009F0A7A"/>
    <w:rsid w:val="009F1504"/>
    <w:rsid w:val="009F7791"/>
    <w:rsid w:val="00A0084C"/>
    <w:rsid w:val="00A00EA9"/>
    <w:rsid w:val="00A01F19"/>
    <w:rsid w:val="00A06FFD"/>
    <w:rsid w:val="00A13752"/>
    <w:rsid w:val="00A13916"/>
    <w:rsid w:val="00A1545C"/>
    <w:rsid w:val="00A1581D"/>
    <w:rsid w:val="00A20529"/>
    <w:rsid w:val="00A20739"/>
    <w:rsid w:val="00A2231C"/>
    <w:rsid w:val="00A22362"/>
    <w:rsid w:val="00A26FC0"/>
    <w:rsid w:val="00A3260A"/>
    <w:rsid w:val="00A339D6"/>
    <w:rsid w:val="00A3618A"/>
    <w:rsid w:val="00A36812"/>
    <w:rsid w:val="00A45525"/>
    <w:rsid w:val="00A47A84"/>
    <w:rsid w:val="00A55977"/>
    <w:rsid w:val="00A56637"/>
    <w:rsid w:val="00A568E8"/>
    <w:rsid w:val="00A56952"/>
    <w:rsid w:val="00A5791F"/>
    <w:rsid w:val="00A61478"/>
    <w:rsid w:val="00A627D0"/>
    <w:rsid w:val="00A62F04"/>
    <w:rsid w:val="00A72F0F"/>
    <w:rsid w:val="00A92DDB"/>
    <w:rsid w:val="00A95118"/>
    <w:rsid w:val="00AA3D26"/>
    <w:rsid w:val="00AA406B"/>
    <w:rsid w:val="00AA5943"/>
    <w:rsid w:val="00AB15B3"/>
    <w:rsid w:val="00AB5F51"/>
    <w:rsid w:val="00AB7607"/>
    <w:rsid w:val="00AC0DCB"/>
    <w:rsid w:val="00AC3D56"/>
    <w:rsid w:val="00AC4EF3"/>
    <w:rsid w:val="00AC5E8E"/>
    <w:rsid w:val="00AC6B69"/>
    <w:rsid w:val="00AD4CE7"/>
    <w:rsid w:val="00AD7B99"/>
    <w:rsid w:val="00AE1993"/>
    <w:rsid w:val="00AE2843"/>
    <w:rsid w:val="00AE4B29"/>
    <w:rsid w:val="00AE6FCC"/>
    <w:rsid w:val="00AE6FFA"/>
    <w:rsid w:val="00AF01F5"/>
    <w:rsid w:val="00AF05AF"/>
    <w:rsid w:val="00AF05E7"/>
    <w:rsid w:val="00AF38ED"/>
    <w:rsid w:val="00AF3C58"/>
    <w:rsid w:val="00AF4C71"/>
    <w:rsid w:val="00AF5983"/>
    <w:rsid w:val="00AF6E87"/>
    <w:rsid w:val="00B06317"/>
    <w:rsid w:val="00B12307"/>
    <w:rsid w:val="00B14B3F"/>
    <w:rsid w:val="00B26A76"/>
    <w:rsid w:val="00B3341E"/>
    <w:rsid w:val="00B34F12"/>
    <w:rsid w:val="00B43038"/>
    <w:rsid w:val="00B4774E"/>
    <w:rsid w:val="00B500D1"/>
    <w:rsid w:val="00B512D2"/>
    <w:rsid w:val="00B53A0F"/>
    <w:rsid w:val="00B62B78"/>
    <w:rsid w:val="00B6497B"/>
    <w:rsid w:val="00B66025"/>
    <w:rsid w:val="00B70CD2"/>
    <w:rsid w:val="00B71534"/>
    <w:rsid w:val="00B71DF8"/>
    <w:rsid w:val="00B8007A"/>
    <w:rsid w:val="00B80239"/>
    <w:rsid w:val="00B8223C"/>
    <w:rsid w:val="00B82244"/>
    <w:rsid w:val="00B86BC8"/>
    <w:rsid w:val="00B87E6B"/>
    <w:rsid w:val="00B9206D"/>
    <w:rsid w:val="00BA0F2E"/>
    <w:rsid w:val="00BA5901"/>
    <w:rsid w:val="00BB361B"/>
    <w:rsid w:val="00BB46E8"/>
    <w:rsid w:val="00BB6A8C"/>
    <w:rsid w:val="00BC3B2F"/>
    <w:rsid w:val="00BD0485"/>
    <w:rsid w:val="00BD7924"/>
    <w:rsid w:val="00BE08FB"/>
    <w:rsid w:val="00BE237D"/>
    <w:rsid w:val="00BE77DF"/>
    <w:rsid w:val="00BE7F24"/>
    <w:rsid w:val="00BF6061"/>
    <w:rsid w:val="00BF6F40"/>
    <w:rsid w:val="00C02EF6"/>
    <w:rsid w:val="00C036CA"/>
    <w:rsid w:val="00C07795"/>
    <w:rsid w:val="00C11300"/>
    <w:rsid w:val="00C11B2A"/>
    <w:rsid w:val="00C11E8C"/>
    <w:rsid w:val="00C16716"/>
    <w:rsid w:val="00C21E4A"/>
    <w:rsid w:val="00C22CCE"/>
    <w:rsid w:val="00C25880"/>
    <w:rsid w:val="00C26EBD"/>
    <w:rsid w:val="00C30569"/>
    <w:rsid w:val="00C30B81"/>
    <w:rsid w:val="00C32B8A"/>
    <w:rsid w:val="00C33C24"/>
    <w:rsid w:val="00C40D13"/>
    <w:rsid w:val="00C422CA"/>
    <w:rsid w:val="00C4232F"/>
    <w:rsid w:val="00C45275"/>
    <w:rsid w:val="00C546D3"/>
    <w:rsid w:val="00C57583"/>
    <w:rsid w:val="00C6018E"/>
    <w:rsid w:val="00C60ABA"/>
    <w:rsid w:val="00C64285"/>
    <w:rsid w:val="00C65E48"/>
    <w:rsid w:val="00C702FE"/>
    <w:rsid w:val="00C70595"/>
    <w:rsid w:val="00C715D7"/>
    <w:rsid w:val="00C77E29"/>
    <w:rsid w:val="00C81A27"/>
    <w:rsid w:val="00C82290"/>
    <w:rsid w:val="00C8361B"/>
    <w:rsid w:val="00C84AA1"/>
    <w:rsid w:val="00C86AE1"/>
    <w:rsid w:val="00C9599E"/>
    <w:rsid w:val="00C95F34"/>
    <w:rsid w:val="00C9608D"/>
    <w:rsid w:val="00CA1F39"/>
    <w:rsid w:val="00CA255B"/>
    <w:rsid w:val="00CA2E19"/>
    <w:rsid w:val="00CA380D"/>
    <w:rsid w:val="00CA5A3D"/>
    <w:rsid w:val="00CB05A6"/>
    <w:rsid w:val="00CB064B"/>
    <w:rsid w:val="00CB2452"/>
    <w:rsid w:val="00CB2ECE"/>
    <w:rsid w:val="00CB4305"/>
    <w:rsid w:val="00CB546D"/>
    <w:rsid w:val="00CB54AF"/>
    <w:rsid w:val="00CC1669"/>
    <w:rsid w:val="00CC1C06"/>
    <w:rsid w:val="00CC23E2"/>
    <w:rsid w:val="00CC44F0"/>
    <w:rsid w:val="00CC6248"/>
    <w:rsid w:val="00CD4832"/>
    <w:rsid w:val="00CE5C9A"/>
    <w:rsid w:val="00CE714A"/>
    <w:rsid w:val="00CF459C"/>
    <w:rsid w:val="00CF4C1B"/>
    <w:rsid w:val="00CF649A"/>
    <w:rsid w:val="00D03F72"/>
    <w:rsid w:val="00D05239"/>
    <w:rsid w:val="00D12ED3"/>
    <w:rsid w:val="00D16BD4"/>
    <w:rsid w:val="00D17C52"/>
    <w:rsid w:val="00D206B6"/>
    <w:rsid w:val="00D22EB2"/>
    <w:rsid w:val="00D24DA8"/>
    <w:rsid w:val="00D30902"/>
    <w:rsid w:val="00D32B62"/>
    <w:rsid w:val="00D36F0E"/>
    <w:rsid w:val="00D42A4A"/>
    <w:rsid w:val="00D43532"/>
    <w:rsid w:val="00D45516"/>
    <w:rsid w:val="00D46663"/>
    <w:rsid w:val="00D476DE"/>
    <w:rsid w:val="00D517C7"/>
    <w:rsid w:val="00D53AD2"/>
    <w:rsid w:val="00D53C67"/>
    <w:rsid w:val="00D54D02"/>
    <w:rsid w:val="00D606F5"/>
    <w:rsid w:val="00D6344A"/>
    <w:rsid w:val="00D65121"/>
    <w:rsid w:val="00D66BCB"/>
    <w:rsid w:val="00D679BA"/>
    <w:rsid w:val="00D718AB"/>
    <w:rsid w:val="00D733D5"/>
    <w:rsid w:val="00D778E0"/>
    <w:rsid w:val="00D81A8C"/>
    <w:rsid w:val="00D95FFF"/>
    <w:rsid w:val="00DA1B3A"/>
    <w:rsid w:val="00DA3B9C"/>
    <w:rsid w:val="00DA4387"/>
    <w:rsid w:val="00DB00E2"/>
    <w:rsid w:val="00DB1444"/>
    <w:rsid w:val="00DB318E"/>
    <w:rsid w:val="00DB5142"/>
    <w:rsid w:val="00DB5C61"/>
    <w:rsid w:val="00DB71FD"/>
    <w:rsid w:val="00DC1067"/>
    <w:rsid w:val="00DC365C"/>
    <w:rsid w:val="00DC3B7B"/>
    <w:rsid w:val="00DD0353"/>
    <w:rsid w:val="00DD3669"/>
    <w:rsid w:val="00DD4CB6"/>
    <w:rsid w:val="00DE2288"/>
    <w:rsid w:val="00DE248B"/>
    <w:rsid w:val="00DF6D2B"/>
    <w:rsid w:val="00E01236"/>
    <w:rsid w:val="00E03739"/>
    <w:rsid w:val="00E074A3"/>
    <w:rsid w:val="00E151FE"/>
    <w:rsid w:val="00E175A6"/>
    <w:rsid w:val="00E20198"/>
    <w:rsid w:val="00E2320E"/>
    <w:rsid w:val="00E235E3"/>
    <w:rsid w:val="00E25ED9"/>
    <w:rsid w:val="00E30EA8"/>
    <w:rsid w:val="00E33569"/>
    <w:rsid w:val="00E408D7"/>
    <w:rsid w:val="00E40E4A"/>
    <w:rsid w:val="00E43887"/>
    <w:rsid w:val="00E45797"/>
    <w:rsid w:val="00E46BAD"/>
    <w:rsid w:val="00E50CE8"/>
    <w:rsid w:val="00E54E74"/>
    <w:rsid w:val="00E554E4"/>
    <w:rsid w:val="00E60A2D"/>
    <w:rsid w:val="00E64541"/>
    <w:rsid w:val="00E64A99"/>
    <w:rsid w:val="00E650EB"/>
    <w:rsid w:val="00E66880"/>
    <w:rsid w:val="00E66B06"/>
    <w:rsid w:val="00E72DAE"/>
    <w:rsid w:val="00E7332C"/>
    <w:rsid w:val="00E74A52"/>
    <w:rsid w:val="00E75DBE"/>
    <w:rsid w:val="00E80B60"/>
    <w:rsid w:val="00E82126"/>
    <w:rsid w:val="00E828F3"/>
    <w:rsid w:val="00E82E52"/>
    <w:rsid w:val="00E85B91"/>
    <w:rsid w:val="00E94AE6"/>
    <w:rsid w:val="00EA0EEF"/>
    <w:rsid w:val="00EA23F4"/>
    <w:rsid w:val="00EA6107"/>
    <w:rsid w:val="00EA6A61"/>
    <w:rsid w:val="00EB22FD"/>
    <w:rsid w:val="00EB635B"/>
    <w:rsid w:val="00EC45C3"/>
    <w:rsid w:val="00EC5CAF"/>
    <w:rsid w:val="00ED0A35"/>
    <w:rsid w:val="00ED2155"/>
    <w:rsid w:val="00ED2166"/>
    <w:rsid w:val="00ED3CED"/>
    <w:rsid w:val="00ED5E68"/>
    <w:rsid w:val="00EE3501"/>
    <w:rsid w:val="00EE5767"/>
    <w:rsid w:val="00EF30B5"/>
    <w:rsid w:val="00EF6620"/>
    <w:rsid w:val="00F115CC"/>
    <w:rsid w:val="00F16BD0"/>
    <w:rsid w:val="00F20803"/>
    <w:rsid w:val="00F242D3"/>
    <w:rsid w:val="00F24F58"/>
    <w:rsid w:val="00F27AAA"/>
    <w:rsid w:val="00F30A43"/>
    <w:rsid w:val="00F3153F"/>
    <w:rsid w:val="00F31F2D"/>
    <w:rsid w:val="00F32E1B"/>
    <w:rsid w:val="00F33BBE"/>
    <w:rsid w:val="00F40750"/>
    <w:rsid w:val="00F4234C"/>
    <w:rsid w:val="00F42545"/>
    <w:rsid w:val="00F433D0"/>
    <w:rsid w:val="00F473FC"/>
    <w:rsid w:val="00F508A6"/>
    <w:rsid w:val="00F511A7"/>
    <w:rsid w:val="00F62B66"/>
    <w:rsid w:val="00F71BE9"/>
    <w:rsid w:val="00F745B8"/>
    <w:rsid w:val="00F74F2B"/>
    <w:rsid w:val="00F74FE5"/>
    <w:rsid w:val="00F8110E"/>
    <w:rsid w:val="00F81F8A"/>
    <w:rsid w:val="00F83DFE"/>
    <w:rsid w:val="00F915B6"/>
    <w:rsid w:val="00F935AA"/>
    <w:rsid w:val="00F935EA"/>
    <w:rsid w:val="00FA2D3E"/>
    <w:rsid w:val="00FA5583"/>
    <w:rsid w:val="00FA71CD"/>
    <w:rsid w:val="00FB1E25"/>
    <w:rsid w:val="00FB289A"/>
    <w:rsid w:val="00FB5512"/>
    <w:rsid w:val="00FB5624"/>
    <w:rsid w:val="00FC2BC5"/>
    <w:rsid w:val="00FC34CC"/>
    <w:rsid w:val="00FC3C39"/>
    <w:rsid w:val="00FD1077"/>
    <w:rsid w:val="00FD3077"/>
    <w:rsid w:val="00FD6B25"/>
    <w:rsid w:val="00FE2856"/>
    <w:rsid w:val="00FE4D9D"/>
    <w:rsid w:val="00FF1C58"/>
    <w:rsid w:val="00FF3ACA"/>
    <w:rsid w:val="00FF3E6D"/>
    <w:rsid w:val="00FF5868"/>
    <w:rsid w:val="00FF692F"/>
    <w:rsid w:val="00FF7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FB"/>
    <w:pPr>
      <w:spacing w:after="120" w:line="264" w:lineRule="auto"/>
    </w:pPr>
    <w:rPr>
      <w:rFonts w:eastAsia="Times New Roman"/>
      <w:sz w:val="21"/>
      <w:szCs w:val="21"/>
      <w:lang w:eastAsia="en-US"/>
    </w:rPr>
  </w:style>
  <w:style w:type="paragraph" w:styleId="10">
    <w:name w:val="heading 1"/>
    <w:basedOn w:val="a"/>
    <w:next w:val="a"/>
    <w:link w:val="11"/>
    <w:uiPriority w:val="9"/>
    <w:qFormat/>
    <w:rsid w:val="00740CFD"/>
    <w:pPr>
      <w:keepNext/>
      <w:keepLines/>
      <w:spacing w:before="240" w:after="0"/>
      <w:outlineLvl w:val="0"/>
    </w:pPr>
    <w:rPr>
      <w:rFonts w:ascii="Calibri Light" w:hAnsi="Calibri Light"/>
      <w:color w:val="2F5496"/>
      <w:sz w:val="32"/>
      <w:szCs w:val="32"/>
    </w:rPr>
  </w:style>
  <w:style w:type="paragraph" w:styleId="2">
    <w:name w:val="heading 2"/>
    <w:basedOn w:val="a"/>
    <w:next w:val="a"/>
    <w:link w:val="20"/>
    <w:uiPriority w:val="9"/>
    <w:unhideWhenUsed/>
    <w:qFormat/>
    <w:rsid w:val="00D733D5"/>
    <w:pPr>
      <w:keepNext/>
      <w:keepLines/>
      <w:spacing w:before="40" w:after="0"/>
      <w:outlineLvl w:val="1"/>
    </w:pPr>
    <w:rPr>
      <w:rFonts w:ascii="Calibri Light" w:hAnsi="Calibri Light"/>
      <w:color w:val="2F5496"/>
      <w:sz w:val="26"/>
      <w:szCs w:val="26"/>
    </w:rPr>
  </w:style>
  <w:style w:type="paragraph" w:styleId="3">
    <w:name w:val="heading 3"/>
    <w:basedOn w:val="a"/>
    <w:next w:val="a"/>
    <w:link w:val="30"/>
    <w:uiPriority w:val="9"/>
    <w:unhideWhenUsed/>
    <w:qFormat/>
    <w:rsid w:val="006834FB"/>
    <w:pPr>
      <w:keepNext/>
      <w:keepLines/>
      <w:spacing w:before="80" w:after="0" w:line="240" w:lineRule="auto"/>
      <w:outlineLvl w:val="2"/>
    </w:pPr>
    <w:rPr>
      <w:rFonts w:ascii="Calibri Light" w:hAnsi="Calibri Light"/>
      <w:color w:val="40404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D733D5"/>
    <w:rPr>
      <w:rFonts w:ascii="Calibri Light" w:eastAsia="Times New Roman" w:hAnsi="Calibri Light" w:cs="Times New Roman"/>
      <w:color w:val="2F5496"/>
      <w:sz w:val="26"/>
      <w:szCs w:val="26"/>
    </w:rPr>
  </w:style>
  <w:style w:type="character" w:customStyle="1" w:styleId="30">
    <w:name w:val="Заголовок 3 Знак"/>
    <w:link w:val="3"/>
    <w:uiPriority w:val="9"/>
    <w:rsid w:val="006834FB"/>
    <w:rPr>
      <w:rFonts w:ascii="Calibri Light" w:eastAsia="Times New Roman" w:hAnsi="Calibri Light" w:cs="Times New Roman"/>
      <w:color w:val="404040"/>
      <w:sz w:val="26"/>
      <w:szCs w:val="26"/>
    </w:rPr>
  </w:style>
  <w:style w:type="character" w:styleId="a3">
    <w:name w:val="footnote reference"/>
    <w:uiPriority w:val="99"/>
    <w:unhideWhenUsed/>
    <w:rsid w:val="006834FB"/>
    <w:rPr>
      <w:vertAlign w:val="superscript"/>
    </w:rPr>
  </w:style>
  <w:style w:type="paragraph" w:styleId="a4">
    <w:name w:val="footnote text"/>
    <w:basedOn w:val="a"/>
    <w:link w:val="a5"/>
    <w:uiPriority w:val="99"/>
    <w:unhideWhenUsed/>
    <w:rsid w:val="006834FB"/>
    <w:pPr>
      <w:spacing w:after="0" w:line="240" w:lineRule="auto"/>
    </w:pPr>
    <w:rPr>
      <w:rFonts w:eastAsia="Calibri"/>
      <w:sz w:val="20"/>
      <w:szCs w:val="20"/>
    </w:rPr>
  </w:style>
  <w:style w:type="character" w:customStyle="1" w:styleId="a5">
    <w:name w:val="Текст сноски Знак"/>
    <w:link w:val="a4"/>
    <w:uiPriority w:val="99"/>
    <w:rsid w:val="006834FB"/>
    <w:rPr>
      <w:rFonts w:ascii="Calibri" w:eastAsia="Calibri" w:hAnsi="Calibri" w:cs="Times New Roman"/>
      <w:sz w:val="20"/>
      <w:szCs w:val="20"/>
    </w:rPr>
  </w:style>
  <w:style w:type="paragraph" w:styleId="a6">
    <w:name w:val="List Paragraph"/>
    <w:aliases w:val="маркированный,List Paragraph,References,NUMBERED PARAGRAPH,List Paragraph 1,Bullets,List_Paragraph,Multilevel para_II,List Paragraph1,Akapit z listą BS,List Paragraph (numbered (a)),IBL List Paragraph,List Paragraph nowy,Bullet1,Heading1"/>
    <w:basedOn w:val="a"/>
    <w:link w:val="a7"/>
    <w:uiPriority w:val="34"/>
    <w:qFormat/>
    <w:rsid w:val="006834FB"/>
    <w:pPr>
      <w:spacing w:after="160" w:line="256" w:lineRule="auto"/>
      <w:ind w:left="720"/>
      <w:contextualSpacing/>
    </w:pPr>
    <w:rPr>
      <w:rFonts w:eastAsia="Calibri"/>
      <w:sz w:val="22"/>
      <w:szCs w:val="22"/>
    </w:rPr>
  </w:style>
  <w:style w:type="character" w:customStyle="1" w:styleId="a7">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
    <w:link w:val="a6"/>
    <w:uiPriority w:val="34"/>
    <w:qFormat/>
    <w:locked/>
    <w:rsid w:val="00D733D5"/>
    <w:rPr>
      <w:rFonts w:ascii="Calibri" w:eastAsia="Calibri" w:hAnsi="Calibri" w:cs="Times New Roman"/>
    </w:rPr>
  </w:style>
  <w:style w:type="character" w:styleId="a8">
    <w:name w:val="Hyperlink"/>
    <w:uiPriority w:val="99"/>
    <w:unhideWhenUsed/>
    <w:rsid w:val="00D733D5"/>
    <w:rPr>
      <w:color w:val="0563C1"/>
      <w:u w:val="single"/>
    </w:rPr>
  </w:style>
  <w:style w:type="character" w:customStyle="1" w:styleId="s0">
    <w:name w:val="s0"/>
    <w:rsid w:val="00D733D5"/>
    <w:rPr>
      <w:rFonts w:ascii="Times New Roman" w:hAnsi="Times New Roman" w:cs="Times New Roman" w:hint="default"/>
      <w:b w:val="0"/>
      <w:bCs w:val="0"/>
      <w:i w:val="0"/>
      <w:iCs w:val="0"/>
      <w:color w:val="000000"/>
    </w:rPr>
  </w:style>
  <w:style w:type="character" w:customStyle="1" w:styleId="a9">
    <w:name w:val="Заголовок сообщения (текст)"/>
    <w:rsid w:val="00D733D5"/>
    <w:rPr>
      <w:b/>
      <w:bCs w:val="0"/>
      <w:sz w:val="18"/>
    </w:rPr>
  </w:style>
  <w:style w:type="character" w:styleId="aa">
    <w:name w:val="Emphasis"/>
    <w:uiPriority w:val="20"/>
    <w:qFormat/>
    <w:rsid w:val="000D1072"/>
    <w:rPr>
      <w:rFonts w:ascii="Calibri" w:hAnsi="Calibri"/>
      <w:b/>
      <w:i/>
      <w:iCs/>
    </w:rPr>
  </w:style>
  <w:style w:type="character" w:customStyle="1" w:styleId="ab">
    <w:name w:val="Текст примечания Знак"/>
    <w:link w:val="ac"/>
    <w:uiPriority w:val="99"/>
    <w:semiHidden/>
    <w:rsid w:val="000D1072"/>
    <w:rPr>
      <w:rFonts w:ascii="Calibri" w:eastAsia="Calibri" w:hAnsi="Calibri" w:cs="Times New Roman"/>
      <w:sz w:val="20"/>
      <w:szCs w:val="20"/>
    </w:rPr>
  </w:style>
  <w:style w:type="paragraph" w:styleId="ac">
    <w:name w:val="annotation text"/>
    <w:basedOn w:val="a"/>
    <w:link w:val="ab"/>
    <w:uiPriority w:val="99"/>
    <w:semiHidden/>
    <w:unhideWhenUsed/>
    <w:rsid w:val="000D1072"/>
    <w:pPr>
      <w:spacing w:after="160" w:line="240" w:lineRule="auto"/>
    </w:pPr>
    <w:rPr>
      <w:rFonts w:eastAsia="Calibri"/>
      <w:sz w:val="20"/>
      <w:szCs w:val="20"/>
    </w:rPr>
  </w:style>
  <w:style w:type="character" w:customStyle="1" w:styleId="ad">
    <w:name w:val="Тема примечания Знак"/>
    <w:link w:val="ae"/>
    <w:uiPriority w:val="99"/>
    <w:semiHidden/>
    <w:rsid w:val="000D1072"/>
    <w:rPr>
      <w:rFonts w:ascii="Calibri" w:eastAsia="Calibri" w:hAnsi="Calibri" w:cs="Times New Roman"/>
      <w:b/>
      <w:bCs/>
      <w:sz w:val="20"/>
      <w:szCs w:val="20"/>
    </w:rPr>
  </w:style>
  <w:style w:type="paragraph" w:styleId="ae">
    <w:name w:val="annotation subject"/>
    <w:basedOn w:val="ac"/>
    <w:next w:val="ac"/>
    <w:link w:val="ad"/>
    <w:uiPriority w:val="99"/>
    <w:semiHidden/>
    <w:unhideWhenUsed/>
    <w:rsid w:val="000D1072"/>
    <w:rPr>
      <w:b/>
      <w:bCs/>
    </w:rPr>
  </w:style>
  <w:style w:type="character" w:customStyle="1" w:styleId="af">
    <w:name w:val="Текст выноски Знак"/>
    <w:link w:val="af0"/>
    <w:uiPriority w:val="99"/>
    <w:semiHidden/>
    <w:rsid w:val="000D1072"/>
    <w:rPr>
      <w:rFonts w:ascii="Segoe UI" w:eastAsia="Calibri" w:hAnsi="Segoe UI" w:cs="Segoe UI"/>
      <w:sz w:val="18"/>
      <w:szCs w:val="18"/>
    </w:rPr>
  </w:style>
  <w:style w:type="paragraph" w:styleId="af0">
    <w:name w:val="Balloon Text"/>
    <w:basedOn w:val="a"/>
    <w:link w:val="af"/>
    <w:uiPriority w:val="99"/>
    <w:semiHidden/>
    <w:unhideWhenUsed/>
    <w:rsid w:val="000D1072"/>
    <w:pPr>
      <w:spacing w:after="0" w:line="240" w:lineRule="auto"/>
    </w:pPr>
    <w:rPr>
      <w:rFonts w:ascii="Segoe UI" w:eastAsia="Calibri" w:hAnsi="Segoe UI" w:cs="Segoe UI"/>
      <w:sz w:val="18"/>
      <w:szCs w:val="18"/>
    </w:rPr>
  </w:style>
  <w:style w:type="paragraph" w:styleId="af1">
    <w:name w:val="header"/>
    <w:basedOn w:val="a"/>
    <w:link w:val="af2"/>
    <w:uiPriority w:val="99"/>
    <w:unhideWhenUsed/>
    <w:rsid w:val="00FF1C58"/>
    <w:pPr>
      <w:tabs>
        <w:tab w:val="center" w:pos="4677"/>
        <w:tab w:val="right" w:pos="9355"/>
      </w:tabs>
      <w:spacing w:after="0" w:line="240" w:lineRule="auto"/>
    </w:pPr>
  </w:style>
  <w:style w:type="character" w:customStyle="1" w:styleId="af2">
    <w:name w:val="Верхний колонтитул Знак"/>
    <w:link w:val="af1"/>
    <w:uiPriority w:val="99"/>
    <w:rsid w:val="00FF1C58"/>
    <w:rPr>
      <w:rFonts w:eastAsia="Times New Roman"/>
      <w:sz w:val="21"/>
      <w:szCs w:val="21"/>
    </w:rPr>
  </w:style>
  <w:style w:type="paragraph" w:styleId="af3">
    <w:name w:val="footer"/>
    <w:basedOn w:val="a"/>
    <w:link w:val="af4"/>
    <w:uiPriority w:val="99"/>
    <w:unhideWhenUsed/>
    <w:rsid w:val="00FF1C58"/>
    <w:pPr>
      <w:tabs>
        <w:tab w:val="center" w:pos="4677"/>
        <w:tab w:val="right" w:pos="9355"/>
      </w:tabs>
      <w:spacing w:after="0" w:line="240" w:lineRule="auto"/>
    </w:pPr>
  </w:style>
  <w:style w:type="character" w:customStyle="1" w:styleId="af4">
    <w:name w:val="Нижний колонтитул Знак"/>
    <w:link w:val="af3"/>
    <w:uiPriority w:val="99"/>
    <w:rsid w:val="00FF1C58"/>
    <w:rPr>
      <w:rFonts w:eastAsia="Times New Roman"/>
      <w:sz w:val="21"/>
      <w:szCs w:val="21"/>
    </w:rPr>
  </w:style>
  <w:style w:type="table" w:styleId="af5">
    <w:name w:val="Table Grid"/>
    <w:basedOn w:val="a1"/>
    <w:uiPriority w:val="39"/>
    <w:rsid w:val="00731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1C49C4"/>
    <w:pPr>
      <w:spacing w:before="120" w:line="259" w:lineRule="auto"/>
    </w:pPr>
    <w:rPr>
      <w:rFonts w:eastAsia="Calibri"/>
      <w:b/>
      <w:bCs/>
      <w:caps/>
      <w:sz w:val="20"/>
      <w:szCs w:val="20"/>
    </w:rPr>
  </w:style>
  <w:style w:type="paragraph" w:styleId="21">
    <w:name w:val="toc 2"/>
    <w:basedOn w:val="a"/>
    <w:next w:val="a"/>
    <w:autoRedefine/>
    <w:uiPriority w:val="39"/>
    <w:unhideWhenUsed/>
    <w:rsid w:val="001C49C4"/>
    <w:pPr>
      <w:spacing w:after="0" w:line="259" w:lineRule="auto"/>
      <w:ind w:left="220"/>
    </w:pPr>
    <w:rPr>
      <w:rFonts w:eastAsia="Calibri"/>
      <w:smallCaps/>
      <w:sz w:val="20"/>
      <w:szCs w:val="20"/>
    </w:rPr>
  </w:style>
  <w:style w:type="paragraph" w:styleId="31">
    <w:name w:val="toc 3"/>
    <w:basedOn w:val="a"/>
    <w:next w:val="a"/>
    <w:autoRedefine/>
    <w:uiPriority w:val="39"/>
    <w:unhideWhenUsed/>
    <w:rsid w:val="001C49C4"/>
    <w:pPr>
      <w:spacing w:after="0" w:line="259" w:lineRule="auto"/>
      <w:ind w:left="440"/>
    </w:pPr>
    <w:rPr>
      <w:rFonts w:eastAsia="Calibri"/>
      <w:i/>
      <w:iCs/>
      <w:sz w:val="20"/>
      <w:szCs w:val="20"/>
    </w:rPr>
  </w:style>
  <w:style w:type="character" w:styleId="af6">
    <w:name w:val="FollowedHyperlink"/>
    <w:uiPriority w:val="99"/>
    <w:semiHidden/>
    <w:unhideWhenUsed/>
    <w:rsid w:val="003875EB"/>
    <w:rPr>
      <w:color w:val="954F72"/>
      <w:u w:val="single"/>
    </w:rPr>
  </w:style>
  <w:style w:type="paragraph" w:customStyle="1" w:styleId="msonormal0">
    <w:name w:val="msonormal"/>
    <w:basedOn w:val="a"/>
    <w:rsid w:val="003875EB"/>
    <w:pPr>
      <w:spacing w:before="100" w:beforeAutospacing="1" w:after="100" w:afterAutospacing="1" w:line="240" w:lineRule="auto"/>
    </w:pPr>
    <w:rPr>
      <w:rFonts w:ascii="Times New Roman" w:hAnsi="Times New Roman"/>
      <w:sz w:val="24"/>
      <w:szCs w:val="24"/>
      <w:lang w:eastAsia="ru-RU"/>
    </w:rPr>
  </w:style>
  <w:style w:type="paragraph" w:customStyle="1" w:styleId="font5">
    <w:name w:val="font5"/>
    <w:basedOn w:val="a"/>
    <w:rsid w:val="003875EB"/>
    <w:pPr>
      <w:spacing w:before="100" w:beforeAutospacing="1" w:after="100" w:afterAutospacing="1" w:line="240" w:lineRule="auto"/>
    </w:pPr>
    <w:rPr>
      <w:rFonts w:ascii="Times New Roman" w:hAnsi="Times New Roman"/>
      <w:b/>
      <w:bCs/>
      <w:color w:val="000000"/>
      <w:sz w:val="16"/>
      <w:szCs w:val="16"/>
      <w:lang w:eastAsia="ru-RU"/>
    </w:rPr>
  </w:style>
  <w:style w:type="paragraph" w:customStyle="1" w:styleId="font6">
    <w:name w:val="font6"/>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7">
    <w:name w:val="font7"/>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8">
    <w:name w:val="font8"/>
    <w:basedOn w:val="a"/>
    <w:rsid w:val="003875EB"/>
    <w:pPr>
      <w:spacing w:before="100" w:beforeAutospacing="1" w:after="100" w:afterAutospacing="1" w:line="240" w:lineRule="auto"/>
    </w:pPr>
    <w:rPr>
      <w:rFonts w:ascii="Times New Roman" w:hAnsi="Times New Roman"/>
      <w:color w:val="000000"/>
      <w:sz w:val="16"/>
      <w:szCs w:val="16"/>
      <w:u w:val="single"/>
      <w:lang w:eastAsia="ru-RU"/>
    </w:rPr>
  </w:style>
  <w:style w:type="paragraph" w:customStyle="1" w:styleId="font9">
    <w:name w:val="font9"/>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10">
    <w:name w:val="font10"/>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xl81">
    <w:name w:val="xl81"/>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82">
    <w:name w:val="xl82"/>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i/>
      <w:iCs/>
      <w:sz w:val="16"/>
      <w:szCs w:val="16"/>
      <w:lang w:eastAsia="ru-RU"/>
    </w:rPr>
  </w:style>
  <w:style w:type="paragraph" w:customStyle="1" w:styleId="xl83">
    <w:name w:val="xl83"/>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4">
    <w:name w:val="xl8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85">
    <w:name w:val="xl85"/>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6">
    <w:name w:val="xl86"/>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87">
    <w:name w:val="xl87"/>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8">
    <w:name w:val="xl88"/>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9">
    <w:name w:val="xl89"/>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90">
    <w:name w:val="xl90"/>
    <w:basedOn w:val="a"/>
    <w:rsid w:val="003875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91">
    <w:name w:val="xl91"/>
    <w:basedOn w:val="a"/>
    <w:rsid w:val="003875EB"/>
    <w:pPr>
      <w:shd w:val="clear" w:color="000000" w:fill="auto"/>
      <w:spacing w:before="100" w:beforeAutospacing="1" w:after="100" w:afterAutospacing="1" w:line="240" w:lineRule="auto"/>
      <w:textAlignment w:val="center"/>
    </w:pPr>
    <w:rPr>
      <w:rFonts w:ascii="Times New Roman" w:hAnsi="Times New Roman"/>
      <w:sz w:val="16"/>
      <w:szCs w:val="16"/>
      <w:lang w:eastAsia="ru-RU"/>
    </w:rPr>
  </w:style>
  <w:style w:type="paragraph" w:customStyle="1" w:styleId="xl92">
    <w:name w:val="xl92"/>
    <w:basedOn w:val="a"/>
    <w:rsid w:val="003875EB"/>
    <w:pPr>
      <w:shd w:val="clear" w:color="000000" w:fill="auto"/>
      <w:spacing w:before="100" w:beforeAutospacing="1" w:after="100" w:afterAutospacing="1" w:line="240" w:lineRule="auto"/>
    </w:pPr>
    <w:rPr>
      <w:rFonts w:ascii="Times New Roman" w:hAnsi="Times New Roman"/>
      <w:sz w:val="16"/>
      <w:szCs w:val="16"/>
      <w:lang w:eastAsia="ru-RU"/>
    </w:rPr>
  </w:style>
  <w:style w:type="paragraph" w:customStyle="1" w:styleId="xl93">
    <w:name w:val="xl93"/>
    <w:basedOn w:val="a"/>
    <w:rsid w:val="003875EB"/>
    <w:pPr>
      <w:shd w:val="clear" w:color="000000" w:fill="auto"/>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94">
    <w:name w:val="xl9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95">
    <w:name w:val="xl95"/>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96">
    <w:name w:val="xl96"/>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97">
    <w:name w:val="xl97"/>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lang w:eastAsia="ru-RU"/>
    </w:rPr>
  </w:style>
  <w:style w:type="paragraph" w:customStyle="1" w:styleId="xl98">
    <w:name w:val="xl98"/>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99">
    <w:name w:val="xl99"/>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100">
    <w:name w:val="xl100"/>
    <w:basedOn w:val="a"/>
    <w:rsid w:val="003875EB"/>
    <w:pPr>
      <w:shd w:val="clear" w:color="000000" w:fill="auto"/>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101">
    <w:name w:val="xl101"/>
    <w:basedOn w:val="a"/>
    <w:rsid w:val="003875E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2">
    <w:name w:val="xl102"/>
    <w:basedOn w:val="a"/>
    <w:rsid w:val="003875EB"/>
    <w:pPr>
      <w:shd w:val="clear" w:color="000000" w:fill="auto"/>
      <w:spacing w:before="100" w:beforeAutospacing="1" w:after="100" w:afterAutospacing="1" w:line="240" w:lineRule="auto"/>
      <w:textAlignment w:val="center"/>
    </w:pPr>
    <w:rPr>
      <w:rFonts w:ascii="Times New Roman" w:hAnsi="Times New Roman"/>
      <w:sz w:val="14"/>
      <w:szCs w:val="14"/>
      <w:lang w:eastAsia="ru-RU"/>
    </w:rPr>
  </w:style>
  <w:style w:type="paragraph" w:customStyle="1" w:styleId="xl103">
    <w:name w:val="xl103"/>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04">
    <w:name w:val="xl10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5">
    <w:name w:val="xl105"/>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106">
    <w:name w:val="xl106"/>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107">
    <w:name w:val="xl107"/>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8">
    <w:name w:val="xl108"/>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109">
    <w:name w:val="xl109"/>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16"/>
      <w:szCs w:val="16"/>
      <w:lang w:eastAsia="ru-RU"/>
    </w:rPr>
  </w:style>
  <w:style w:type="paragraph" w:customStyle="1" w:styleId="xl110">
    <w:name w:val="xl110"/>
    <w:basedOn w:val="a"/>
    <w:rsid w:val="003875EB"/>
    <w:pPr>
      <w:shd w:val="clear" w:color="000000" w:fill="FFFF00"/>
      <w:spacing w:before="100" w:beforeAutospacing="1" w:after="100" w:afterAutospacing="1" w:line="240" w:lineRule="auto"/>
    </w:pPr>
    <w:rPr>
      <w:rFonts w:ascii="Times New Roman" w:hAnsi="Times New Roman"/>
      <w:sz w:val="16"/>
      <w:szCs w:val="16"/>
      <w:lang w:eastAsia="ru-RU"/>
    </w:rPr>
  </w:style>
  <w:style w:type="paragraph" w:customStyle="1" w:styleId="xl111">
    <w:name w:val="xl111"/>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12">
    <w:name w:val="xl112"/>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16"/>
      <w:szCs w:val="16"/>
      <w:lang w:eastAsia="ru-RU"/>
    </w:rPr>
  </w:style>
  <w:style w:type="paragraph" w:customStyle="1" w:styleId="xl113">
    <w:name w:val="xl113"/>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114">
    <w:name w:val="xl114"/>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115">
    <w:name w:val="xl115"/>
    <w:basedOn w:val="a"/>
    <w:rsid w:val="003875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lang w:eastAsia="ru-RU"/>
    </w:rPr>
  </w:style>
  <w:style w:type="paragraph" w:customStyle="1" w:styleId="xl116">
    <w:name w:val="xl116"/>
    <w:basedOn w:val="a"/>
    <w:rsid w:val="003875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lang w:eastAsia="ru-RU"/>
    </w:rPr>
  </w:style>
  <w:style w:type="paragraph" w:customStyle="1" w:styleId="xl117">
    <w:name w:val="xl117"/>
    <w:basedOn w:val="a"/>
    <w:rsid w:val="003875E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18">
    <w:name w:val="xl118"/>
    <w:basedOn w:val="a"/>
    <w:rsid w:val="003875EB"/>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19">
    <w:name w:val="xl119"/>
    <w:basedOn w:val="a"/>
    <w:rsid w:val="003875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20">
    <w:name w:val="xl120"/>
    <w:basedOn w:val="a"/>
    <w:rsid w:val="003875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1">
    <w:name w:val="xl121"/>
    <w:basedOn w:val="a"/>
    <w:rsid w:val="003875E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2">
    <w:name w:val="xl122"/>
    <w:basedOn w:val="a"/>
    <w:rsid w:val="003875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3">
    <w:name w:val="xl123"/>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i/>
      <w:iCs/>
      <w:sz w:val="16"/>
      <w:szCs w:val="16"/>
      <w:lang w:eastAsia="ru-RU"/>
    </w:rPr>
  </w:style>
  <w:style w:type="character" w:customStyle="1" w:styleId="11">
    <w:name w:val="Заголовок 1 Знак"/>
    <w:link w:val="10"/>
    <w:uiPriority w:val="9"/>
    <w:rsid w:val="00740CFD"/>
    <w:rPr>
      <w:rFonts w:ascii="Calibri Light" w:eastAsia="Times New Roman" w:hAnsi="Calibri Light" w:cs="Times New Roman"/>
      <w:color w:val="2F5496"/>
      <w:sz w:val="32"/>
      <w:szCs w:val="32"/>
    </w:rPr>
  </w:style>
  <w:style w:type="paragraph" w:styleId="4">
    <w:name w:val="toc 4"/>
    <w:basedOn w:val="a"/>
    <w:next w:val="a"/>
    <w:autoRedefine/>
    <w:uiPriority w:val="39"/>
    <w:unhideWhenUsed/>
    <w:rsid w:val="00740CFD"/>
    <w:pPr>
      <w:spacing w:after="0" w:line="259" w:lineRule="auto"/>
      <w:ind w:left="660"/>
    </w:pPr>
    <w:rPr>
      <w:rFonts w:eastAsia="Calibri"/>
      <w:sz w:val="18"/>
      <w:szCs w:val="18"/>
    </w:rPr>
  </w:style>
  <w:style w:type="character" w:styleId="af7">
    <w:name w:val="Strong"/>
    <w:uiPriority w:val="22"/>
    <w:qFormat/>
    <w:rsid w:val="000D4B31"/>
    <w:rPr>
      <w:b/>
      <w:bCs/>
    </w:rPr>
  </w:style>
  <w:style w:type="paragraph" w:customStyle="1" w:styleId="font11">
    <w:name w:val="font11"/>
    <w:basedOn w:val="a"/>
    <w:rsid w:val="00C30569"/>
    <w:pPr>
      <w:spacing w:before="100" w:beforeAutospacing="1" w:after="100" w:afterAutospacing="1" w:line="240" w:lineRule="auto"/>
    </w:pPr>
    <w:rPr>
      <w:rFonts w:ascii="Times New Roman" w:hAnsi="Times New Roman"/>
      <w:b/>
      <w:bCs/>
      <w:color w:val="0000FF"/>
      <w:sz w:val="20"/>
      <w:szCs w:val="20"/>
      <w:lang w:eastAsia="ru-RU"/>
    </w:rPr>
  </w:style>
  <w:style w:type="paragraph" w:customStyle="1" w:styleId="font12">
    <w:name w:val="font12"/>
    <w:basedOn w:val="a"/>
    <w:rsid w:val="00C30569"/>
    <w:pPr>
      <w:spacing w:before="100" w:beforeAutospacing="1" w:after="100" w:afterAutospacing="1" w:line="240" w:lineRule="auto"/>
    </w:pPr>
    <w:rPr>
      <w:sz w:val="22"/>
      <w:szCs w:val="22"/>
      <w:lang w:eastAsia="ru-RU"/>
    </w:rPr>
  </w:style>
  <w:style w:type="paragraph" w:customStyle="1" w:styleId="xl124">
    <w:name w:val="xl124"/>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5">
    <w:name w:val="xl125"/>
    <w:basedOn w:val="a"/>
    <w:rsid w:val="00C30569"/>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6">
    <w:name w:val="xl126"/>
    <w:basedOn w:val="a"/>
    <w:rsid w:val="00C30569"/>
    <w:pPr>
      <w:pBdr>
        <w:bottom w:val="single" w:sz="8" w:space="0" w:color="auto"/>
        <w:right w:val="single" w:sz="8"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7">
    <w:name w:val="xl127"/>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28">
    <w:name w:val="xl128"/>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29">
    <w:name w:val="xl129"/>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lang w:eastAsia="ru-RU"/>
    </w:rPr>
  </w:style>
  <w:style w:type="paragraph" w:customStyle="1" w:styleId="xl130">
    <w:name w:val="xl130"/>
    <w:basedOn w:val="a"/>
    <w:rsid w:val="00C30569"/>
    <w:pPr>
      <w:pBdr>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1">
    <w:name w:val="xl131"/>
    <w:basedOn w:val="a"/>
    <w:rsid w:val="00C30569"/>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2">
    <w:name w:val="xl132"/>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3">
    <w:name w:val="xl133"/>
    <w:basedOn w:val="a"/>
    <w:rsid w:val="00C305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FF"/>
      <w:sz w:val="20"/>
      <w:szCs w:val="20"/>
      <w:lang w:eastAsia="ru-RU"/>
    </w:rPr>
  </w:style>
  <w:style w:type="paragraph" w:customStyle="1" w:styleId="xl134">
    <w:name w:val="xl134"/>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0000FF"/>
      <w:sz w:val="20"/>
      <w:szCs w:val="20"/>
      <w:lang w:eastAsia="ru-RU"/>
    </w:rPr>
  </w:style>
  <w:style w:type="paragraph" w:customStyle="1" w:styleId="xl135">
    <w:name w:val="xl135"/>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color w:val="0000FF"/>
      <w:sz w:val="20"/>
      <w:szCs w:val="20"/>
      <w:lang w:eastAsia="ru-RU"/>
    </w:rPr>
  </w:style>
  <w:style w:type="paragraph" w:customStyle="1" w:styleId="xl136">
    <w:name w:val="xl136"/>
    <w:basedOn w:val="a"/>
    <w:rsid w:val="00C30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7">
    <w:name w:val="xl137"/>
    <w:basedOn w:val="a"/>
    <w:rsid w:val="00C30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FF"/>
      <w:sz w:val="20"/>
      <w:szCs w:val="20"/>
      <w:lang w:eastAsia="ru-RU"/>
    </w:rPr>
  </w:style>
  <w:style w:type="paragraph" w:customStyle="1" w:styleId="xl138">
    <w:name w:val="xl138"/>
    <w:basedOn w:val="a"/>
    <w:rsid w:val="00C3056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lang w:eastAsia="ru-RU"/>
    </w:rPr>
  </w:style>
  <w:style w:type="paragraph" w:customStyle="1" w:styleId="xl139">
    <w:name w:val="xl139"/>
    <w:basedOn w:val="a"/>
    <w:rsid w:val="00C305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40">
    <w:name w:val="xl140"/>
    <w:basedOn w:val="a"/>
    <w:rsid w:val="00C3056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41">
    <w:name w:val="xl141"/>
    <w:basedOn w:val="a"/>
    <w:rsid w:val="00C30569"/>
    <w:pPr>
      <w:pBdr>
        <w:top w:val="single" w:sz="4" w:space="0" w:color="auto"/>
        <w:bottom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42">
    <w:name w:val="xl142"/>
    <w:basedOn w:val="a"/>
    <w:rsid w:val="00C3056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3">
    <w:name w:val="xl143"/>
    <w:basedOn w:val="a"/>
    <w:rsid w:val="00C30569"/>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4">
    <w:name w:val="xl144"/>
    <w:basedOn w:val="a"/>
    <w:rsid w:val="00C30569"/>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5">
    <w:name w:val="xl145"/>
    <w:basedOn w:val="a"/>
    <w:rsid w:val="00C30569"/>
    <w:pPr>
      <w:pBdr>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6">
    <w:name w:val="xl146"/>
    <w:basedOn w:val="a"/>
    <w:rsid w:val="00C30569"/>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7">
    <w:name w:val="xl147"/>
    <w:basedOn w:val="a"/>
    <w:rsid w:val="00C3056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8">
    <w:name w:val="xl148"/>
    <w:basedOn w:val="a"/>
    <w:rsid w:val="00C3056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9">
    <w:name w:val="xl149"/>
    <w:basedOn w:val="a"/>
    <w:rsid w:val="00C30569"/>
    <w:pPr>
      <w:pBdr>
        <w:top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50">
    <w:name w:val="xl150"/>
    <w:basedOn w:val="a"/>
    <w:rsid w:val="00C30569"/>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51">
    <w:name w:val="xl151"/>
    <w:basedOn w:val="a"/>
    <w:rsid w:val="00C3056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52">
    <w:name w:val="xl152"/>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53">
    <w:name w:val="xl153"/>
    <w:basedOn w:val="a"/>
    <w:rsid w:val="00C30569"/>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character" w:styleId="af8">
    <w:name w:val="annotation reference"/>
    <w:uiPriority w:val="99"/>
    <w:semiHidden/>
    <w:unhideWhenUsed/>
    <w:rsid w:val="00ED3CED"/>
    <w:rPr>
      <w:sz w:val="16"/>
      <w:szCs w:val="16"/>
    </w:rPr>
  </w:style>
  <w:style w:type="paragraph" w:styleId="af9">
    <w:name w:val="Revision"/>
    <w:hidden/>
    <w:uiPriority w:val="99"/>
    <w:semiHidden/>
    <w:rsid w:val="00F745B8"/>
    <w:rPr>
      <w:rFonts w:eastAsia="Times New Roman"/>
      <w:sz w:val="21"/>
      <w:szCs w:val="21"/>
      <w:lang w:eastAsia="en-US"/>
    </w:rPr>
  </w:style>
  <w:style w:type="paragraph" w:styleId="afa">
    <w:name w:val="Normal (Web)"/>
    <w:aliases w:val="Обычный (Web),Знак Знак,Знак4 Знак Знак,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fb"/>
    <w:uiPriority w:val="99"/>
    <w:unhideWhenUsed/>
    <w:qFormat/>
    <w:rsid w:val="00221B2D"/>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DB71FD"/>
    <w:pPr>
      <w:autoSpaceDE w:val="0"/>
      <w:autoSpaceDN w:val="0"/>
      <w:adjustRightInd w:val="0"/>
    </w:pPr>
    <w:rPr>
      <w:rFonts w:ascii="Times New Roman" w:eastAsiaTheme="minorHAnsi" w:hAnsi="Times New Roman"/>
      <w:color w:val="000000"/>
      <w:sz w:val="24"/>
      <w:szCs w:val="24"/>
      <w:lang w:eastAsia="en-US"/>
    </w:rPr>
  </w:style>
  <w:style w:type="character" w:customStyle="1" w:styleId="ListLabel65">
    <w:name w:val="ListLabel 65"/>
    <w:qFormat/>
    <w:rsid w:val="008F744C"/>
    <w:rPr>
      <w:sz w:val="20"/>
      <w:szCs w:val="20"/>
    </w:rPr>
  </w:style>
  <w:style w:type="character" w:customStyle="1" w:styleId="afb">
    <w:name w:val="Обычный (веб) Знак"/>
    <w:aliases w:val="Обычный (Web) Знак,Знак Знак Знак,Знак4 Знак Знак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fa"/>
    <w:uiPriority w:val="99"/>
    <w:qFormat/>
    <w:locked/>
    <w:rsid w:val="006E1219"/>
    <w:rPr>
      <w:rFonts w:ascii="Times New Roman" w:eastAsia="Times New Roman" w:hAnsi="Times New Roman"/>
      <w:sz w:val="24"/>
      <w:szCs w:val="24"/>
    </w:rPr>
  </w:style>
  <w:style w:type="paragraph" w:customStyle="1" w:styleId="afc">
    <w:name w:val="Знак Знак Знак Знак Знак Знак Знак Знак Знак Знак"/>
    <w:basedOn w:val="a"/>
    <w:autoRedefine/>
    <w:qFormat/>
    <w:rsid w:val="0098624E"/>
    <w:pPr>
      <w:spacing w:after="160" w:line="240" w:lineRule="exact"/>
    </w:pPr>
    <w:rPr>
      <w:rFonts w:ascii="Times New Roman" w:hAnsi="Times New Roman"/>
      <w:sz w:val="28"/>
      <w:szCs w:val="20"/>
      <w:lang w:val="en-US"/>
    </w:rPr>
  </w:style>
  <w:style w:type="paragraph" w:styleId="afd">
    <w:name w:val="Body Text"/>
    <w:basedOn w:val="a"/>
    <w:link w:val="afe"/>
    <w:uiPriority w:val="1"/>
    <w:qFormat/>
    <w:rsid w:val="00501E6C"/>
    <w:pPr>
      <w:widowControl w:val="0"/>
      <w:autoSpaceDE w:val="0"/>
      <w:autoSpaceDN w:val="0"/>
      <w:spacing w:after="0" w:line="240" w:lineRule="auto"/>
    </w:pPr>
    <w:rPr>
      <w:rFonts w:ascii="Cambria" w:eastAsia="Cambria" w:hAnsi="Cambria" w:cs="Cambria"/>
      <w:sz w:val="22"/>
      <w:szCs w:val="22"/>
      <w:lang w:val="en-US" w:bidi="ru-RU"/>
    </w:rPr>
  </w:style>
  <w:style w:type="character" w:customStyle="1" w:styleId="afe">
    <w:name w:val="Основной текст Знак"/>
    <w:basedOn w:val="a0"/>
    <w:link w:val="afd"/>
    <w:uiPriority w:val="1"/>
    <w:rsid w:val="00501E6C"/>
    <w:rPr>
      <w:rFonts w:ascii="Cambria" w:eastAsia="Cambria" w:hAnsi="Cambria" w:cs="Cambria"/>
      <w:sz w:val="22"/>
      <w:szCs w:val="22"/>
      <w:lang w:val="en-US" w:eastAsia="en-US" w:bidi="ru-RU"/>
    </w:rPr>
  </w:style>
  <w:style w:type="paragraph" w:styleId="aff">
    <w:name w:val="No Spacing"/>
    <w:aliases w:val="Обя,No Spacing,Айгерим,мелкий,Без интервала1,Без интервала11,мой рабочий,норма,свой,МОЙ СТИЛЬ,Без интеБез интервала,No Spacing2,No Spacing1,14 TNR,Елжан,Без интервала111,Без интервала2,исполнитель,No Spacing11,без интервала,Без интерваль,А"/>
    <w:link w:val="aff0"/>
    <w:uiPriority w:val="1"/>
    <w:qFormat/>
    <w:rsid w:val="00C26EBD"/>
    <w:rPr>
      <w:rFonts w:ascii="Consolas" w:hAnsi="Consolas" w:cs="Consolas"/>
      <w:sz w:val="22"/>
      <w:szCs w:val="22"/>
      <w:lang w:val="en-US" w:eastAsia="en-US"/>
    </w:rPr>
  </w:style>
  <w:style w:type="character" w:customStyle="1" w:styleId="aff0">
    <w:name w:val="Без интервала Знак"/>
    <w:aliases w:val="Обя Знак,No Spacing Знак,Айгерим Знак,мелкий Знак,Без интервала1 Знак,Без интервала11 Знак,мой рабочий Знак,норма Знак,свой Знак,МОЙ СТИЛЬ Знак,Без интеБез интервала Знак,No Spacing2 Знак,No Spacing1 Знак,14 TNR Знак,Елжан Знак,А Знак"/>
    <w:link w:val="aff"/>
    <w:uiPriority w:val="1"/>
    <w:locked/>
    <w:rsid w:val="00C26EBD"/>
    <w:rPr>
      <w:rFonts w:ascii="Consolas" w:hAnsi="Consolas" w:cs="Consolas"/>
      <w:sz w:val="22"/>
      <w:szCs w:val="22"/>
      <w:lang w:val="en-US" w:eastAsia="en-US"/>
    </w:rPr>
  </w:style>
  <w:style w:type="character" w:customStyle="1" w:styleId="s1">
    <w:name w:val="s1"/>
    <w:rsid w:val="00C26EBD"/>
    <w:rPr>
      <w:rFonts w:ascii="Times New Roman" w:hAnsi="Times New Roman" w:cs="Times New Roman" w:hint="default"/>
      <w:b/>
      <w:bCs/>
      <w:color w:val="000000"/>
    </w:rPr>
  </w:style>
  <w:style w:type="character" w:customStyle="1" w:styleId="ng-star-inserted">
    <w:name w:val="ng-star-inserted"/>
    <w:basedOn w:val="a0"/>
    <w:rsid w:val="00C26EBD"/>
  </w:style>
  <w:style w:type="character" w:customStyle="1" w:styleId="cef1edeee2edeee9f8f0e8f4f2e0e1e7e0f6e0">
    <w:name w:val="Оceсf1нedоeeвe2нedоeeйe9 шf8рf0иe8фf4тf2 аe0бe1зe7аe0цf6аe0"/>
    <w:uiPriority w:val="99"/>
    <w:rsid w:val="00614C67"/>
    <w:rPr>
      <w:rFonts w:ascii="Times New Roman" w:hAnsi="Times New Roman" w:cs="Times New Roman"/>
      <w:sz w:val="22"/>
      <w:szCs w:val="22"/>
    </w:rPr>
  </w:style>
  <w:style w:type="paragraph" w:customStyle="1" w:styleId="aff1">
    <w:name w:val="Без интервала Знак Знак Знак Знак Знак Знак Знак"/>
    <w:qFormat/>
    <w:rsid w:val="001F4CD1"/>
    <w:rPr>
      <w:rFonts w:ascii="Times New Roman" w:eastAsia="Times New Roman" w:hAnsi="Times New Roman"/>
      <w:color w:val="000000"/>
      <w:sz w:val="24"/>
      <w:szCs w:val="24"/>
    </w:rPr>
  </w:style>
  <w:style w:type="character" w:customStyle="1" w:styleId="ELARTICLETEXTFULLTEXTS">
    <w:name w:val="EL_ARTICLE_TEXT_FULLTEXTS Знак"/>
    <w:basedOn w:val="a0"/>
    <w:link w:val="ELARTICLETEXTFULLTEXTS0"/>
    <w:locked/>
    <w:rsid w:val="001F4CD1"/>
    <w:rPr>
      <w:rFonts w:ascii="Segoe UI" w:hAnsi="Segoe UI" w:cs="Segoe UI"/>
      <w:szCs w:val="24"/>
    </w:rPr>
  </w:style>
  <w:style w:type="paragraph" w:customStyle="1" w:styleId="ELARTICLETEXTFULLTEXTS0">
    <w:name w:val="EL_ARTICLE_TEXT_FULLTEXTS"/>
    <w:link w:val="ELARTICLETEXTFULLTEXTS"/>
    <w:rsid w:val="001F4CD1"/>
    <w:pPr>
      <w:spacing w:line="20" w:lineRule="atLeast"/>
    </w:pPr>
    <w:rPr>
      <w:rFonts w:ascii="Segoe UI" w:hAnsi="Segoe UI" w:cs="Segoe UI"/>
      <w:szCs w:val="24"/>
    </w:rPr>
  </w:style>
  <w:style w:type="paragraph" w:styleId="aff2">
    <w:name w:val="Body Text Indent"/>
    <w:basedOn w:val="a"/>
    <w:link w:val="aff3"/>
    <w:uiPriority w:val="99"/>
    <w:unhideWhenUsed/>
    <w:rsid w:val="00C9608D"/>
    <w:pPr>
      <w:spacing w:line="276" w:lineRule="auto"/>
      <w:ind w:left="283"/>
    </w:pPr>
    <w:rPr>
      <w:rFonts w:asciiTheme="minorHAnsi" w:eastAsiaTheme="minorEastAsia" w:hAnsiTheme="minorHAnsi" w:cstheme="minorBidi"/>
      <w:sz w:val="22"/>
      <w:szCs w:val="22"/>
      <w:lang w:eastAsia="ru-RU"/>
    </w:rPr>
  </w:style>
  <w:style w:type="character" w:customStyle="1" w:styleId="aff3">
    <w:name w:val="Основной текст с отступом Знак"/>
    <w:basedOn w:val="a0"/>
    <w:link w:val="aff2"/>
    <w:uiPriority w:val="99"/>
    <w:rsid w:val="00C9608D"/>
    <w:rPr>
      <w:rFonts w:asciiTheme="minorHAnsi" w:eastAsiaTheme="minorEastAsia" w:hAnsiTheme="minorHAnsi" w:cstheme="minorBidi"/>
      <w:sz w:val="22"/>
      <w:szCs w:val="22"/>
    </w:rPr>
  </w:style>
  <w:style w:type="paragraph" w:customStyle="1" w:styleId="Standard">
    <w:name w:val="Standard"/>
    <w:rsid w:val="00C9608D"/>
    <w:pPr>
      <w:widowControl w:val="0"/>
      <w:suppressAutoHyphens/>
      <w:autoSpaceDN w:val="0"/>
      <w:textAlignment w:val="baseline"/>
    </w:pPr>
    <w:rPr>
      <w:rFonts w:ascii="Times New Roman" w:eastAsia="Andale Sans UI" w:hAnsi="Times New Roman" w:cs="Tahoma"/>
      <w:kern w:val="3"/>
      <w:sz w:val="24"/>
      <w:szCs w:val="24"/>
    </w:rPr>
  </w:style>
  <w:style w:type="paragraph" w:customStyle="1" w:styleId="western">
    <w:name w:val="western"/>
    <w:basedOn w:val="a"/>
    <w:qFormat/>
    <w:rsid w:val="00CA2E19"/>
    <w:pPr>
      <w:spacing w:before="100" w:beforeAutospacing="1" w:after="100" w:afterAutospacing="1" w:line="240" w:lineRule="auto"/>
    </w:pPr>
    <w:rPr>
      <w:rFonts w:ascii="Times New Roman" w:hAnsi="Times New Roman"/>
      <w:sz w:val="24"/>
      <w:szCs w:val="24"/>
      <w:lang w:eastAsia="ru-RU"/>
    </w:rPr>
  </w:style>
  <w:style w:type="paragraph" w:customStyle="1" w:styleId="aff4">
    <w:name w:val="По умолчанию"/>
    <w:rsid w:val="00106F5D"/>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Aff5">
    <w:name w:val="Текстовый блок A"/>
    <w:rsid w:val="00106F5D"/>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numbering" w:customStyle="1" w:styleId="13">
    <w:name w:val="Нет списка1"/>
    <w:next w:val="a2"/>
    <w:uiPriority w:val="99"/>
    <w:semiHidden/>
    <w:unhideWhenUsed/>
    <w:rsid w:val="00106F5D"/>
  </w:style>
  <w:style w:type="paragraph" w:styleId="aff6">
    <w:name w:val="endnote text"/>
    <w:basedOn w:val="a"/>
    <w:link w:val="aff7"/>
    <w:uiPriority w:val="99"/>
    <w:semiHidden/>
    <w:unhideWhenUsed/>
    <w:rsid w:val="00106F5D"/>
    <w:pPr>
      <w:spacing w:after="0" w:line="240" w:lineRule="auto"/>
    </w:pPr>
    <w:rPr>
      <w:rFonts w:ascii="Consolas" w:eastAsia="Calibri" w:hAnsi="Consolas" w:cs="Consolas"/>
      <w:sz w:val="20"/>
      <w:szCs w:val="20"/>
      <w:lang w:val="en-US"/>
    </w:rPr>
  </w:style>
  <w:style w:type="character" w:customStyle="1" w:styleId="aff7">
    <w:name w:val="Текст концевой сноски Знак"/>
    <w:basedOn w:val="a0"/>
    <w:link w:val="aff6"/>
    <w:uiPriority w:val="99"/>
    <w:semiHidden/>
    <w:rsid w:val="00106F5D"/>
    <w:rPr>
      <w:rFonts w:ascii="Consolas" w:hAnsi="Consolas" w:cs="Consolas"/>
      <w:lang w:val="en-US" w:eastAsia="en-US"/>
    </w:rPr>
  </w:style>
  <w:style w:type="character" w:styleId="aff8">
    <w:name w:val="endnote reference"/>
    <w:basedOn w:val="a0"/>
    <w:uiPriority w:val="99"/>
    <w:semiHidden/>
    <w:unhideWhenUsed/>
    <w:rsid w:val="00106F5D"/>
    <w:rPr>
      <w:vertAlign w:val="superscript"/>
    </w:rPr>
  </w:style>
  <w:style w:type="character" w:styleId="HTML">
    <w:name w:val="HTML Cite"/>
    <w:basedOn w:val="a0"/>
    <w:uiPriority w:val="99"/>
    <w:semiHidden/>
    <w:unhideWhenUsed/>
    <w:rsid w:val="00106F5D"/>
    <w:rPr>
      <w:i/>
      <w:iCs/>
    </w:rPr>
  </w:style>
  <w:style w:type="numbering" w:customStyle="1" w:styleId="1">
    <w:name w:val="Стиль1"/>
    <w:uiPriority w:val="99"/>
    <w:rsid w:val="0053102F"/>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4FB"/>
    <w:pPr>
      <w:spacing w:after="120" w:line="264" w:lineRule="auto"/>
    </w:pPr>
    <w:rPr>
      <w:rFonts w:eastAsia="Times New Roman"/>
      <w:sz w:val="21"/>
      <w:szCs w:val="21"/>
      <w:lang w:eastAsia="en-US"/>
    </w:rPr>
  </w:style>
  <w:style w:type="paragraph" w:styleId="10">
    <w:name w:val="heading 1"/>
    <w:basedOn w:val="a"/>
    <w:next w:val="a"/>
    <w:link w:val="11"/>
    <w:uiPriority w:val="9"/>
    <w:qFormat/>
    <w:rsid w:val="00740CFD"/>
    <w:pPr>
      <w:keepNext/>
      <w:keepLines/>
      <w:spacing w:before="240" w:after="0"/>
      <w:outlineLvl w:val="0"/>
    </w:pPr>
    <w:rPr>
      <w:rFonts w:ascii="Calibri Light" w:hAnsi="Calibri Light"/>
      <w:color w:val="2F5496"/>
      <w:sz w:val="32"/>
      <w:szCs w:val="32"/>
    </w:rPr>
  </w:style>
  <w:style w:type="paragraph" w:styleId="2">
    <w:name w:val="heading 2"/>
    <w:basedOn w:val="a"/>
    <w:next w:val="a"/>
    <w:link w:val="20"/>
    <w:uiPriority w:val="9"/>
    <w:unhideWhenUsed/>
    <w:qFormat/>
    <w:rsid w:val="00D733D5"/>
    <w:pPr>
      <w:keepNext/>
      <w:keepLines/>
      <w:spacing w:before="40" w:after="0"/>
      <w:outlineLvl w:val="1"/>
    </w:pPr>
    <w:rPr>
      <w:rFonts w:ascii="Calibri Light" w:hAnsi="Calibri Light"/>
      <w:color w:val="2F5496"/>
      <w:sz w:val="26"/>
      <w:szCs w:val="26"/>
    </w:rPr>
  </w:style>
  <w:style w:type="paragraph" w:styleId="3">
    <w:name w:val="heading 3"/>
    <w:basedOn w:val="a"/>
    <w:next w:val="a"/>
    <w:link w:val="30"/>
    <w:uiPriority w:val="9"/>
    <w:unhideWhenUsed/>
    <w:qFormat/>
    <w:rsid w:val="006834FB"/>
    <w:pPr>
      <w:keepNext/>
      <w:keepLines/>
      <w:spacing w:before="80" w:after="0" w:line="240" w:lineRule="auto"/>
      <w:outlineLvl w:val="2"/>
    </w:pPr>
    <w:rPr>
      <w:rFonts w:ascii="Calibri Light" w:hAnsi="Calibri Light"/>
      <w:color w:val="40404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D733D5"/>
    <w:rPr>
      <w:rFonts w:ascii="Calibri Light" w:eastAsia="Times New Roman" w:hAnsi="Calibri Light" w:cs="Times New Roman"/>
      <w:color w:val="2F5496"/>
      <w:sz w:val="26"/>
      <w:szCs w:val="26"/>
    </w:rPr>
  </w:style>
  <w:style w:type="character" w:customStyle="1" w:styleId="30">
    <w:name w:val="Заголовок 3 Знак"/>
    <w:link w:val="3"/>
    <w:uiPriority w:val="9"/>
    <w:rsid w:val="006834FB"/>
    <w:rPr>
      <w:rFonts w:ascii="Calibri Light" w:eastAsia="Times New Roman" w:hAnsi="Calibri Light" w:cs="Times New Roman"/>
      <w:color w:val="404040"/>
      <w:sz w:val="26"/>
      <w:szCs w:val="26"/>
    </w:rPr>
  </w:style>
  <w:style w:type="character" w:styleId="a3">
    <w:name w:val="footnote reference"/>
    <w:uiPriority w:val="99"/>
    <w:unhideWhenUsed/>
    <w:rsid w:val="006834FB"/>
    <w:rPr>
      <w:vertAlign w:val="superscript"/>
    </w:rPr>
  </w:style>
  <w:style w:type="paragraph" w:styleId="a4">
    <w:name w:val="footnote text"/>
    <w:basedOn w:val="a"/>
    <w:link w:val="a5"/>
    <w:uiPriority w:val="99"/>
    <w:unhideWhenUsed/>
    <w:rsid w:val="006834FB"/>
    <w:pPr>
      <w:spacing w:after="0" w:line="240" w:lineRule="auto"/>
    </w:pPr>
    <w:rPr>
      <w:rFonts w:eastAsia="Calibri"/>
      <w:sz w:val="20"/>
      <w:szCs w:val="20"/>
    </w:rPr>
  </w:style>
  <w:style w:type="character" w:customStyle="1" w:styleId="a5">
    <w:name w:val="Текст сноски Знак"/>
    <w:link w:val="a4"/>
    <w:uiPriority w:val="99"/>
    <w:rsid w:val="006834FB"/>
    <w:rPr>
      <w:rFonts w:ascii="Calibri" w:eastAsia="Calibri" w:hAnsi="Calibri" w:cs="Times New Roman"/>
      <w:sz w:val="20"/>
      <w:szCs w:val="20"/>
    </w:rPr>
  </w:style>
  <w:style w:type="paragraph" w:styleId="a6">
    <w:name w:val="List Paragraph"/>
    <w:aliases w:val="маркированный,List Paragraph,References,NUMBERED PARAGRAPH,List Paragraph 1,Bullets,List_Paragraph,Multilevel para_II,List Paragraph1,Akapit z listą BS,List Paragraph (numbered (a)),IBL List Paragraph,List Paragraph nowy,Bullet1,Heading1"/>
    <w:basedOn w:val="a"/>
    <w:link w:val="a7"/>
    <w:uiPriority w:val="34"/>
    <w:qFormat/>
    <w:rsid w:val="006834FB"/>
    <w:pPr>
      <w:spacing w:after="160" w:line="256" w:lineRule="auto"/>
      <w:ind w:left="720"/>
      <w:contextualSpacing/>
    </w:pPr>
    <w:rPr>
      <w:rFonts w:eastAsia="Calibri"/>
      <w:sz w:val="22"/>
      <w:szCs w:val="22"/>
    </w:rPr>
  </w:style>
  <w:style w:type="character" w:customStyle="1" w:styleId="a7">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
    <w:link w:val="a6"/>
    <w:uiPriority w:val="34"/>
    <w:qFormat/>
    <w:locked/>
    <w:rsid w:val="00D733D5"/>
    <w:rPr>
      <w:rFonts w:ascii="Calibri" w:eastAsia="Calibri" w:hAnsi="Calibri" w:cs="Times New Roman"/>
    </w:rPr>
  </w:style>
  <w:style w:type="character" w:styleId="a8">
    <w:name w:val="Hyperlink"/>
    <w:uiPriority w:val="99"/>
    <w:unhideWhenUsed/>
    <w:rsid w:val="00D733D5"/>
    <w:rPr>
      <w:color w:val="0563C1"/>
      <w:u w:val="single"/>
    </w:rPr>
  </w:style>
  <w:style w:type="character" w:customStyle="1" w:styleId="s0">
    <w:name w:val="s0"/>
    <w:rsid w:val="00D733D5"/>
    <w:rPr>
      <w:rFonts w:ascii="Times New Roman" w:hAnsi="Times New Roman" w:cs="Times New Roman" w:hint="default"/>
      <w:b w:val="0"/>
      <w:bCs w:val="0"/>
      <w:i w:val="0"/>
      <w:iCs w:val="0"/>
      <w:color w:val="000000"/>
    </w:rPr>
  </w:style>
  <w:style w:type="character" w:customStyle="1" w:styleId="a9">
    <w:name w:val="Заголовок сообщения (текст)"/>
    <w:rsid w:val="00D733D5"/>
    <w:rPr>
      <w:b/>
      <w:bCs w:val="0"/>
      <w:sz w:val="18"/>
    </w:rPr>
  </w:style>
  <w:style w:type="character" w:styleId="aa">
    <w:name w:val="Emphasis"/>
    <w:uiPriority w:val="20"/>
    <w:qFormat/>
    <w:rsid w:val="000D1072"/>
    <w:rPr>
      <w:rFonts w:ascii="Calibri" w:hAnsi="Calibri"/>
      <w:b/>
      <w:i/>
      <w:iCs/>
    </w:rPr>
  </w:style>
  <w:style w:type="character" w:customStyle="1" w:styleId="ab">
    <w:name w:val="Текст примечания Знак"/>
    <w:link w:val="ac"/>
    <w:uiPriority w:val="99"/>
    <w:semiHidden/>
    <w:rsid w:val="000D1072"/>
    <w:rPr>
      <w:rFonts w:ascii="Calibri" w:eastAsia="Calibri" w:hAnsi="Calibri" w:cs="Times New Roman"/>
      <w:sz w:val="20"/>
      <w:szCs w:val="20"/>
    </w:rPr>
  </w:style>
  <w:style w:type="paragraph" w:styleId="ac">
    <w:name w:val="annotation text"/>
    <w:basedOn w:val="a"/>
    <w:link w:val="ab"/>
    <w:uiPriority w:val="99"/>
    <w:semiHidden/>
    <w:unhideWhenUsed/>
    <w:rsid w:val="000D1072"/>
    <w:pPr>
      <w:spacing w:after="160" w:line="240" w:lineRule="auto"/>
    </w:pPr>
    <w:rPr>
      <w:rFonts w:eastAsia="Calibri"/>
      <w:sz w:val="20"/>
      <w:szCs w:val="20"/>
    </w:rPr>
  </w:style>
  <w:style w:type="character" w:customStyle="1" w:styleId="ad">
    <w:name w:val="Тема примечания Знак"/>
    <w:link w:val="ae"/>
    <w:uiPriority w:val="99"/>
    <w:semiHidden/>
    <w:rsid w:val="000D1072"/>
    <w:rPr>
      <w:rFonts w:ascii="Calibri" w:eastAsia="Calibri" w:hAnsi="Calibri" w:cs="Times New Roman"/>
      <w:b/>
      <w:bCs/>
      <w:sz w:val="20"/>
      <w:szCs w:val="20"/>
    </w:rPr>
  </w:style>
  <w:style w:type="paragraph" w:styleId="ae">
    <w:name w:val="annotation subject"/>
    <w:basedOn w:val="ac"/>
    <w:next w:val="ac"/>
    <w:link w:val="ad"/>
    <w:uiPriority w:val="99"/>
    <w:semiHidden/>
    <w:unhideWhenUsed/>
    <w:rsid w:val="000D1072"/>
    <w:rPr>
      <w:b/>
      <w:bCs/>
    </w:rPr>
  </w:style>
  <w:style w:type="character" w:customStyle="1" w:styleId="af">
    <w:name w:val="Текст выноски Знак"/>
    <w:link w:val="af0"/>
    <w:uiPriority w:val="99"/>
    <w:semiHidden/>
    <w:rsid w:val="000D1072"/>
    <w:rPr>
      <w:rFonts w:ascii="Segoe UI" w:eastAsia="Calibri" w:hAnsi="Segoe UI" w:cs="Segoe UI"/>
      <w:sz w:val="18"/>
      <w:szCs w:val="18"/>
    </w:rPr>
  </w:style>
  <w:style w:type="paragraph" w:styleId="af0">
    <w:name w:val="Balloon Text"/>
    <w:basedOn w:val="a"/>
    <w:link w:val="af"/>
    <w:uiPriority w:val="99"/>
    <w:semiHidden/>
    <w:unhideWhenUsed/>
    <w:rsid w:val="000D1072"/>
    <w:pPr>
      <w:spacing w:after="0" w:line="240" w:lineRule="auto"/>
    </w:pPr>
    <w:rPr>
      <w:rFonts w:ascii="Segoe UI" w:eastAsia="Calibri" w:hAnsi="Segoe UI" w:cs="Segoe UI"/>
      <w:sz w:val="18"/>
      <w:szCs w:val="18"/>
    </w:rPr>
  </w:style>
  <w:style w:type="paragraph" w:styleId="af1">
    <w:name w:val="header"/>
    <w:basedOn w:val="a"/>
    <w:link w:val="af2"/>
    <w:uiPriority w:val="99"/>
    <w:unhideWhenUsed/>
    <w:rsid w:val="00FF1C58"/>
    <w:pPr>
      <w:tabs>
        <w:tab w:val="center" w:pos="4677"/>
        <w:tab w:val="right" w:pos="9355"/>
      </w:tabs>
      <w:spacing w:after="0" w:line="240" w:lineRule="auto"/>
    </w:pPr>
  </w:style>
  <w:style w:type="character" w:customStyle="1" w:styleId="af2">
    <w:name w:val="Верхний колонтитул Знак"/>
    <w:link w:val="af1"/>
    <w:uiPriority w:val="99"/>
    <w:rsid w:val="00FF1C58"/>
    <w:rPr>
      <w:rFonts w:eastAsia="Times New Roman"/>
      <w:sz w:val="21"/>
      <w:szCs w:val="21"/>
    </w:rPr>
  </w:style>
  <w:style w:type="paragraph" w:styleId="af3">
    <w:name w:val="footer"/>
    <w:basedOn w:val="a"/>
    <w:link w:val="af4"/>
    <w:uiPriority w:val="99"/>
    <w:unhideWhenUsed/>
    <w:rsid w:val="00FF1C58"/>
    <w:pPr>
      <w:tabs>
        <w:tab w:val="center" w:pos="4677"/>
        <w:tab w:val="right" w:pos="9355"/>
      </w:tabs>
      <w:spacing w:after="0" w:line="240" w:lineRule="auto"/>
    </w:pPr>
  </w:style>
  <w:style w:type="character" w:customStyle="1" w:styleId="af4">
    <w:name w:val="Нижний колонтитул Знак"/>
    <w:link w:val="af3"/>
    <w:uiPriority w:val="99"/>
    <w:rsid w:val="00FF1C58"/>
    <w:rPr>
      <w:rFonts w:eastAsia="Times New Roman"/>
      <w:sz w:val="21"/>
      <w:szCs w:val="21"/>
    </w:rPr>
  </w:style>
  <w:style w:type="table" w:styleId="af5">
    <w:name w:val="Table Grid"/>
    <w:basedOn w:val="a1"/>
    <w:uiPriority w:val="39"/>
    <w:rsid w:val="00731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1C49C4"/>
    <w:pPr>
      <w:spacing w:before="120" w:line="259" w:lineRule="auto"/>
    </w:pPr>
    <w:rPr>
      <w:rFonts w:eastAsia="Calibri"/>
      <w:b/>
      <w:bCs/>
      <w:caps/>
      <w:sz w:val="20"/>
      <w:szCs w:val="20"/>
    </w:rPr>
  </w:style>
  <w:style w:type="paragraph" w:styleId="21">
    <w:name w:val="toc 2"/>
    <w:basedOn w:val="a"/>
    <w:next w:val="a"/>
    <w:autoRedefine/>
    <w:uiPriority w:val="39"/>
    <w:unhideWhenUsed/>
    <w:rsid w:val="001C49C4"/>
    <w:pPr>
      <w:spacing w:after="0" w:line="259" w:lineRule="auto"/>
      <w:ind w:left="220"/>
    </w:pPr>
    <w:rPr>
      <w:rFonts w:eastAsia="Calibri"/>
      <w:smallCaps/>
      <w:sz w:val="20"/>
      <w:szCs w:val="20"/>
    </w:rPr>
  </w:style>
  <w:style w:type="paragraph" w:styleId="31">
    <w:name w:val="toc 3"/>
    <w:basedOn w:val="a"/>
    <w:next w:val="a"/>
    <w:autoRedefine/>
    <w:uiPriority w:val="39"/>
    <w:unhideWhenUsed/>
    <w:rsid w:val="001C49C4"/>
    <w:pPr>
      <w:spacing w:after="0" w:line="259" w:lineRule="auto"/>
      <w:ind w:left="440"/>
    </w:pPr>
    <w:rPr>
      <w:rFonts w:eastAsia="Calibri"/>
      <w:i/>
      <w:iCs/>
      <w:sz w:val="20"/>
      <w:szCs w:val="20"/>
    </w:rPr>
  </w:style>
  <w:style w:type="character" w:styleId="af6">
    <w:name w:val="FollowedHyperlink"/>
    <w:uiPriority w:val="99"/>
    <w:semiHidden/>
    <w:unhideWhenUsed/>
    <w:rsid w:val="003875EB"/>
    <w:rPr>
      <w:color w:val="954F72"/>
      <w:u w:val="single"/>
    </w:rPr>
  </w:style>
  <w:style w:type="paragraph" w:customStyle="1" w:styleId="msonormal0">
    <w:name w:val="msonormal"/>
    <w:basedOn w:val="a"/>
    <w:rsid w:val="003875EB"/>
    <w:pPr>
      <w:spacing w:before="100" w:beforeAutospacing="1" w:after="100" w:afterAutospacing="1" w:line="240" w:lineRule="auto"/>
    </w:pPr>
    <w:rPr>
      <w:rFonts w:ascii="Times New Roman" w:hAnsi="Times New Roman"/>
      <w:sz w:val="24"/>
      <w:szCs w:val="24"/>
      <w:lang w:eastAsia="ru-RU"/>
    </w:rPr>
  </w:style>
  <w:style w:type="paragraph" w:customStyle="1" w:styleId="font5">
    <w:name w:val="font5"/>
    <w:basedOn w:val="a"/>
    <w:rsid w:val="003875EB"/>
    <w:pPr>
      <w:spacing w:before="100" w:beforeAutospacing="1" w:after="100" w:afterAutospacing="1" w:line="240" w:lineRule="auto"/>
    </w:pPr>
    <w:rPr>
      <w:rFonts w:ascii="Times New Roman" w:hAnsi="Times New Roman"/>
      <w:b/>
      <w:bCs/>
      <w:color w:val="000000"/>
      <w:sz w:val="16"/>
      <w:szCs w:val="16"/>
      <w:lang w:eastAsia="ru-RU"/>
    </w:rPr>
  </w:style>
  <w:style w:type="paragraph" w:customStyle="1" w:styleId="font6">
    <w:name w:val="font6"/>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7">
    <w:name w:val="font7"/>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8">
    <w:name w:val="font8"/>
    <w:basedOn w:val="a"/>
    <w:rsid w:val="003875EB"/>
    <w:pPr>
      <w:spacing w:before="100" w:beforeAutospacing="1" w:after="100" w:afterAutospacing="1" w:line="240" w:lineRule="auto"/>
    </w:pPr>
    <w:rPr>
      <w:rFonts w:ascii="Times New Roman" w:hAnsi="Times New Roman"/>
      <w:color w:val="000000"/>
      <w:sz w:val="16"/>
      <w:szCs w:val="16"/>
      <w:u w:val="single"/>
      <w:lang w:eastAsia="ru-RU"/>
    </w:rPr>
  </w:style>
  <w:style w:type="paragraph" w:customStyle="1" w:styleId="font9">
    <w:name w:val="font9"/>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font10">
    <w:name w:val="font10"/>
    <w:basedOn w:val="a"/>
    <w:rsid w:val="003875EB"/>
    <w:pPr>
      <w:spacing w:before="100" w:beforeAutospacing="1" w:after="100" w:afterAutospacing="1" w:line="240" w:lineRule="auto"/>
    </w:pPr>
    <w:rPr>
      <w:rFonts w:ascii="Times New Roman" w:hAnsi="Times New Roman"/>
      <w:color w:val="000000"/>
      <w:sz w:val="16"/>
      <w:szCs w:val="16"/>
      <w:lang w:eastAsia="ru-RU"/>
    </w:rPr>
  </w:style>
  <w:style w:type="paragraph" w:customStyle="1" w:styleId="xl81">
    <w:name w:val="xl81"/>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82">
    <w:name w:val="xl82"/>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i/>
      <w:iCs/>
      <w:sz w:val="16"/>
      <w:szCs w:val="16"/>
      <w:lang w:eastAsia="ru-RU"/>
    </w:rPr>
  </w:style>
  <w:style w:type="paragraph" w:customStyle="1" w:styleId="xl83">
    <w:name w:val="xl83"/>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4">
    <w:name w:val="xl8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85">
    <w:name w:val="xl85"/>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6">
    <w:name w:val="xl86"/>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87">
    <w:name w:val="xl87"/>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8">
    <w:name w:val="xl88"/>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89">
    <w:name w:val="xl89"/>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90">
    <w:name w:val="xl90"/>
    <w:basedOn w:val="a"/>
    <w:rsid w:val="003875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91">
    <w:name w:val="xl91"/>
    <w:basedOn w:val="a"/>
    <w:rsid w:val="003875EB"/>
    <w:pPr>
      <w:shd w:val="clear" w:color="000000" w:fill="auto"/>
      <w:spacing w:before="100" w:beforeAutospacing="1" w:after="100" w:afterAutospacing="1" w:line="240" w:lineRule="auto"/>
      <w:textAlignment w:val="center"/>
    </w:pPr>
    <w:rPr>
      <w:rFonts w:ascii="Times New Roman" w:hAnsi="Times New Roman"/>
      <w:sz w:val="16"/>
      <w:szCs w:val="16"/>
      <w:lang w:eastAsia="ru-RU"/>
    </w:rPr>
  </w:style>
  <w:style w:type="paragraph" w:customStyle="1" w:styleId="xl92">
    <w:name w:val="xl92"/>
    <w:basedOn w:val="a"/>
    <w:rsid w:val="003875EB"/>
    <w:pPr>
      <w:shd w:val="clear" w:color="000000" w:fill="auto"/>
      <w:spacing w:before="100" w:beforeAutospacing="1" w:after="100" w:afterAutospacing="1" w:line="240" w:lineRule="auto"/>
    </w:pPr>
    <w:rPr>
      <w:rFonts w:ascii="Times New Roman" w:hAnsi="Times New Roman"/>
      <w:sz w:val="16"/>
      <w:szCs w:val="16"/>
      <w:lang w:eastAsia="ru-RU"/>
    </w:rPr>
  </w:style>
  <w:style w:type="paragraph" w:customStyle="1" w:styleId="xl93">
    <w:name w:val="xl93"/>
    <w:basedOn w:val="a"/>
    <w:rsid w:val="003875EB"/>
    <w:pPr>
      <w:shd w:val="clear" w:color="000000" w:fill="auto"/>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94">
    <w:name w:val="xl9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95">
    <w:name w:val="xl95"/>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96">
    <w:name w:val="xl96"/>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97">
    <w:name w:val="xl97"/>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lang w:eastAsia="ru-RU"/>
    </w:rPr>
  </w:style>
  <w:style w:type="paragraph" w:customStyle="1" w:styleId="xl98">
    <w:name w:val="xl98"/>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99">
    <w:name w:val="xl99"/>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100">
    <w:name w:val="xl100"/>
    <w:basedOn w:val="a"/>
    <w:rsid w:val="003875EB"/>
    <w:pPr>
      <w:shd w:val="clear" w:color="000000" w:fill="auto"/>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101">
    <w:name w:val="xl101"/>
    <w:basedOn w:val="a"/>
    <w:rsid w:val="003875E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2">
    <w:name w:val="xl102"/>
    <w:basedOn w:val="a"/>
    <w:rsid w:val="003875EB"/>
    <w:pPr>
      <w:shd w:val="clear" w:color="000000" w:fill="auto"/>
      <w:spacing w:before="100" w:beforeAutospacing="1" w:after="100" w:afterAutospacing="1" w:line="240" w:lineRule="auto"/>
      <w:textAlignment w:val="center"/>
    </w:pPr>
    <w:rPr>
      <w:rFonts w:ascii="Times New Roman" w:hAnsi="Times New Roman"/>
      <w:sz w:val="14"/>
      <w:szCs w:val="14"/>
      <w:lang w:eastAsia="ru-RU"/>
    </w:rPr>
  </w:style>
  <w:style w:type="paragraph" w:customStyle="1" w:styleId="xl103">
    <w:name w:val="xl103"/>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04">
    <w:name w:val="xl104"/>
    <w:basedOn w:val="a"/>
    <w:rsid w:val="003875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5">
    <w:name w:val="xl105"/>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16"/>
      <w:szCs w:val="16"/>
      <w:lang w:eastAsia="ru-RU"/>
    </w:rPr>
  </w:style>
  <w:style w:type="paragraph" w:customStyle="1" w:styleId="xl106">
    <w:name w:val="xl106"/>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16"/>
      <w:szCs w:val="16"/>
      <w:lang w:eastAsia="ru-RU"/>
    </w:rPr>
  </w:style>
  <w:style w:type="paragraph" w:customStyle="1" w:styleId="xl107">
    <w:name w:val="xl107"/>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08">
    <w:name w:val="xl108"/>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109">
    <w:name w:val="xl109"/>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16"/>
      <w:szCs w:val="16"/>
      <w:lang w:eastAsia="ru-RU"/>
    </w:rPr>
  </w:style>
  <w:style w:type="paragraph" w:customStyle="1" w:styleId="xl110">
    <w:name w:val="xl110"/>
    <w:basedOn w:val="a"/>
    <w:rsid w:val="003875EB"/>
    <w:pPr>
      <w:shd w:val="clear" w:color="000000" w:fill="FFFF00"/>
      <w:spacing w:before="100" w:beforeAutospacing="1" w:after="100" w:afterAutospacing="1" w:line="240" w:lineRule="auto"/>
    </w:pPr>
    <w:rPr>
      <w:rFonts w:ascii="Times New Roman" w:hAnsi="Times New Roman"/>
      <w:sz w:val="16"/>
      <w:szCs w:val="16"/>
      <w:lang w:eastAsia="ru-RU"/>
    </w:rPr>
  </w:style>
  <w:style w:type="paragraph" w:customStyle="1" w:styleId="xl111">
    <w:name w:val="xl111"/>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112">
    <w:name w:val="xl112"/>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olor w:val="000000"/>
      <w:sz w:val="16"/>
      <w:szCs w:val="16"/>
      <w:lang w:eastAsia="ru-RU"/>
    </w:rPr>
  </w:style>
  <w:style w:type="paragraph" w:customStyle="1" w:styleId="xl113">
    <w:name w:val="xl113"/>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top"/>
    </w:pPr>
    <w:rPr>
      <w:rFonts w:ascii="Times New Roman" w:hAnsi="Times New Roman"/>
      <w:sz w:val="16"/>
      <w:szCs w:val="16"/>
      <w:lang w:eastAsia="ru-RU"/>
    </w:rPr>
  </w:style>
  <w:style w:type="paragraph" w:customStyle="1" w:styleId="xl114">
    <w:name w:val="xl114"/>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i/>
      <w:iCs/>
      <w:sz w:val="16"/>
      <w:szCs w:val="16"/>
      <w:lang w:eastAsia="ru-RU"/>
    </w:rPr>
  </w:style>
  <w:style w:type="paragraph" w:customStyle="1" w:styleId="xl115">
    <w:name w:val="xl115"/>
    <w:basedOn w:val="a"/>
    <w:rsid w:val="003875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lang w:eastAsia="ru-RU"/>
    </w:rPr>
  </w:style>
  <w:style w:type="paragraph" w:customStyle="1" w:styleId="xl116">
    <w:name w:val="xl116"/>
    <w:basedOn w:val="a"/>
    <w:rsid w:val="003875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4"/>
      <w:szCs w:val="14"/>
      <w:lang w:eastAsia="ru-RU"/>
    </w:rPr>
  </w:style>
  <w:style w:type="paragraph" w:customStyle="1" w:styleId="xl117">
    <w:name w:val="xl117"/>
    <w:basedOn w:val="a"/>
    <w:rsid w:val="003875E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18">
    <w:name w:val="xl118"/>
    <w:basedOn w:val="a"/>
    <w:rsid w:val="003875EB"/>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19">
    <w:name w:val="xl119"/>
    <w:basedOn w:val="a"/>
    <w:rsid w:val="003875E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4"/>
      <w:szCs w:val="14"/>
      <w:lang w:eastAsia="ru-RU"/>
    </w:rPr>
  </w:style>
  <w:style w:type="paragraph" w:customStyle="1" w:styleId="xl120">
    <w:name w:val="xl120"/>
    <w:basedOn w:val="a"/>
    <w:rsid w:val="003875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1">
    <w:name w:val="xl121"/>
    <w:basedOn w:val="a"/>
    <w:rsid w:val="003875E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2">
    <w:name w:val="xl122"/>
    <w:basedOn w:val="a"/>
    <w:rsid w:val="003875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14"/>
      <w:szCs w:val="14"/>
      <w:lang w:eastAsia="ru-RU"/>
    </w:rPr>
  </w:style>
  <w:style w:type="paragraph" w:customStyle="1" w:styleId="xl123">
    <w:name w:val="xl123"/>
    <w:basedOn w:val="a"/>
    <w:rsid w:val="003875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i/>
      <w:iCs/>
      <w:sz w:val="16"/>
      <w:szCs w:val="16"/>
      <w:lang w:eastAsia="ru-RU"/>
    </w:rPr>
  </w:style>
  <w:style w:type="character" w:customStyle="1" w:styleId="11">
    <w:name w:val="Заголовок 1 Знак"/>
    <w:link w:val="10"/>
    <w:uiPriority w:val="9"/>
    <w:rsid w:val="00740CFD"/>
    <w:rPr>
      <w:rFonts w:ascii="Calibri Light" w:eastAsia="Times New Roman" w:hAnsi="Calibri Light" w:cs="Times New Roman"/>
      <w:color w:val="2F5496"/>
      <w:sz w:val="32"/>
      <w:szCs w:val="32"/>
    </w:rPr>
  </w:style>
  <w:style w:type="paragraph" w:styleId="4">
    <w:name w:val="toc 4"/>
    <w:basedOn w:val="a"/>
    <w:next w:val="a"/>
    <w:autoRedefine/>
    <w:uiPriority w:val="39"/>
    <w:unhideWhenUsed/>
    <w:rsid w:val="00740CFD"/>
    <w:pPr>
      <w:spacing w:after="0" w:line="259" w:lineRule="auto"/>
      <w:ind w:left="660"/>
    </w:pPr>
    <w:rPr>
      <w:rFonts w:eastAsia="Calibri"/>
      <w:sz w:val="18"/>
      <w:szCs w:val="18"/>
    </w:rPr>
  </w:style>
  <w:style w:type="character" w:styleId="af7">
    <w:name w:val="Strong"/>
    <w:uiPriority w:val="22"/>
    <w:qFormat/>
    <w:rsid w:val="000D4B31"/>
    <w:rPr>
      <w:b/>
      <w:bCs/>
    </w:rPr>
  </w:style>
  <w:style w:type="paragraph" w:customStyle="1" w:styleId="font11">
    <w:name w:val="font11"/>
    <w:basedOn w:val="a"/>
    <w:rsid w:val="00C30569"/>
    <w:pPr>
      <w:spacing w:before="100" w:beforeAutospacing="1" w:after="100" w:afterAutospacing="1" w:line="240" w:lineRule="auto"/>
    </w:pPr>
    <w:rPr>
      <w:rFonts w:ascii="Times New Roman" w:hAnsi="Times New Roman"/>
      <w:b/>
      <w:bCs/>
      <w:color w:val="0000FF"/>
      <w:sz w:val="20"/>
      <w:szCs w:val="20"/>
      <w:lang w:eastAsia="ru-RU"/>
    </w:rPr>
  </w:style>
  <w:style w:type="paragraph" w:customStyle="1" w:styleId="font12">
    <w:name w:val="font12"/>
    <w:basedOn w:val="a"/>
    <w:rsid w:val="00C30569"/>
    <w:pPr>
      <w:spacing w:before="100" w:beforeAutospacing="1" w:after="100" w:afterAutospacing="1" w:line="240" w:lineRule="auto"/>
    </w:pPr>
    <w:rPr>
      <w:sz w:val="22"/>
      <w:szCs w:val="22"/>
      <w:lang w:eastAsia="ru-RU"/>
    </w:rPr>
  </w:style>
  <w:style w:type="paragraph" w:customStyle="1" w:styleId="xl124">
    <w:name w:val="xl124"/>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5">
    <w:name w:val="xl125"/>
    <w:basedOn w:val="a"/>
    <w:rsid w:val="00C30569"/>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6">
    <w:name w:val="xl126"/>
    <w:basedOn w:val="a"/>
    <w:rsid w:val="00C30569"/>
    <w:pPr>
      <w:pBdr>
        <w:bottom w:val="single" w:sz="8" w:space="0" w:color="auto"/>
        <w:right w:val="single" w:sz="8"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27">
    <w:name w:val="xl127"/>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28">
    <w:name w:val="xl128"/>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29">
    <w:name w:val="xl129"/>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lang w:eastAsia="ru-RU"/>
    </w:rPr>
  </w:style>
  <w:style w:type="paragraph" w:customStyle="1" w:styleId="xl130">
    <w:name w:val="xl130"/>
    <w:basedOn w:val="a"/>
    <w:rsid w:val="00C30569"/>
    <w:pPr>
      <w:pBdr>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1">
    <w:name w:val="xl131"/>
    <w:basedOn w:val="a"/>
    <w:rsid w:val="00C30569"/>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2">
    <w:name w:val="xl132"/>
    <w:basedOn w:val="a"/>
    <w:rsid w:val="00C3056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3">
    <w:name w:val="xl133"/>
    <w:basedOn w:val="a"/>
    <w:rsid w:val="00C305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FF"/>
      <w:sz w:val="20"/>
      <w:szCs w:val="20"/>
      <w:lang w:eastAsia="ru-RU"/>
    </w:rPr>
  </w:style>
  <w:style w:type="paragraph" w:customStyle="1" w:styleId="xl134">
    <w:name w:val="xl134"/>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0000FF"/>
      <w:sz w:val="20"/>
      <w:szCs w:val="20"/>
      <w:lang w:eastAsia="ru-RU"/>
    </w:rPr>
  </w:style>
  <w:style w:type="paragraph" w:customStyle="1" w:styleId="xl135">
    <w:name w:val="xl135"/>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color w:val="0000FF"/>
      <w:sz w:val="20"/>
      <w:szCs w:val="20"/>
      <w:lang w:eastAsia="ru-RU"/>
    </w:rPr>
  </w:style>
  <w:style w:type="paragraph" w:customStyle="1" w:styleId="xl136">
    <w:name w:val="xl136"/>
    <w:basedOn w:val="a"/>
    <w:rsid w:val="00C30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37">
    <w:name w:val="xl137"/>
    <w:basedOn w:val="a"/>
    <w:rsid w:val="00C305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b/>
      <w:bCs/>
      <w:color w:val="0000FF"/>
      <w:sz w:val="20"/>
      <w:szCs w:val="20"/>
      <w:lang w:eastAsia="ru-RU"/>
    </w:rPr>
  </w:style>
  <w:style w:type="paragraph" w:customStyle="1" w:styleId="xl138">
    <w:name w:val="xl138"/>
    <w:basedOn w:val="a"/>
    <w:rsid w:val="00C3056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lang w:eastAsia="ru-RU"/>
    </w:rPr>
  </w:style>
  <w:style w:type="paragraph" w:customStyle="1" w:styleId="xl139">
    <w:name w:val="xl139"/>
    <w:basedOn w:val="a"/>
    <w:rsid w:val="00C3056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40">
    <w:name w:val="xl140"/>
    <w:basedOn w:val="a"/>
    <w:rsid w:val="00C3056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41">
    <w:name w:val="xl141"/>
    <w:basedOn w:val="a"/>
    <w:rsid w:val="00C30569"/>
    <w:pPr>
      <w:pBdr>
        <w:top w:val="single" w:sz="4" w:space="0" w:color="auto"/>
        <w:bottom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42">
    <w:name w:val="xl142"/>
    <w:basedOn w:val="a"/>
    <w:rsid w:val="00C3056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3">
    <w:name w:val="xl143"/>
    <w:basedOn w:val="a"/>
    <w:rsid w:val="00C30569"/>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4">
    <w:name w:val="xl144"/>
    <w:basedOn w:val="a"/>
    <w:rsid w:val="00C30569"/>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5">
    <w:name w:val="xl145"/>
    <w:basedOn w:val="a"/>
    <w:rsid w:val="00C30569"/>
    <w:pPr>
      <w:pBdr>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6">
    <w:name w:val="xl146"/>
    <w:basedOn w:val="a"/>
    <w:rsid w:val="00C30569"/>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7">
    <w:name w:val="xl147"/>
    <w:basedOn w:val="a"/>
    <w:rsid w:val="00C3056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8">
    <w:name w:val="xl148"/>
    <w:basedOn w:val="a"/>
    <w:rsid w:val="00C3056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49">
    <w:name w:val="xl149"/>
    <w:basedOn w:val="a"/>
    <w:rsid w:val="00C30569"/>
    <w:pPr>
      <w:pBdr>
        <w:top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lang w:eastAsia="ru-RU"/>
    </w:rPr>
  </w:style>
  <w:style w:type="paragraph" w:customStyle="1" w:styleId="xl150">
    <w:name w:val="xl150"/>
    <w:basedOn w:val="a"/>
    <w:rsid w:val="00C30569"/>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51">
    <w:name w:val="xl151"/>
    <w:basedOn w:val="a"/>
    <w:rsid w:val="00C3056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ru-RU"/>
    </w:rPr>
  </w:style>
  <w:style w:type="paragraph" w:customStyle="1" w:styleId="xl152">
    <w:name w:val="xl152"/>
    <w:basedOn w:val="a"/>
    <w:rsid w:val="00C305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paragraph" w:customStyle="1" w:styleId="xl153">
    <w:name w:val="xl153"/>
    <w:basedOn w:val="a"/>
    <w:rsid w:val="00C30569"/>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0"/>
      <w:szCs w:val="20"/>
      <w:lang w:eastAsia="ru-RU"/>
    </w:rPr>
  </w:style>
  <w:style w:type="character" w:styleId="af8">
    <w:name w:val="annotation reference"/>
    <w:uiPriority w:val="99"/>
    <w:semiHidden/>
    <w:unhideWhenUsed/>
    <w:rsid w:val="00ED3CED"/>
    <w:rPr>
      <w:sz w:val="16"/>
      <w:szCs w:val="16"/>
    </w:rPr>
  </w:style>
  <w:style w:type="paragraph" w:styleId="af9">
    <w:name w:val="Revision"/>
    <w:hidden/>
    <w:uiPriority w:val="99"/>
    <w:semiHidden/>
    <w:rsid w:val="00F745B8"/>
    <w:rPr>
      <w:rFonts w:eastAsia="Times New Roman"/>
      <w:sz w:val="21"/>
      <w:szCs w:val="21"/>
      <w:lang w:eastAsia="en-US"/>
    </w:rPr>
  </w:style>
  <w:style w:type="paragraph" w:styleId="afa">
    <w:name w:val="Normal (Web)"/>
    <w:aliases w:val="Обычный (Web),Знак Знак,Знак4 Знак Знак,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fb"/>
    <w:uiPriority w:val="99"/>
    <w:unhideWhenUsed/>
    <w:qFormat/>
    <w:rsid w:val="00221B2D"/>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rsid w:val="00DB71FD"/>
    <w:pPr>
      <w:autoSpaceDE w:val="0"/>
      <w:autoSpaceDN w:val="0"/>
      <w:adjustRightInd w:val="0"/>
    </w:pPr>
    <w:rPr>
      <w:rFonts w:ascii="Times New Roman" w:eastAsiaTheme="minorHAnsi" w:hAnsi="Times New Roman"/>
      <w:color w:val="000000"/>
      <w:sz w:val="24"/>
      <w:szCs w:val="24"/>
      <w:lang w:eastAsia="en-US"/>
    </w:rPr>
  </w:style>
  <w:style w:type="character" w:customStyle="1" w:styleId="ListLabel65">
    <w:name w:val="ListLabel 65"/>
    <w:qFormat/>
    <w:rsid w:val="008F744C"/>
    <w:rPr>
      <w:sz w:val="20"/>
      <w:szCs w:val="20"/>
    </w:rPr>
  </w:style>
  <w:style w:type="character" w:customStyle="1" w:styleId="afb">
    <w:name w:val="Обычный (веб) Знак"/>
    <w:aliases w:val="Обычный (Web) Знак,Знак Знак Знак,Знак4 Знак Знак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fa"/>
    <w:uiPriority w:val="99"/>
    <w:qFormat/>
    <w:locked/>
    <w:rsid w:val="006E1219"/>
    <w:rPr>
      <w:rFonts w:ascii="Times New Roman" w:eastAsia="Times New Roman" w:hAnsi="Times New Roman"/>
      <w:sz w:val="24"/>
      <w:szCs w:val="24"/>
    </w:rPr>
  </w:style>
  <w:style w:type="paragraph" w:customStyle="1" w:styleId="afc">
    <w:name w:val="Знак Знак Знак Знак Знак Знак Знак Знак Знак Знак"/>
    <w:basedOn w:val="a"/>
    <w:autoRedefine/>
    <w:qFormat/>
    <w:rsid w:val="0098624E"/>
    <w:pPr>
      <w:spacing w:after="160" w:line="240" w:lineRule="exact"/>
    </w:pPr>
    <w:rPr>
      <w:rFonts w:ascii="Times New Roman" w:hAnsi="Times New Roman"/>
      <w:sz w:val="28"/>
      <w:szCs w:val="20"/>
      <w:lang w:val="en-US"/>
    </w:rPr>
  </w:style>
  <w:style w:type="paragraph" w:styleId="afd">
    <w:name w:val="Body Text"/>
    <w:basedOn w:val="a"/>
    <w:link w:val="afe"/>
    <w:uiPriority w:val="1"/>
    <w:qFormat/>
    <w:rsid w:val="00501E6C"/>
    <w:pPr>
      <w:widowControl w:val="0"/>
      <w:autoSpaceDE w:val="0"/>
      <w:autoSpaceDN w:val="0"/>
      <w:spacing w:after="0" w:line="240" w:lineRule="auto"/>
    </w:pPr>
    <w:rPr>
      <w:rFonts w:ascii="Cambria" w:eastAsia="Cambria" w:hAnsi="Cambria" w:cs="Cambria"/>
      <w:sz w:val="22"/>
      <w:szCs w:val="22"/>
      <w:lang w:val="en-US" w:bidi="ru-RU"/>
    </w:rPr>
  </w:style>
  <w:style w:type="character" w:customStyle="1" w:styleId="afe">
    <w:name w:val="Основной текст Знак"/>
    <w:basedOn w:val="a0"/>
    <w:link w:val="afd"/>
    <w:uiPriority w:val="1"/>
    <w:rsid w:val="00501E6C"/>
    <w:rPr>
      <w:rFonts w:ascii="Cambria" w:eastAsia="Cambria" w:hAnsi="Cambria" w:cs="Cambria"/>
      <w:sz w:val="22"/>
      <w:szCs w:val="22"/>
      <w:lang w:val="en-US" w:eastAsia="en-US" w:bidi="ru-RU"/>
    </w:rPr>
  </w:style>
  <w:style w:type="paragraph" w:styleId="aff">
    <w:name w:val="No Spacing"/>
    <w:aliases w:val="Обя,No Spacing,Айгерим,мелкий,Без интервала1,Без интервала11,мой рабочий,норма,свой,МОЙ СТИЛЬ,Без интеБез интервала,No Spacing2,No Spacing1,14 TNR,Елжан,Без интервала111,Без интервала2,исполнитель,No Spacing11,без интервала,Без интерваль,А"/>
    <w:link w:val="aff0"/>
    <w:uiPriority w:val="1"/>
    <w:qFormat/>
    <w:rsid w:val="00C26EBD"/>
    <w:rPr>
      <w:rFonts w:ascii="Consolas" w:hAnsi="Consolas" w:cs="Consolas"/>
      <w:sz w:val="22"/>
      <w:szCs w:val="22"/>
      <w:lang w:val="en-US" w:eastAsia="en-US"/>
    </w:rPr>
  </w:style>
  <w:style w:type="character" w:customStyle="1" w:styleId="aff0">
    <w:name w:val="Без интервала Знак"/>
    <w:aliases w:val="Обя Знак,No Spacing Знак,Айгерим Знак,мелкий Знак,Без интервала1 Знак,Без интервала11 Знак,мой рабочий Знак,норма Знак,свой Знак,МОЙ СТИЛЬ Знак,Без интеБез интервала Знак,No Spacing2 Знак,No Spacing1 Знак,14 TNR Знак,Елжан Знак,А Знак"/>
    <w:link w:val="aff"/>
    <w:uiPriority w:val="1"/>
    <w:locked/>
    <w:rsid w:val="00C26EBD"/>
    <w:rPr>
      <w:rFonts w:ascii="Consolas" w:hAnsi="Consolas" w:cs="Consolas"/>
      <w:sz w:val="22"/>
      <w:szCs w:val="22"/>
      <w:lang w:val="en-US" w:eastAsia="en-US"/>
    </w:rPr>
  </w:style>
  <w:style w:type="character" w:customStyle="1" w:styleId="s1">
    <w:name w:val="s1"/>
    <w:rsid w:val="00C26EBD"/>
    <w:rPr>
      <w:rFonts w:ascii="Times New Roman" w:hAnsi="Times New Roman" w:cs="Times New Roman" w:hint="default"/>
      <w:b/>
      <w:bCs/>
      <w:color w:val="000000"/>
    </w:rPr>
  </w:style>
  <w:style w:type="character" w:customStyle="1" w:styleId="ng-star-inserted">
    <w:name w:val="ng-star-inserted"/>
    <w:basedOn w:val="a0"/>
    <w:rsid w:val="00C26EBD"/>
  </w:style>
  <w:style w:type="character" w:customStyle="1" w:styleId="cef1edeee2edeee9f8f0e8f4f2e0e1e7e0f6e0">
    <w:name w:val="Оceсf1нedоeeвe2нedоeeйe9 шf8рf0иe8фf4тf2 аe0бe1зe7аe0цf6аe0"/>
    <w:uiPriority w:val="99"/>
    <w:rsid w:val="00614C67"/>
    <w:rPr>
      <w:rFonts w:ascii="Times New Roman" w:hAnsi="Times New Roman" w:cs="Times New Roman"/>
      <w:sz w:val="22"/>
      <w:szCs w:val="22"/>
    </w:rPr>
  </w:style>
  <w:style w:type="paragraph" w:customStyle="1" w:styleId="aff1">
    <w:name w:val="Без интервала Знак Знак Знак Знак Знак Знак Знак"/>
    <w:qFormat/>
    <w:rsid w:val="001F4CD1"/>
    <w:rPr>
      <w:rFonts w:ascii="Times New Roman" w:eastAsia="Times New Roman" w:hAnsi="Times New Roman"/>
      <w:color w:val="000000"/>
      <w:sz w:val="24"/>
      <w:szCs w:val="24"/>
    </w:rPr>
  </w:style>
  <w:style w:type="character" w:customStyle="1" w:styleId="ELARTICLETEXTFULLTEXTS">
    <w:name w:val="EL_ARTICLE_TEXT_FULLTEXTS Знак"/>
    <w:basedOn w:val="a0"/>
    <w:link w:val="ELARTICLETEXTFULLTEXTS0"/>
    <w:locked/>
    <w:rsid w:val="001F4CD1"/>
    <w:rPr>
      <w:rFonts w:ascii="Segoe UI" w:hAnsi="Segoe UI" w:cs="Segoe UI"/>
      <w:szCs w:val="24"/>
    </w:rPr>
  </w:style>
  <w:style w:type="paragraph" w:customStyle="1" w:styleId="ELARTICLETEXTFULLTEXTS0">
    <w:name w:val="EL_ARTICLE_TEXT_FULLTEXTS"/>
    <w:link w:val="ELARTICLETEXTFULLTEXTS"/>
    <w:rsid w:val="001F4CD1"/>
    <w:pPr>
      <w:spacing w:line="20" w:lineRule="atLeast"/>
    </w:pPr>
    <w:rPr>
      <w:rFonts w:ascii="Segoe UI" w:hAnsi="Segoe UI" w:cs="Segoe UI"/>
      <w:szCs w:val="24"/>
    </w:rPr>
  </w:style>
  <w:style w:type="paragraph" w:styleId="aff2">
    <w:name w:val="Body Text Indent"/>
    <w:basedOn w:val="a"/>
    <w:link w:val="aff3"/>
    <w:uiPriority w:val="99"/>
    <w:unhideWhenUsed/>
    <w:rsid w:val="00C9608D"/>
    <w:pPr>
      <w:spacing w:line="276" w:lineRule="auto"/>
      <w:ind w:left="283"/>
    </w:pPr>
    <w:rPr>
      <w:rFonts w:asciiTheme="minorHAnsi" w:eastAsiaTheme="minorEastAsia" w:hAnsiTheme="minorHAnsi" w:cstheme="minorBidi"/>
      <w:sz w:val="22"/>
      <w:szCs w:val="22"/>
      <w:lang w:eastAsia="ru-RU"/>
    </w:rPr>
  </w:style>
  <w:style w:type="character" w:customStyle="1" w:styleId="aff3">
    <w:name w:val="Основной текст с отступом Знак"/>
    <w:basedOn w:val="a0"/>
    <w:link w:val="aff2"/>
    <w:uiPriority w:val="99"/>
    <w:rsid w:val="00C9608D"/>
    <w:rPr>
      <w:rFonts w:asciiTheme="minorHAnsi" w:eastAsiaTheme="minorEastAsia" w:hAnsiTheme="minorHAnsi" w:cstheme="minorBidi"/>
      <w:sz w:val="22"/>
      <w:szCs w:val="22"/>
    </w:rPr>
  </w:style>
  <w:style w:type="paragraph" w:customStyle="1" w:styleId="Standard">
    <w:name w:val="Standard"/>
    <w:rsid w:val="00C9608D"/>
    <w:pPr>
      <w:widowControl w:val="0"/>
      <w:suppressAutoHyphens/>
      <w:autoSpaceDN w:val="0"/>
      <w:textAlignment w:val="baseline"/>
    </w:pPr>
    <w:rPr>
      <w:rFonts w:ascii="Times New Roman" w:eastAsia="Andale Sans UI" w:hAnsi="Times New Roman" w:cs="Tahoma"/>
      <w:kern w:val="3"/>
      <w:sz w:val="24"/>
      <w:szCs w:val="24"/>
    </w:rPr>
  </w:style>
  <w:style w:type="paragraph" w:customStyle="1" w:styleId="western">
    <w:name w:val="western"/>
    <w:basedOn w:val="a"/>
    <w:qFormat/>
    <w:rsid w:val="00CA2E19"/>
    <w:pPr>
      <w:spacing w:before="100" w:beforeAutospacing="1" w:after="100" w:afterAutospacing="1" w:line="240" w:lineRule="auto"/>
    </w:pPr>
    <w:rPr>
      <w:rFonts w:ascii="Times New Roman" w:hAnsi="Times New Roman"/>
      <w:sz w:val="24"/>
      <w:szCs w:val="24"/>
      <w:lang w:eastAsia="ru-RU"/>
    </w:rPr>
  </w:style>
  <w:style w:type="paragraph" w:customStyle="1" w:styleId="aff4">
    <w:name w:val="По умолчанию"/>
    <w:rsid w:val="00106F5D"/>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customStyle="1" w:styleId="Aff5">
    <w:name w:val="Текстовый блок A"/>
    <w:rsid w:val="00106F5D"/>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numbering" w:customStyle="1" w:styleId="13">
    <w:name w:val="Нет списка1"/>
    <w:next w:val="a2"/>
    <w:uiPriority w:val="99"/>
    <w:semiHidden/>
    <w:unhideWhenUsed/>
    <w:rsid w:val="00106F5D"/>
  </w:style>
  <w:style w:type="paragraph" w:styleId="aff6">
    <w:name w:val="endnote text"/>
    <w:basedOn w:val="a"/>
    <w:link w:val="aff7"/>
    <w:uiPriority w:val="99"/>
    <w:semiHidden/>
    <w:unhideWhenUsed/>
    <w:rsid w:val="00106F5D"/>
    <w:pPr>
      <w:spacing w:after="0" w:line="240" w:lineRule="auto"/>
    </w:pPr>
    <w:rPr>
      <w:rFonts w:ascii="Consolas" w:eastAsia="Calibri" w:hAnsi="Consolas" w:cs="Consolas"/>
      <w:sz w:val="20"/>
      <w:szCs w:val="20"/>
      <w:lang w:val="en-US"/>
    </w:rPr>
  </w:style>
  <w:style w:type="character" w:customStyle="1" w:styleId="aff7">
    <w:name w:val="Текст концевой сноски Знак"/>
    <w:basedOn w:val="a0"/>
    <w:link w:val="aff6"/>
    <w:uiPriority w:val="99"/>
    <w:semiHidden/>
    <w:rsid w:val="00106F5D"/>
    <w:rPr>
      <w:rFonts w:ascii="Consolas" w:hAnsi="Consolas" w:cs="Consolas"/>
      <w:lang w:val="en-US" w:eastAsia="en-US"/>
    </w:rPr>
  </w:style>
  <w:style w:type="character" w:styleId="aff8">
    <w:name w:val="endnote reference"/>
    <w:basedOn w:val="a0"/>
    <w:uiPriority w:val="99"/>
    <w:semiHidden/>
    <w:unhideWhenUsed/>
    <w:rsid w:val="00106F5D"/>
    <w:rPr>
      <w:vertAlign w:val="superscript"/>
    </w:rPr>
  </w:style>
  <w:style w:type="character" w:styleId="HTML">
    <w:name w:val="HTML Cite"/>
    <w:basedOn w:val="a0"/>
    <w:uiPriority w:val="99"/>
    <w:semiHidden/>
    <w:unhideWhenUsed/>
    <w:rsid w:val="00106F5D"/>
    <w:rPr>
      <w:i/>
      <w:iCs/>
    </w:rPr>
  </w:style>
  <w:style w:type="numbering" w:customStyle="1" w:styleId="1">
    <w:name w:val="Стиль1"/>
    <w:uiPriority w:val="99"/>
    <w:rsid w:val="0053102F"/>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408">
      <w:bodyDiv w:val="1"/>
      <w:marLeft w:val="0"/>
      <w:marRight w:val="0"/>
      <w:marTop w:val="0"/>
      <w:marBottom w:val="0"/>
      <w:divBdr>
        <w:top w:val="none" w:sz="0" w:space="0" w:color="auto"/>
        <w:left w:val="none" w:sz="0" w:space="0" w:color="auto"/>
        <w:bottom w:val="none" w:sz="0" w:space="0" w:color="auto"/>
        <w:right w:val="none" w:sz="0" w:space="0" w:color="auto"/>
      </w:divBdr>
    </w:div>
    <w:div w:id="56324183">
      <w:bodyDiv w:val="1"/>
      <w:marLeft w:val="0"/>
      <w:marRight w:val="0"/>
      <w:marTop w:val="0"/>
      <w:marBottom w:val="0"/>
      <w:divBdr>
        <w:top w:val="none" w:sz="0" w:space="0" w:color="auto"/>
        <w:left w:val="none" w:sz="0" w:space="0" w:color="auto"/>
        <w:bottom w:val="none" w:sz="0" w:space="0" w:color="auto"/>
        <w:right w:val="none" w:sz="0" w:space="0" w:color="auto"/>
      </w:divBdr>
    </w:div>
    <w:div w:id="121580242">
      <w:bodyDiv w:val="1"/>
      <w:marLeft w:val="0"/>
      <w:marRight w:val="0"/>
      <w:marTop w:val="0"/>
      <w:marBottom w:val="0"/>
      <w:divBdr>
        <w:top w:val="none" w:sz="0" w:space="0" w:color="auto"/>
        <w:left w:val="none" w:sz="0" w:space="0" w:color="auto"/>
        <w:bottom w:val="none" w:sz="0" w:space="0" w:color="auto"/>
        <w:right w:val="none" w:sz="0" w:space="0" w:color="auto"/>
      </w:divBdr>
    </w:div>
    <w:div w:id="160975496">
      <w:bodyDiv w:val="1"/>
      <w:marLeft w:val="0"/>
      <w:marRight w:val="0"/>
      <w:marTop w:val="0"/>
      <w:marBottom w:val="0"/>
      <w:divBdr>
        <w:top w:val="none" w:sz="0" w:space="0" w:color="auto"/>
        <w:left w:val="none" w:sz="0" w:space="0" w:color="auto"/>
        <w:bottom w:val="none" w:sz="0" w:space="0" w:color="auto"/>
        <w:right w:val="none" w:sz="0" w:space="0" w:color="auto"/>
      </w:divBdr>
    </w:div>
    <w:div w:id="162820183">
      <w:bodyDiv w:val="1"/>
      <w:marLeft w:val="0"/>
      <w:marRight w:val="0"/>
      <w:marTop w:val="0"/>
      <w:marBottom w:val="0"/>
      <w:divBdr>
        <w:top w:val="none" w:sz="0" w:space="0" w:color="auto"/>
        <w:left w:val="none" w:sz="0" w:space="0" w:color="auto"/>
        <w:bottom w:val="none" w:sz="0" w:space="0" w:color="auto"/>
        <w:right w:val="none" w:sz="0" w:space="0" w:color="auto"/>
      </w:divBdr>
    </w:div>
    <w:div w:id="170098627">
      <w:bodyDiv w:val="1"/>
      <w:marLeft w:val="0"/>
      <w:marRight w:val="0"/>
      <w:marTop w:val="0"/>
      <w:marBottom w:val="0"/>
      <w:divBdr>
        <w:top w:val="none" w:sz="0" w:space="0" w:color="auto"/>
        <w:left w:val="none" w:sz="0" w:space="0" w:color="auto"/>
        <w:bottom w:val="none" w:sz="0" w:space="0" w:color="auto"/>
        <w:right w:val="none" w:sz="0" w:space="0" w:color="auto"/>
      </w:divBdr>
    </w:div>
    <w:div w:id="356277488">
      <w:bodyDiv w:val="1"/>
      <w:marLeft w:val="0"/>
      <w:marRight w:val="0"/>
      <w:marTop w:val="0"/>
      <w:marBottom w:val="0"/>
      <w:divBdr>
        <w:top w:val="none" w:sz="0" w:space="0" w:color="auto"/>
        <w:left w:val="none" w:sz="0" w:space="0" w:color="auto"/>
        <w:bottom w:val="none" w:sz="0" w:space="0" w:color="auto"/>
        <w:right w:val="none" w:sz="0" w:space="0" w:color="auto"/>
      </w:divBdr>
    </w:div>
    <w:div w:id="382365027">
      <w:bodyDiv w:val="1"/>
      <w:marLeft w:val="0"/>
      <w:marRight w:val="0"/>
      <w:marTop w:val="0"/>
      <w:marBottom w:val="0"/>
      <w:divBdr>
        <w:top w:val="none" w:sz="0" w:space="0" w:color="auto"/>
        <w:left w:val="none" w:sz="0" w:space="0" w:color="auto"/>
        <w:bottom w:val="none" w:sz="0" w:space="0" w:color="auto"/>
        <w:right w:val="none" w:sz="0" w:space="0" w:color="auto"/>
      </w:divBdr>
    </w:div>
    <w:div w:id="586885456">
      <w:bodyDiv w:val="1"/>
      <w:marLeft w:val="0"/>
      <w:marRight w:val="0"/>
      <w:marTop w:val="0"/>
      <w:marBottom w:val="0"/>
      <w:divBdr>
        <w:top w:val="none" w:sz="0" w:space="0" w:color="auto"/>
        <w:left w:val="none" w:sz="0" w:space="0" w:color="auto"/>
        <w:bottom w:val="none" w:sz="0" w:space="0" w:color="auto"/>
        <w:right w:val="none" w:sz="0" w:space="0" w:color="auto"/>
      </w:divBdr>
    </w:div>
    <w:div w:id="699817122">
      <w:bodyDiv w:val="1"/>
      <w:marLeft w:val="0"/>
      <w:marRight w:val="0"/>
      <w:marTop w:val="0"/>
      <w:marBottom w:val="0"/>
      <w:divBdr>
        <w:top w:val="none" w:sz="0" w:space="0" w:color="auto"/>
        <w:left w:val="none" w:sz="0" w:space="0" w:color="auto"/>
        <w:bottom w:val="none" w:sz="0" w:space="0" w:color="auto"/>
        <w:right w:val="none" w:sz="0" w:space="0" w:color="auto"/>
      </w:divBdr>
    </w:div>
    <w:div w:id="717508993">
      <w:bodyDiv w:val="1"/>
      <w:marLeft w:val="0"/>
      <w:marRight w:val="0"/>
      <w:marTop w:val="0"/>
      <w:marBottom w:val="0"/>
      <w:divBdr>
        <w:top w:val="none" w:sz="0" w:space="0" w:color="auto"/>
        <w:left w:val="none" w:sz="0" w:space="0" w:color="auto"/>
        <w:bottom w:val="none" w:sz="0" w:space="0" w:color="auto"/>
        <w:right w:val="none" w:sz="0" w:space="0" w:color="auto"/>
      </w:divBdr>
    </w:div>
    <w:div w:id="800421295">
      <w:bodyDiv w:val="1"/>
      <w:marLeft w:val="0"/>
      <w:marRight w:val="0"/>
      <w:marTop w:val="0"/>
      <w:marBottom w:val="0"/>
      <w:divBdr>
        <w:top w:val="none" w:sz="0" w:space="0" w:color="auto"/>
        <w:left w:val="none" w:sz="0" w:space="0" w:color="auto"/>
        <w:bottom w:val="none" w:sz="0" w:space="0" w:color="auto"/>
        <w:right w:val="none" w:sz="0" w:space="0" w:color="auto"/>
      </w:divBdr>
    </w:div>
    <w:div w:id="839849422">
      <w:bodyDiv w:val="1"/>
      <w:marLeft w:val="0"/>
      <w:marRight w:val="0"/>
      <w:marTop w:val="0"/>
      <w:marBottom w:val="0"/>
      <w:divBdr>
        <w:top w:val="none" w:sz="0" w:space="0" w:color="auto"/>
        <w:left w:val="none" w:sz="0" w:space="0" w:color="auto"/>
        <w:bottom w:val="none" w:sz="0" w:space="0" w:color="auto"/>
        <w:right w:val="none" w:sz="0" w:space="0" w:color="auto"/>
      </w:divBdr>
    </w:div>
    <w:div w:id="847063219">
      <w:bodyDiv w:val="1"/>
      <w:marLeft w:val="0"/>
      <w:marRight w:val="0"/>
      <w:marTop w:val="0"/>
      <w:marBottom w:val="0"/>
      <w:divBdr>
        <w:top w:val="none" w:sz="0" w:space="0" w:color="auto"/>
        <w:left w:val="none" w:sz="0" w:space="0" w:color="auto"/>
        <w:bottom w:val="none" w:sz="0" w:space="0" w:color="auto"/>
        <w:right w:val="none" w:sz="0" w:space="0" w:color="auto"/>
      </w:divBdr>
    </w:div>
    <w:div w:id="888494675">
      <w:bodyDiv w:val="1"/>
      <w:marLeft w:val="0"/>
      <w:marRight w:val="0"/>
      <w:marTop w:val="0"/>
      <w:marBottom w:val="0"/>
      <w:divBdr>
        <w:top w:val="none" w:sz="0" w:space="0" w:color="auto"/>
        <w:left w:val="none" w:sz="0" w:space="0" w:color="auto"/>
        <w:bottom w:val="none" w:sz="0" w:space="0" w:color="auto"/>
        <w:right w:val="none" w:sz="0" w:space="0" w:color="auto"/>
      </w:divBdr>
    </w:div>
    <w:div w:id="909197387">
      <w:bodyDiv w:val="1"/>
      <w:marLeft w:val="0"/>
      <w:marRight w:val="0"/>
      <w:marTop w:val="0"/>
      <w:marBottom w:val="0"/>
      <w:divBdr>
        <w:top w:val="none" w:sz="0" w:space="0" w:color="auto"/>
        <w:left w:val="none" w:sz="0" w:space="0" w:color="auto"/>
        <w:bottom w:val="none" w:sz="0" w:space="0" w:color="auto"/>
        <w:right w:val="none" w:sz="0" w:space="0" w:color="auto"/>
      </w:divBdr>
    </w:div>
    <w:div w:id="939725141">
      <w:bodyDiv w:val="1"/>
      <w:marLeft w:val="0"/>
      <w:marRight w:val="0"/>
      <w:marTop w:val="0"/>
      <w:marBottom w:val="0"/>
      <w:divBdr>
        <w:top w:val="none" w:sz="0" w:space="0" w:color="auto"/>
        <w:left w:val="none" w:sz="0" w:space="0" w:color="auto"/>
        <w:bottom w:val="none" w:sz="0" w:space="0" w:color="auto"/>
        <w:right w:val="none" w:sz="0" w:space="0" w:color="auto"/>
      </w:divBdr>
    </w:div>
    <w:div w:id="942958242">
      <w:bodyDiv w:val="1"/>
      <w:marLeft w:val="0"/>
      <w:marRight w:val="0"/>
      <w:marTop w:val="0"/>
      <w:marBottom w:val="0"/>
      <w:divBdr>
        <w:top w:val="none" w:sz="0" w:space="0" w:color="auto"/>
        <w:left w:val="none" w:sz="0" w:space="0" w:color="auto"/>
        <w:bottom w:val="none" w:sz="0" w:space="0" w:color="auto"/>
        <w:right w:val="none" w:sz="0" w:space="0" w:color="auto"/>
      </w:divBdr>
    </w:div>
    <w:div w:id="1108549485">
      <w:bodyDiv w:val="1"/>
      <w:marLeft w:val="0"/>
      <w:marRight w:val="0"/>
      <w:marTop w:val="0"/>
      <w:marBottom w:val="0"/>
      <w:divBdr>
        <w:top w:val="none" w:sz="0" w:space="0" w:color="auto"/>
        <w:left w:val="none" w:sz="0" w:space="0" w:color="auto"/>
        <w:bottom w:val="none" w:sz="0" w:space="0" w:color="auto"/>
        <w:right w:val="none" w:sz="0" w:space="0" w:color="auto"/>
      </w:divBdr>
    </w:div>
    <w:div w:id="1121071925">
      <w:bodyDiv w:val="1"/>
      <w:marLeft w:val="0"/>
      <w:marRight w:val="0"/>
      <w:marTop w:val="0"/>
      <w:marBottom w:val="0"/>
      <w:divBdr>
        <w:top w:val="none" w:sz="0" w:space="0" w:color="auto"/>
        <w:left w:val="none" w:sz="0" w:space="0" w:color="auto"/>
        <w:bottom w:val="none" w:sz="0" w:space="0" w:color="auto"/>
        <w:right w:val="none" w:sz="0" w:space="0" w:color="auto"/>
      </w:divBdr>
    </w:div>
    <w:div w:id="1125808712">
      <w:bodyDiv w:val="1"/>
      <w:marLeft w:val="0"/>
      <w:marRight w:val="0"/>
      <w:marTop w:val="0"/>
      <w:marBottom w:val="0"/>
      <w:divBdr>
        <w:top w:val="none" w:sz="0" w:space="0" w:color="auto"/>
        <w:left w:val="none" w:sz="0" w:space="0" w:color="auto"/>
        <w:bottom w:val="none" w:sz="0" w:space="0" w:color="auto"/>
        <w:right w:val="none" w:sz="0" w:space="0" w:color="auto"/>
      </w:divBdr>
    </w:div>
    <w:div w:id="1202473371">
      <w:bodyDiv w:val="1"/>
      <w:marLeft w:val="0"/>
      <w:marRight w:val="0"/>
      <w:marTop w:val="0"/>
      <w:marBottom w:val="0"/>
      <w:divBdr>
        <w:top w:val="none" w:sz="0" w:space="0" w:color="auto"/>
        <w:left w:val="none" w:sz="0" w:space="0" w:color="auto"/>
        <w:bottom w:val="none" w:sz="0" w:space="0" w:color="auto"/>
        <w:right w:val="none" w:sz="0" w:space="0" w:color="auto"/>
      </w:divBdr>
    </w:div>
    <w:div w:id="1213031280">
      <w:bodyDiv w:val="1"/>
      <w:marLeft w:val="0"/>
      <w:marRight w:val="0"/>
      <w:marTop w:val="0"/>
      <w:marBottom w:val="0"/>
      <w:divBdr>
        <w:top w:val="none" w:sz="0" w:space="0" w:color="auto"/>
        <w:left w:val="none" w:sz="0" w:space="0" w:color="auto"/>
        <w:bottom w:val="none" w:sz="0" w:space="0" w:color="auto"/>
        <w:right w:val="none" w:sz="0" w:space="0" w:color="auto"/>
      </w:divBdr>
    </w:div>
    <w:div w:id="1259098758">
      <w:bodyDiv w:val="1"/>
      <w:marLeft w:val="0"/>
      <w:marRight w:val="0"/>
      <w:marTop w:val="0"/>
      <w:marBottom w:val="0"/>
      <w:divBdr>
        <w:top w:val="none" w:sz="0" w:space="0" w:color="auto"/>
        <w:left w:val="none" w:sz="0" w:space="0" w:color="auto"/>
        <w:bottom w:val="none" w:sz="0" w:space="0" w:color="auto"/>
        <w:right w:val="none" w:sz="0" w:space="0" w:color="auto"/>
      </w:divBdr>
    </w:div>
    <w:div w:id="1408844354">
      <w:bodyDiv w:val="1"/>
      <w:marLeft w:val="0"/>
      <w:marRight w:val="0"/>
      <w:marTop w:val="0"/>
      <w:marBottom w:val="0"/>
      <w:divBdr>
        <w:top w:val="none" w:sz="0" w:space="0" w:color="auto"/>
        <w:left w:val="none" w:sz="0" w:space="0" w:color="auto"/>
        <w:bottom w:val="none" w:sz="0" w:space="0" w:color="auto"/>
        <w:right w:val="none" w:sz="0" w:space="0" w:color="auto"/>
      </w:divBdr>
    </w:div>
    <w:div w:id="1426460518">
      <w:bodyDiv w:val="1"/>
      <w:marLeft w:val="0"/>
      <w:marRight w:val="0"/>
      <w:marTop w:val="0"/>
      <w:marBottom w:val="0"/>
      <w:divBdr>
        <w:top w:val="none" w:sz="0" w:space="0" w:color="auto"/>
        <w:left w:val="none" w:sz="0" w:space="0" w:color="auto"/>
        <w:bottom w:val="none" w:sz="0" w:space="0" w:color="auto"/>
        <w:right w:val="none" w:sz="0" w:space="0" w:color="auto"/>
      </w:divBdr>
    </w:div>
    <w:div w:id="1448814501">
      <w:bodyDiv w:val="1"/>
      <w:marLeft w:val="0"/>
      <w:marRight w:val="0"/>
      <w:marTop w:val="0"/>
      <w:marBottom w:val="0"/>
      <w:divBdr>
        <w:top w:val="none" w:sz="0" w:space="0" w:color="auto"/>
        <w:left w:val="none" w:sz="0" w:space="0" w:color="auto"/>
        <w:bottom w:val="none" w:sz="0" w:space="0" w:color="auto"/>
        <w:right w:val="none" w:sz="0" w:space="0" w:color="auto"/>
      </w:divBdr>
    </w:div>
    <w:div w:id="1642034237">
      <w:bodyDiv w:val="1"/>
      <w:marLeft w:val="0"/>
      <w:marRight w:val="0"/>
      <w:marTop w:val="0"/>
      <w:marBottom w:val="0"/>
      <w:divBdr>
        <w:top w:val="none" w:sz="0" w:space="0" w:color="auto"/>
        <w:left w:val="none" w:sz="0" w:space="0" w:color="auto"/>
        <w:bottom w:val="none" w:sz="0" w:space="0" w:color="auto"/>
        <w:right w:val="none" w:sz="0" w:space="0" w:color="auto"/>
      </w:divBdr>
    </w:div>
    <w:div w:id="1642419118">
      <w:bodyDiv w:val="1"/>
      <w:marLeft w:val="0"/>
      <w:marRight w:val="0"/>
      <w:marTop w:val="0"/>
      <w:marBottom w:val="0"/>
      <w:divBdr>
        <w:top w:val="none" w:sz="0" w:space="0" w:color="auto"/>
        <w:left w:val="none" w:sz="0" w:space="0" w:color="auto"/>
        <w:bottom w:val="none" w:sz="0" w:space="0" w:color="auto"/>
        <w:right w:val="none" w:sz="0" w:space="0" w:color="auto"/>
      </w:divBdr>
    </w:div>
    <w:div w:id="1701783775">
      <w:bodyDiv w:val="1"/>
      <w:marLeft w:val="0"/>
      <w:marRight w:val="0"/>
      <w:marTop w:val="0"/>
      <w:marBottom w:val="0"/>
      <w:divBdr>
        <w:top w:val="none" w:sz="0" w:space="0" w:color="auto"/>
        <w:left w:val="none" w:sz="0" w:space="0" w:color="auto"/>
        <w:bottom w:val="none" w:sz="0" w:space="0" w:color="auto"/>
        <w:right w:val="none" w:sz="0" w:space="0" w:color="auto"/>
      </w:divBdr>
    </w:div>
    <w:div w:id="1733195143">
      <w:bodyDiv w:val="1"/>
      <w:marLeft w:val="0"/>
      <w:marRight w:val="0"/>
      <w:marTop w:val="0"/>
      <w:marBottom w:val="0"/>
      <w:divBdr>
        <w:top w:val="none" w:sz="0" w:space="0" w:color="auto"/>
        <w:left w:val="none" w:sz="0" w:space="0" w:color="auto"/>
        <w:bottom w:val="none" w:sz="0" w:space="0" w:color="auto"/>
        <w:right w:val="none" w:sz="0" w:space="0" w:color="auto"/>
      </w:divBdr>
    </w:div>
    <w:div w:id="1750544743">
      <w:bodyDiv w:val="1"/>
      <w:marLeft w:val="0"/>
      <w:marRight w:val="0"/>
      <w:marTop w:val="0"/>
      <w:marBottom w:val="0"/>
      <w:divBdr>
        <w:top w:val="none" w:sz="0" w:space="0" w:color="auto"/>
        <w:left w:val="none" w:sz="0" w:space="0" w:color="auto"/>
        <w:bottom w:val="none" w:sz="0" w:space="0" w:color="auto"/>
        <w:right w:val="none" w:sz="0" w:space="0" w:color="auto"/>
      </w:divBdr>
    </w:div>
    <w:div w:id="1767460348">
      <w:bodyDiv w:val="1"/>
      <w:marLeft w:val="0"/>
      <w:marRight w:val="0"/>
      <w:marTop w:val="0"/>
      <w:marBottom w:val="0"/>
      <w:divBdr>
        <w:top w:val="none" w:sz="0" w:space="0" w:color="auto"/>
        <w:left w:val="none" w:sz="0" w:space="0" w:color="auto"/>
        <w:bottom w:val="none" w:sz="0" w:space="0" w:color="auto"/>
        <w:right w:val="none" w:sz="0" w:space="0" w:color="auto"/>
      </w:divBdr>
    </w:div>
    <w:div w:id="1776318280">
      <w:bodyDiv w:val="1"/>
      <w:marLeft w:val="0"/>
      <w:marRight w:val="0"/>
      <w:marTop w:val="0"/>
      <w:marBottom w:val="0"/>
      <w:divBdr>
        <w:top w:val="none" w:sz="0" w:space="0" w:color="auto"/>
        <w:left w:val="none" w:sz="0" w:space="0" w:color="auto"/>
        <w:bottom w:val="none" w:sz="0" w:space="0" w:color="auto"/>
        <w:right w:val="none" w:sz="0" w:space="0" w:color="auto"/>
      </w:divBdr>
    </w:div>
    <w:div w:id="1834297029">
      <w:bodyDiv w:val="1"/>
      <w:marLeft w:val="0"/>
      <w:marRight w:val="0"/>
      <w:marTop w:val="0"/>
      <w:marBottom w:val="0"/>
      <w:divBdr>
        <w:top w:val="none" w:sz="0" w:space="0" w:color="auto"/>
        <w:left w:val="none" w:sz="0" w:space="0" w:color="auto"/>
        <w:bottom w:val="none" w:sz="0" w:space="0" w:color="auto"/>
        <w:right w:val="none" w:sz="0" w:space="0" w:color="auto"/>
      </w:divBdr>
    </w:div>
    <w:div w:id="1892690471">
      <w:bodyDiv w:val="1"/>
      <w:marLeft w:val="0"/>
      <w:marRight w:val="0"/>
      <w:marTop w:val="0"/>
      <w:marBottom w:val="0"/>
      <w:divBdr>
        <w:top w:val="none" w:sz="0" w:space="0" w:color="auto"/>
        <w:left w:val="none" w:sz="0" w:space="0" w:color="auto"/>
        <w:bottom w:val="none" w:sz="0" w:space="0" w:color="auto"/>
        <w:right w:val="none" w:sz="0" w:space="0" w:color="auto"/>
      </w:divBdr>
    </w:div>
    <w:div w:id="1923417464">
      <w:bodyDiv w:val="1"/>
      <w:marLeft w:val="0"/>
      <w:marRight w:val="0"/>
      <w:marTop w:val="0"/>
      <w:marBottom w:val="0"/>
      <w:divBdr>
        <w:top w:val="none" w:sz="0" w:space="0" w:color="auto"/>
        <w:left w:val="none" w:sz="0" w:space="0" w:color="auto"/>
        <w:bottom w:val="none" w:sz="0" w:space="0" w:color="auto"/>
        <w:right w:val="none" w:sz="0" w:space="0" w:color="auto"/>
      </w:divBdr>
    </w:div>
    <w:div w:id="1946963167">
      <w:bodyDiv w:val="1"/>
      <w:marLeft w:val="0"/>
      <w:marRight w:val="0"/>
      <w:marTop w:val="0"/>
      <w:marBottom w:val="0"/>
      <w:divBdr>
        <w:top w:val="none" w:sz="0" w:space="0" w:color="auto"/>
        <w:left w:val="none" w:sz="0" w:space="0" w:color="auto"/>
        <w:bottom w:val="none" w:sz="0" w:space="0" w:color="auto"/>
        <w:right w:val="none" w:sz="0" w:space="0" w:color="auto"/>
      </w:divBdr>
    </w:div>
    <w:div w:id="2002191922">
      <w:bodyDiv w:val="1"/>
      <w:marLeft w:val="0"/>
      <w:marRight w:val="0"/>
      <w:marTop w:val="0"/>
      <w:marBottom w:val="0"/>
      <w:divBdr>
        <w:top w:val="none" w:sz="0" w:space="0" w:color="auto"/>
        <w:left w:val="none" w:sz="0" w:space="0" w:color="auto"/>
        <w:bottom w:val="none" w:sz="0" w:space="0" w:color="auto"/>
        <w:right w:val="none" w:sz="0" w:space="0" w:color="auto"/>
      </w:divBdr>
    </w:div>
    <w:div w:id="210692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niqa.ai/" TargetMode="External"/><Relationship Id="rId18" Type="http://schemas.openxmlformats.org/officeDocument/2006/relationships/footer" Target="footer1.xml"/><Relationship Id="rId26" Type="http://schemas.openxmlformats.org/officeDocument/2006/relationships/hyperlink" Target="http://www.dulaty.edu.kz" TargetMode="External"/><Relationship Id="rId3" Type="http://schemas.openxmlformats.org/officeDocument/2006/relationships/styles" Target="styles.xml"/><Relationship Id="rId21"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ulaty.edu.kz" TargetMode="External"/><Relationship Id="rId17"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25" Type="http://schemas.openxmlformats.org/officeDocument/2006/relationships/hyperlink" Target="https://city.post.kz/"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20"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29"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uvo.platonus.kz/" TargetMode="External"/><Relationship Id="rId24" Type="http://schemas.openxmlformats.org/officeDocument/2006/relationships/footer" Target="footer2.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23"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28"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10" Type="http://schemas.openxmlformats.org/officeDocument/2006/relationships/hyperlink" Target="https://city.post.kz/" TargetMode="External"/><Relationship Id="rId19" Type="http://schemas.openxmlformats.org/officeDocument/2006/relationships/hyperlink" Target="https://www.vsemirnyjbank.org/ru/news/statement/2020/08/27/doing-business---data-irregularities-statement.print" TargetMode="External"/><Relationship Id="rId31"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4" Type="http://schemas.microsoft.com/office/2007/relationships/stylesWithEffects" Target="stylesWithEffects.xml"/><Relationship Id="rId9" Type="http://schemas.openxmlformats.org/officeDocument/2006/relationships/hyperlink" Target="https://www.vsemirnyjbank.org/ru/news/statement/2020/08/27/doing-business---data-irregularities-statement.print" TargetMode="External"/><Relationship Id="rId14"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22"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 Id="rId27" Type="http://schemas.openxmlformats.org/officeDocument/2006/relationships/hyperlink" Target="http://uniqa.ai/" TargetMode="External"/><Relationship Id="rId30" Type="http://schemas.openxmlformats.org/officeDocument/2006/relationships/hyperlink" Target="https://www.facebook.com/kainarkazakhstan/?__cft__%5B0%5D=AZUxrGFfAWukkuAdFiZEhZeiOZ8cOhbav-mi7z6KGLd9d_n-zXVPUaC0LVZK7Y3Vw6wRv0SsZ1kJ5z_x8GqSZ9el69-N6bQogQVHbI0DMZthOWD5TXpAHHSGF9ryVkDvMjptcPyhTz-YghxID_yd5ZU4&amp;__tn__=kK-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D038E-03C5-4F92-A640-0F9E67B8A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150</Pages>
  <Words>194552</Words>
  <Characters>1108951</Characters>
  <Application>Microsoft Office Word</Application>
  <DocSecurity>0</DocSecurity>
  <Lines>9241</Lines>
  <Paragraphs>2601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1300902</CharactersWithSpaces>
  <SharedDoc>false</SharedDoc>
  <HLinks>
    <vt:vector size="156" baseType="variant">
      <vt:variant>
        <vt:i4>1769524</vt:i4>
      </vt:variant>
      <vt:variant>
        <vt:i4>146</vt:i4>
      </vt:variant>
      <vt:variant>
        <vt:i4>0</vt:i4>
      </vt:variant>
      <vt:variant>
        <vt:i4>5</vt:i4>
      </vt:variant>
      <vt:variant>
        <vt:lpwstr/>
      </vt:variant>
      <vt:variant>
        <vt:lpwstr>_Toc507579106</vt:lpwstr>
      </vt:variant>
      <vt:variant>
        <vt:i4>1769524</vt:i4>
      </vt:variant>
      <vt:variant>
        <vt:i4>140</vt:i4>
      </vt:variant>
      <vt:variant>
        <vt:i4>0</vt:i4>
      </vt:variant>
      <vt:variant>
        <vt:i4>5</vt:i4>
      </vt:variant>
      <vt:variant>
        <vt:lpwstr/>
      </vt:variant>
      <vt:variant>
        <vt:lpwstr>_Toc507579105</vt:lpwstr>
      </vt:variant>
      <vt:variant>
        <vt:i4>1769524</vt:i4>
      </vt:variant>
      <vt:variant>
        <vt:i4>134</vt:i4>
      </vt:variant>
      <vt:variant>
        <vt:i4>0</vt:i4>
      </vt:variant>
      <vt:variant>
        <vt:i4>5</vt:i4>
      </vt:variant>
      <vt:variant>
        <vt:lpwstr/>
      </vt:variant>
      <vt:variant>
        <vt:lpwstr>_Toc507579104</vt:lpwstr>
      </vt:variant>
      <vt:variant>
        <vt:i4>1769524</vt:i4>
      </vt:variant>
      <vt:variant>
        <vt:i4>128</vt:i4>
      </vt:variant>
      <vt:variant>
        <vt:i4>0</vt:i4>
      </vt:variant>
      <vt:variant>
        <vt:i4>5</vt:i4>
      </vt:variant>
      <vt:variant>
        <vt:lpwstr/>
      </vt:variant>
      <vt:variant>
        <vt:lpwstr>_Toc507579103</vt:lpwstr>
      </vt:variant>
      <vt:variant>
        <vt:i4>1769524</vt:i4>
      </vt:variant>
      <vt:variant>
        <vt:i4>122</vt:i4>
      </vt:variant>
      <vt:variant>
        <vt:i4>0</vt:i4>
      </vt:variant>
      <vt:variant>
        <vt:i4>5</vt:i4>
      </vt:variant>
      <vt:variant>
        <vt:lpwstr/>
      </vt:variant>
      <vt:variant>
        <vt:lpwstr>_Toc507579102</vt:lpwstr>
      </vt:variant>
      <vt:variant>
        <vt:i4>1769524</vt:i4>
      </vt:variant>
      <vt:variant>
        <vt:i4>116</vt:i4>
      </vt:variant>
      <vt:variant>
        <vt:i4>0</vt:i4>
      </vt:variant>
      <vt:variant>
        <vt:i4>5</vt:i4>
      </vt:variant>
      <vt:variant>
        <vt:lpwstr/>
      </vt:variant>
      <vt:variant>
        <vt:lpwstr>_Toc507579101</vt:lpwstr>
      </vt:variant>
      <vt:variant>
        <vt:i4>1769524</vt:i4>
      </vt:variant>
      <vt:variant>
        <vt:i4>110</vt:i4>
      </vt:variant>
      <vt:variant>
        <vt:i4>0</vt:i4>
      </vt:variant>
      <vt:variant>
        <vt:i4>5</vt:i4>
      </vt:variant>
      <vt:variant>
        <vt:lpwstr/>
      </vt:variant>
      <vt:variant>
        <vt:lpwstr>_Toc507579100</vt:lpwstr>
      </vt:variant>
      <vt:variant>
        <vt:i4>1179701</vt:i4>
      </vt:variant>
      <vt:variant>
        <vt:i4>104</vt:i4>
      </vt:variant>
      <vt:variant>
        <vt:i4>0</vt:i4>
      </vt:variant>
      <vt:variant>
        <vt:i4>5</vt:i4>
      </vt:variant>
      <vt:variant>
        <vt:lpwstr/>
      </vt:variant>
      <vt:variant>
        <vt:lpwstr>_Toc507579099</vt:lpwstr>
      </vt:variant>
      <vt:variant>
        <vt:i4>1179701</vt:i4>
      </vt:variant>
      <vt:variant>
        <vt:i4>98</vt:i4>
      </vt:variant>
      <vt:variant>
        <vt:i4>0</vt:i4>
      </vt:variant>
      <vt:variant>
        <vt:i4>5</vt:i4>
      </vt:variant>
      <vt:variant>
        <vt:lpwstr/>
      </vt:variant>
      <vt:variant>
        <vt:lpwstr>_Toc507579098</vt:lpwstr>
      </vt:variant>
      <vt:variant>
        <vt:i4>1179701</vt:i4>
      </vt:variant>
      <vt:variant>
        <vt:i4>92</vt:i4>
      </vt:variant>
      <vt:variant>
        <vt:i4>0</vt:i4>
      </vt:variant>
      <vt:variant>
        <vt:i4>5</vt:i4>
      </vt:variant>
      <vt:variant>
        <vt:lpwstr/>
      </vt:variant>
      <vt:variant>
        <vt:lpwstr>_Toc507579097</vt:lpwstr>
      </vt:variant>
      <vt:variant>
        <vt:i4>1179701</vt:i4>
      </vt:variant>
      <vt:variant>
        <vt:i4>86</vt:i4>
      </vt:variant>
      <vt:variant>
        <vt:i4>0</vt:i4>
      </vt:variant>
      <vt:variant>
        <vt:i4>5</vt:i4>
      </vt:variant>
      <vt:variant>
        <vt:lpwstr/>
      </vt:variant>
      <vt:variant>
        <vt:lpwstr>_Toc507579096</vt:lpwstr>
      </vt:variant>
      <vt:variant>
        <vt:i4>1179701</vt:i4>
      </vt:variant>
      <vt:variant>
        <vt:i4>80</vt:i4>
      </vt:variant>
      <vt:variant>
        <vt:i4>0</vt:i4>
      </vt:variant>
      <vt:variant>
        <vt:i4>5</vt:i4>
      </vt:variant>
      <vt:variant>
        <vt:lpwstr/>
      </vt:variant>
      <vt:variant>
        <vt:lpwstr>_Toc507579095</vt:lpwstr>
      </vt:variant>
      <vt:variant>
        <vt:i4>1179701</vt:i4>
      </vt:variant>
      <vt:variant>
        <vt:i4>74</vt:i4>
      </vt:variant>
      <vt:variant>
        <vt:i4>0</vt:i4>
      </vt:variant>
      <vt:variant>
        <vt:i4>5</vt:i4>
      </vt:variant>
      <vt:variant>
        <vt:lpwstr/>
      </vt:variant>
      <vt:variant>
        <vt:lpwstr>_Toc507579094</vt:lpwstr>
      </vt:variant>
      <vt:variant>
        <vt:i4>1179701</vt:i4>
      </vt:variant>
      <vt:variant>
        <vt:i4>68</vt:i4>
      </vt:variant>
      <vt:variant>
        <vt:i4>0</vt:i4>
      </vt:variant>
      <vt:variant>
        <vt:i4>5</vt:i4>
      </vt:variant>
      <vt:variant>
        <vt:lpwstr/>
      </vt:variant>
      <vt:variant>
        <vt:lpwstr>_Toc507579093</vt:lpwstr>
      </vt:variant>
      <vt:variant>
        <vt:i4>1179701</vt:i4>
      </vt:variant>
      <vt:variant>
        <vt:i4>62</vt:i4>
      </vt:variant>
      <vt:variant>
        <vt:i4>0</vt:i4>
      </vt:variant>
      <vt:variant>
        <vt:i4>5</vt:i4>
      </vt:variant>
      <vt:variant>
        <vt:lpwstr/>
      </vt:variant>
      <vt:variant>
        <vt:lpwstr>_Toc507579092</vt:lpwstr>
      </vt:variant>
      <vt:variant>
        <vt:i4>1179701</vt:i4>
      </vt:variant>
      <vt:variant>
        <vt:i4>56</vt:i4>
      </vt:variant>
      <vt:variant>
        <vt:i4>0</vt:i4>
      </vt:variant>
      <vt:variant>
        <vt:i4>5</vt:i4>
      </vt:variant>
      <vt:variant>
        <vt:lpwstr/>
      </vt:variant>
      <vt:variant>
        <vt:lpwstr>_Toc507579091</vt:lpwstr>
      </vt:variant>
      <vt:variant>
        <vt:i4>1179701</vt:i4>
      </vt:variant>
      <vt:variant>
        <vt:i4>50</vt:i4>
      </vt:variant>
      <vt:variant>
        <vt:i4>0</vt:i4>
      </vt:variant>
      <vt:variant>
        <vt:i4>5</vt:i4>
      </vt:variant>
      <vt:variant>
        <vt:lpwstr/>
      </vt:variant>
      <vt:variant>
        <vt:lpwstr>_Toc507579090</vt:lpwstr>
      </vt:variant>
      <vt:variant>
        <vt:i4>1245237</vt:i4>
      </vt:variant>
      <vt:variant>
        <vt:i4>44</vt:i4>
      </vt:variant>
      <vt:variant>
        <vt:i4>0</vt:i4>
      </vt:variant>
      <vt:variant>
        <vt:i4>5</vt:i4>
      </vt:variant>
      <vt:variant>
        <vt:lpwstr/>
      </vt:variant>
      <vt:variant>
        <vt:lpwstr>_Toc507579089</vt:lpwstr>
      </vt:variant>
      <vt:variant>
        <vt:i4>1245237</vt:i4>
      </vt:variant>
      <vt:variant>
        <vt:i4>38</vt:i4>
      </vt:variant>
      <vt:variant>
        <vt:i4>0</vt:i4>
      </vt:variant>
      <vt:variant>
        <vt:i4>5</vt:i4>
      </vt:variant>
      <vt:variant>
        <vt:lpwstr/>
      </vt:variant>
      <vt:variant>
        <vt:lpwstr>_Toc507579088</vt:lpwstr>
      </vt:variant>
      <vt:variant>
        <vt:i4>1245237</vt:i4>
      </vt:variant>
      <vt:variant>
        <vt:i4>32</vt:i4>
      </vt:variant>
      <vt:variant>
        <vt:i4>0</vt:i4>
      </vt:variant>
      <vt:variant>
        <vt:i4>5</vt:i4>
      </vt:variant>
      <vt:variant>
        <vt:lpwstr/>
      </vt:variant>
      <vt:variant>
        <vt:lpwstr>_Toc507579087</vt:lpwstr>
      </vt:variant>
      <vt:variant>
        <vt:i4>1245237</vt:i4>
      </vt:variant>
      <vt:variant>
        <vt:i4>26</vt:i4>
      </vt:variant>
      <vt:variant>
        <vt:i4>0</vt:i4>
      </vt:variant>
      <vt:variant>
        <vt:i4>5</vt:i4>
      </vt:variant>
      <vt:variant>
        <vt:lpwstr/>
      </vt:variant>
      <vt:variant>
        <vt:lpwstr>_Toc507579086</vt:lpwstr>
      </vt:variant>
      <vt:variant>
        <vt:i4>1245237</vt:i4>
      </vt:variant>
      <vt:variant>
        <vt:i4>20</vt:i4>
      </vt:variant>
      <vt:variant>
        <vt:i4>0</vt:i4>
      </vt:variant>
      <vt:variant>
        <vt:i4>5</vt:i4>
      </vt:variant>
      <vt:variant>
        <vt:lpwstr/>
      </vt:variant>
      <vt:variant>
        <vt:lpwstr>_Toc507579085</vt:lpwstr>
      </vt:variant>
      <vt:variant>
        <vt:i4>1245237</vt:i4>
      </vt:variant>
      <vt:variant>
        <vt:i4>14</vt:i4>
      </vt:variant>
      <vt:variant>
        <vt:i4>0</vt:i4>
      </vt:variant>
      <vt:variant>
        <vt:i4>5</vt:i4>
      </vt:variant>
      <vt:variant>
        <vt:lpwstr/>
      </vt:variant>
      <vt:variant>
        <vt:lpwstr>_Toc507579084</vt:lpwstr>
      </vt:variant>
      <vt:variant>
        <vt:i4>1245237</vt:i4>
      </vt:variant>
      <vt:variant>
        <vt:i4>8</vt:i4>
      </vt:variant>
      <vt:variant>
        <vt:i4>0</vt:i4>
      </vt:variant>
      <vt:variant>
        <vt:i4>5</vt:i4>
      </vt:variant>
      <vt:variant>
        <vt:lpwstr/>
      </vt:variant>
      <vt:variant>
        <vt:lpwstr>_Toc507579083</vt:lpwstr>
      </vt:variant>
      <vt:variant>
        <vt:i4>1245237</vt:i4>
      </vt:variant>
      <vt:variant>
        <vt:i4>2</vt:i4>
      </vt:variant>
      <vt:variant>
        <vt:i4>0</vt:i4>
      </vt:variant>
      <vt:variant>
        <vt:i4>5</vt:i4>
      </vt:variant>
      <vt:variant>
        <vt:lpwstr/>
      </vt:variant>
      <vt:variant>
        <vt:lpwstr>_Toc507579082</vt:lpwstr>
      </vt:variant>
      <vt:variant>
        <vt:i4>4653147</vt:i4>
      </vt:variant>
      <vt:variant>
        <vt:i4>0</vt:i4>
      </vt:variant>
      <vt:variant>
        <vt:i4>0</vt:i4>
      </vt:variant>
      <vt:variant>
        <vt:i4>5</vt:i4>
      </vt:variant>
      <vt:variant>
        <vt:lpwstr>http://www.zakon.kz/4876310-mir-rk-namereno-ekonomit-11-mln-tenge-v.html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Урпежанов Саят</dc:creator>
  <cp:lastModifiedBy>Куралай</cp:lastModifiedBy>
  <cp:revision>46</cp:revision>
  <cp:lastPrinted>2018-04-13T08:32:00Z</cp:lastPrinted>
  <dcterms:created xsi:type="dcterms:W3CDTF">2021-03-11T10:16:00Z</dcterms:created>
  <dcterms:modified xsi:type="dcterms:W3CDTF">2021-04-05T13:19:00Z</dcterms:modified>
</cp:coreProperties>
</file>