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6D" w:rsidRPr="00102273" w:rsidRDefault="00D65EB3" w:rsidP="00E06FC8">
      <w:pPr>
        <w:ind w:left="3969" w:firstLine="0"/>
        <w:jc w:val="left"/>
        <w:rPr>
          <w:sz w:val="24"/>
        </w:rPr>
      </w:pPr>
      <w:bookmarkStart w:id="0" w:name="_GoBack"/>
      <w:bookmarkEnd w:id="0"/>
      <w:r w:rsidRPr="00102273">
        <w:rPr>
          <w:sz w:val="24"/>
        </w:rPr>
        <w:t>Приложение</w:t>
      </w:r>
      <w:r w:rsidR="00E06FC8" w:rsidRPr="00102273">
        <w:rPr>
          <w:sz w:val="24"/>
        </w:rPr>
        <w:t xml:space="preserve"> </w:t>
      </w:r>
      <w:r w:rsidRPr="00102273">
        <w:rPr>
          <w:sz w:val="24"/>
        </w:rPr>
        <w:t xml:space="preserve">к приказу </w:t>
      </w:r>
      <w:r w:rsidR="002419ED" w:rsidRPr="00102273">
        <w:rPr>
          <w:sz w:val="24"/>
        </w:rPr>
        <w:t>Генерального Прокурора</w:t>
      </w:r>
      <w:r w:rsidR="004C03A2" w:rsidRPr="00102273">
        <w:rPr>
          <w:sz w:val="24"/>
        </w:rPr>
        <w:t xml:space="preserve"> </w:t>
      </w:r>
      <w:r w:rsidR="002419ED" w:rsidRPr="00102273">
        <w:rPr>
          <w:sz w:val="24"/>
        </w:rPr>
        <w:t>Республики Казахстан</w:t>
      </w:r>
      <w:r w:rsidR="00E06FC8" w:rsidRPr="00102273">
        <w:rPr>
          <w:sz w:val="24"/>
        </w:rPr>
        <w:t xml:space="preserve"> </w:t>
      </w:r>
      <w:r w:rsidR="002419ED" w:rsidRPr="00102273">
        <w:rPr>
          <w:sz w:val="24"/>
        </w:rPr>
        <w:t xml:space="preserve">от </w:t>
      </w:r>
      <w:r w:rsidRPr="00102273">
        <w:rPr>
          <w:sz w:val="24"/>
        </w:rPr>
        <w:t>__</w:t>
      </w:r>
      <w:r w:rsidR="002419ED" w:rsidRPr="00102273">
        <w:rPr>
          <w:sz w:val="24"/>
        </w:rPr>
        <w:t xml:space="preserve"> </w:t>
      </w:r>
      <w:r w:rsidR="00DC5111" w:rsidRPr="00102273">
        <w:rPr>
          <w:sz w:val="24"/>
        </w:rPr>
        <w:t>августа</w:t>
      </w:r>
      <w:r w:rsidR="002419ED" w:rsidRPr="00102273">
        <w:rPr>
          <w:sz w:val="24"/>
        </w:rPr>
        <w:t xml:space="preserve"> 2018 года №__</w:t>
      </w:r>
    </w:p>
    <w:p w:rsidR="00FF346D" w:rsidRPr="002312E5" w:rsidRDefault="00FF346D" w:rsidP="00D65EB3">
      <w:pPr>
        <w:ind w:left="5387" w:firstLine="0"/>
        <w:jc w:val="left"/>
        <w:rPr>
          <w:sz w:val="10"/>
          <w:szCs w:val="28"/>
        </w:rPr>
      </w:pPr>
    </w:p>
    <w:p w:rsidR="00D65EB3" w:rsidRPr="00102273" w:rsidRDefault="00D65EB3" w:rsidP="00D65EB3">
      <w:pPr>
        <w:ind w:firstLine="0"/>
        <w:jc w:val="center"/>
        <w:rPr>
          <w:b/>
          <w:szCs w:val="28"/>
        </w:rPr>
      </w:pPr>
      <w:r w:rsidRPr="00102273">
        <w:rPr>
          <w:b/>
          <w:szCs w:val="28"/>
        </w:rPr>
        <w:t>ИНСТРУКЦИЯ</w:t>
      </w:r>
    </w:p>
    <w:p w:rsidR="00885E30" w:rsidRPr="00102273" w:rsidRDefault="00D65EB3" w:rsidP="00D65EB3">
      <w:pPr>
        <w:ind w:firstLine="0"/>
        <w:jc w:val="center"/>
        <w:rPr>
          <w:b/>
          <w:szCs w:val="28"/>
        </w:rPr>
      </w:pPr>
      <w:r w:rsidRPr="00102273">
        <w:rPr>
          <w:b/>
          <w:szCs w:val="28"/>
        </w:rPr>
        <w:t xml:space="preserve">по </w:t>
      </w:r>
      <w:r w:rsidR="002419ED" w:rsidRPr="00102273">
        <w:rPr>
          <w:b/>
          <w:szCs w:val="28"/>
        </w:rPr>
        <w:t>организации представительства интересов государства в суде</w:t>
      </w:r>
    </w:p>
    <w:p w:rsidR="00885E30" w:rsidRPr="00102273" w:rsidRDefault="002419ED" w:rsidP="00D65EB3">
      <w:pPr>
        <w:ind w:firstLine="0"/>
        <w:jc w:val="center"/>
        <w:rPr>
          <w:b/>
          <w:szCs w:val="28"/>
        </w:rPr>
      </w:pPr>
      <w:r w:rsidRPr="00102273">
        <w:rPr>
          <w:b/>
          <w:szCs w:val="28"/>
        </w:rPr>
        <w:t>и надзора за законностью вступивших в силу судебных актов</w:t>
      </w:r>
    </w:p>
    <w:p w:rsidR="00ED5DCA" w:rsidRPr="00102273" w:rsidRDefault="002419ED" w:rsidP="00D65EB3">
      <w:pPr>
        <w:ind w:firstLine="0"/>
        <w:jc w:val="center"/>
        <w:rPr>
          <w:b/>
          <w:szCs w:val="28"/>
        </w:rPr>
      </w:pPr>
      <w:r w:rsidRPr="00102273">
        <w:rPr>
          <w:b/>
          <w:szCs w:val="28"/>
        </w:rPr>
        <w:t>по уголовным делам</w:t>
      </w:r>
    </w:p>
    <w:p w:rsidR="00ED5DCA" w:rsidRPr="002312E5" w:rsidRDefault="00ED5DCA" w:rsidP="00D65EB3">
      <w:pPr>
        <w:ind w:firstLine="0"/>
        <w:jc w:val="center"/>
        <w:rPr>
          <w:b/>
          <w:sz w:val="22"/>
          <w:szCs w:val="28"/>
        </w:rPr>
      </w:pPr>
    </w:p>
    <w:p w:rsidR="00D65EB3" w:rsidRPr="00102273" w:rsidRDefault="00D65EB3" w:rsidP="00D65EB3">
      <w:pPr>
        <w:ind w:firstLine="0"/>
        <w:jc w:val="center"/>
        <w:rPr>
          <w:b/>
          <w:szCs w:val="28"/>
        </w:rPr>
      </w:pPr>
      <w:r w:rsidRPr="00102273">
        <w:rPr>
          <w:b/>
          <w:szCs w:val="28"/>
        </w:rPr>
        <w:t>Глава 1. Общие положения</w:t>
      </w:r>
    </w:p>
    <w:p w:rsidR="00D65EB3" w:rsidRPr="002312E5" w:rsidRDefault="00D65EB3" w:rsidP="00D65EB3">
      <w:pPr>
        <w:rPr>
          <w:sz w:val="18"/>
          <w:szCs w:val="28"/>
        </w:rPr>
      </w:pPr>
    </w:p>
    <w:p w:rsidR="00D65EB3" w:rsidRPr="00102273" w:rsidRDefault="00D65EB3" w:rsidP="003B66B6">
      <w:pPr>
        <w:pStyle w:val="af0"/>
        <w:numPr>
          <w:ilvl w:val="0"/>
          <w:numId w:val="2"/>
        </w:numPr>
        <w:rPr>
          <w:szCs w:val="28"/>
        </w:rPr>
      </w:pPr>
      <w:r w:rsidRPr="00102273">
        <w:rPr>
          <w:szCs w:val="28"/>
        </w:rPr>
        <w:t>Настоящая Инструкция по организации представительства интересов государства в суде и надзора за законностью вступивших в силу судебных актов по уголовным делам (далее – Инструкция) разработана в соответствии с Законом Республики Казахстан от 30 июля 2017 года «О прокуратуре».</w:t>
      </w:r>
    </w:p>
    <w:p w:rsidR="00682E96" w:rsidRPr="00102273" w:rsidRDefault="00D65EB3" w:rsidP="003B66B6">
      <w:pPr>
        <w:pStyle w:val="af0"/>
        <w:numPr>
          <w:ilvl w:val="0"/>
          <w:numId w:val="2"/>
        </w:numPr>
        <w:rPr>
          <w:szCs w:val="28"/>
        </w:rPr>
      </w:pPr>
      <w:r w:rsidRPr="00102273">
        <w:rPr>
          <w:szCs w:val="28"/>
        </w:rPr>
        <w:t>Представительство интересов государства в суде включает в себя</w:t>
      </w:r>
      <w:r w:rsidR="00682E96" w:rsidRPr="00102273">
        <w:rPr>
          <w:szCs w:val="28"/>
        </w:rPr>
        <w:t>:</w:t>
      </w:r>
    </w:p>
    <w:p w:rsidR="00682E96" w:rsidRPr="00102273" w:rsidRDefault="00D65EB3" w:rsidP="00682E96">
      <w:pPr>
        <w:rPr>
          <w:szCs w:val="28"/>
        </w:rPr>
      </w:pPr>
      <w:r w:rsidRPr="00102273">
        <w:rPr>
          <w:szCs w:val="28"/>
        </w:rPr>
        <w:t>поддержание государственного обвинения в судах первой и апелляционной инстанции при рассмотрении уголовных дел по существу</w:t>
      </w:r>
      <w:r w:rsidR="00682E96" w:rsidRPr="00102273">
        <w:rPr>
          <w:szCs w:val="28"/>
        </w:rPr>
        <w:t>;</w:t>
      </w:r>
    </w:p>
    <w:p w:rsidR="0066091A" w:rsidRPr="00102273" w:rsidRDefault="00D65EB3" w:rsidP="00682E96">
      <w:pPr>
        <w:rPr>
          <w:szCs w:val="28"/>
        </w:rPr>
      </w:pPr>
      <w:r w:rsidRPr="00102273">
        <w:rPr>
          <w:szCs w:val="28"/>
        </w:rPr>
        <w:t xml:space="preserve">участие в судах апелляционной инстанции при рассмотрении </w:t>
      </w:r>
      <w:r w:rsidR="001C6E10" w:rsidRPr="00102273">
        <w:rPr>
          <w:szCs w:val="28"/>
        </w:rPr>
        <w:t xml:space="preserve">уголовных дел по </w:t>
      </w:r>
      <w:r w:rsidRPr="00102273">
        <w:rPr>
          <w:szCs w:val="28"/>
        </w:rPr>
        <w:t>апелляционны</w:t>
      </w:r>
      <w:r w:rsidR="001C6E10" w:rsidRPr="00102273">
        <w:rPr>
          <w:szCs w:val="28"/>
        </w:rPr>
        <w:t>м</w:t>
      </w:r>
      <w:r w:rsidRPr="00102273">
        <w:rPr>
          <w:szCs w:val="28"/>
        </w:rPr>
        <w:t xml:space="preserve"> </w:t>
      </w:r>
      <w:r w:rsidR="0010442B" w:rsidRPr="00102273">
        <w:rPr>
          <w:szCs w:val="28"/>
        </w:rPr>
        <w:t xml:space="preserve">(частным) </w:t>
      </w:r>
      <w:r w:rsidRPr="00102273">
        <w:rPr>
          <w:szCs w:val="28"/>
        </w:rPr>
        <w:t>жалоб</w:t>
      </w:r>
      <w:r w:rsidR="001C6E10" w:rsidRPr="00102273">
        <w:rPr>
          <w:szCs w:val="28"/>
        </w:rPr>
        <w:t>ам</w:t>
      </w:r>
      <w:r w:rsidRPr="00102273">
        <w:rPr>
          <w:szCs w:val="28"/>
        </w:rPr>
        <w:t>, ходатайств</w:t>
      </w:r>
      <w:r w:rsidR="001C6E10" w:rsidRPr="00102273">
        <w:rPr>
          <w:szCs w:val="28"/>
        </w:rPr>
        <w:t>ам</w:t>
      </w:r>
      <w:r w:rsidRPr="00102273">
        <w:rPr>
          <w:szCs w:val="28"/>
        </w:rPr>
        <w:t xml:space="preserve"> прокурор</w:t>
      </w:r>
      <w:r w:rsidR="00563228" w:rsidRPr="00102273">
        <w:rPr>
          <w:szCs w:val="28"/>
        </w:rPr>
        <w:t>а</w:t>
      </w:r>
      <w:r w:rsidR="00682E96" w:rsidRPr="00102273">
        <w:rPr>
          <w:szCs w:val="28"/>
        </w:rPr>
        <w:t>;</w:t>
      </w:r>
    </w:p>
    <w:p w:rsidR="00682E96" w:rsidRPr="00102273" w:rsidRDefault="00D65EB3" w:rsidP="00682E96">
      <w:pPr>
        <w:rPr>
          <w:szCs w:val="28"/>
        </w:rPr>
      </w:pPr>
      <w:r w:rsidRPr="00102273">
        <w:rPr>
          <w:szCs w:val="28"/>
        </w:rPr>
        <w:t>участие в Верховном Суде</w:t>
      </w:r>
      <w:r w:rsidR="00890020" w:rsidRPr="00102273">
        <w:rPr>
          <w:szCs w:val="28"/>
        </w:rPr>
        <w:t xml:space="preserve"> Республики Казахстан</w:t>
      </w:r>
      <w:r w:rsidRPr="00102273">
        <w:rPr>
          <w:szCs w:val="28"/>
        </w:rPr>
        <w:t xml:space="preserve"> </w:t>
      </w:r>
      <w:r w:rsidR="005B76B2" w:rsidRPr="00102273">
        <w:rPr>
          <w:szCs w:val="28"/>
        </w:rPr>
        <w:t xml:space="preserve">(далее – Верховный Суд) </w:t>
      </w:r>
      <w:r w:rsidRPr="00102273">
        <w:rPr>
          <w:szCs w:val="28"/>
        </w:rPr>
        <w:t xml:space="preserve">при </w:t>
      </w:r>
      <w:r w:rsidR="00886626" w:rsidRPr="00102273">
        <w:rPr>
          <w:szCs w:val="28"/>
        </w:rPr>
        <w:t xml:space="preserve">пересмотре </w:t>
      </w:r>
      <w:r w:rsidR="001C6E10" w:rsidRPr="00102273">
        <w:rPr>
          <w:szCs w:val="28"/>
        </w:rPr>
        <w:t xml:space="preserve">судебных актов </w:t>
      </w:r>
      <w:r w:rsidR="00886626" w:rsidRPr="00102273">
        <w:rPr>
          <w:szCs w:val="28"/>
        </w:rPr>
        <w:t xml:space="preserve">в кассационном порядке по </w:t>
      </w:r>
      <w:r w:rsidRPr="00102273">
        <w:rPr>
          <w:szCs w:val="28"/>
        </w:rPr>
        <w:t>ходатайства</w:t>
      </w:r>
      <w:r w:rsidR="00886626" w:rsidRPr="00102273">
        <w:rPr>
          <w:szCs w:val="28"/>
        </w:rPr>
        <w:t>м</w:t>
      </w:r>
      <w:r w:rsidRPr="00102273">
        <w:rPr>
          <w:szCs w:val="28"/>
        </w:rPr>
        <w:t>, протеста</w:t>
      </w:r>
      <w:r w:rsidR="00886626" w:rsidRPr="00102273">
        <w:rPr>
          <w:szCs w:val="28"/>
        </w:rPr>
        <w:t>м</w:t>
      </w:r>
      <w:r w:rsidRPr="00102273">
        <w:rPr>
          <w:szCs w:val="28"/>
        </w:rPr>
        <w:t>, представления</w:t>
      </w:r>
      <w:r w:rsidR="00886626" w:rsidRPr="00102273">
        <w:rPr>
          <w:szCs w:val="28"/>
        </w:rPr>
        <w:t>м</w:t>
      </w:r>
      <w:r w:rsidR="00682E96" w:rsidRPr="00102273">
        <w:rPr>
          <w:szCs w:val="28"/>
        </w:rPr>
        <w:t>;</w:t>
      </w:r>
    </w:p>
    <w:p w:rsidR="005D028B" w:rsidRPr="00102273" w:rsidRDefault="00682E96" w:rsidP="00A56277">
      <w:pPr>
        <w:rPr>
          <w:szCs w:val="28"/>
        </w:rPr>
      </w:pPr>
      <w:r w:rsidRPr="00102273">
        <w:rPr>
          <w:szCs w:val="28"/>
        </w:rPr>
        <w:t>участие в судах при рассмотрении ходатайств о возбуждении производства по вновь открывшимся обстоятельствам</w:t>
      </w:r>
      <w:r w:rsidR="00AB4ECE" w:rsidRPr="00102273">
        <w:rPr>
          <w:szCs w:val="28"/>
        </w:rPr>
        <w:t>.</w:t>
      </w:r>
    </w:p>
    <w:p w:rsidR="00D65EB3" w:rsidRPr="00102273" w:rsidRDefault="003A2900" w:rsidP="003A2900">
      <w:pPr>
        <w:pStyle w:val="af0"/>
        <w:numPr>
          <w:ilvl w:val="0"/>
          <w:numId w:val="2"/>
        </w:numPr>
        <w:rPr>
          <w:szCs w:val="28"/>
        </w:rPr>
      </w:pPr>
      <w:r w:rsidRPr="00102273">
        <w:rPr>
          <w:szCs w:val="28"/>
        </w:rPr>
        <w:t xml:space="preserve">Высший надзор (далее – надзор) за законностью судебных актов, вступивших в законную силу, в уголовном судопроизводстве осуществляется Генеральным Прокурором Республики Казахстан (далее – Генеральный Прокурор) как непосредственно, так и через подчиненных ему прокуроров путем проверки законности вступивших в законную силу судебных актов и их опротестования в случае незаконности. </w:t>
      </w:r>
    </w:p>
    <w:p w:rsidR="00CF600E" w:rsidRPr="00102273" w:rsidRDefault="003B66B6" w:rsidP="003B66B6">
      <w:pPr>
        <w:pStyle w:val="af0"/>
        <w:numPr>
          <w:ilvl w:val="0"/>
          <w:numId w:val="2"/>
        </w:numPr>
        <w:rPr>
          <w:szCs w:val="28"/>
        </w:rPr>
      </w:pPr>
      <w:r w:rsidRPr="00102273">
        <w:rPr>
          <w:szCs w:val="28"/>
        </w:rPr>
        <w:t>Задачами представительства интересов государства в суде и надзора за законностью вступивших в силу судебных актов по уголовным делам являются:</w:t>
      </w:r>
    </w:p>
    <w:p w:rsidR="003B66B6" w:rsidRPr="00102273" w:rsidRDefault="00545DD4" w:rsidP="00D65EB3">
      <w:pPr>
        <w:rPr>
          <w:szCs w:val="28"/>
        </w:rPr>
      </w:pPr>
      <w:r w:rsidRPr="00102273">
        <w:rPr>
          <w:szCs w:val="28"/>
        </w:rPr>
        <w:t>1)  </w:t>
      </w:r>
      <w:r w:rsidR="003B66B6" w:rsidRPr="00102273">
        <w:rPr>
          <w:szCs w:val="28"/>
        </w:rPr>
        <w:t xml:space="preserve">обеспечение вынесения законного, обоснованного и справедливого итогового </w:t>
      </w:r>
      <w:r w:rsidR="003F6CC8" w:rsidRPr="00102273">
        <w:rPr>
          <w:szCs w:val="28"/>
        </w:rPr>
        <w:t xml:space="preserve">судебного </w:t>
      </w:r>
      <w:r w:rsidR="003B66B6" w:rsidRPr="00102273">
        <w:rPr>
          <w:szCs w:val="28"/>
        </w:rPr>
        <w:t>решения по делу;</w:t>
      </w:r>
    </w:p>
    <w:p w:rsidR="003B66B6" w:rsidRPr="00102273" w:rsidRDefault="00545DD4" w:rsidP="00D65EB3">
      <w:pPr>
        <w:rPr>
          <w:szCs w:val="28"/>
        </w:rPr>
      </w:pPr>
      <w:r w:rsidRPr="00102273">
        <w:rPr>
          <w:szCs w:val="28"/>
        </w:rPr>
        <w:t>2)  </w:t>
      </w:r>
      <w:r w:rsidR="00BA5F29" w:rsidRPr="00102273">
        <w:rPr>
          <w:szCs w:val="28"/>
        </w:rPr>
        <w:t xml:space="preserve">содействие </w:t>
      </w:r>
      <w:r w:rsidR="003B66B6" w:rsidRPr="00102273">
        <w:rPr>
          <w:szCs w:val="28"/>
        </w:rPr>
        <w:t>формировани</w:t>
      </w:r>
      <w:r w:rsidR="00BA5F29" w:rsidRPr="00102273">
        <w:rPr>
          <w:szCs w:val="28"/>
        </w:rPr>
        <w:t>ю</w:t>
      </w:r>
      <w:r w:rsidR="003B66B6" w:rsidRPr="00102273">
        <w:rPr>
          <w:szCs w:val="28"/>
        </w:rPr>
        <w:t xml:space="preserve"> единообразной судебной практики;</w:t>
      </w:r>
    </w:p>
    <w:p w:rsidR="003B66B6" w:rsidRPr="00102273" w:rsidRDefault="003B66B6" w:rsidP="00D65EB3">
      <w:pPr>
        <w:rPr>
          <w:szCs w:val="28"/>
        </w:rPr>
      </w:pPr>
      <w:r w:rsidRPr="00102273">
        <w:rPr>
          <w:szCs w:val="28"/>
        </w:rPr>
        <w:t>3)</w:t>
      </w:r>
      <w:r w:rsidR="00545DD4" w:rsidRPr="00102273">
        <w:rPr>
          <w:szCs w:val="28"/>
        </w:rPr>
        <w:t>  </w:t>
      </w:r>
      <w:r w:rsidR="002A159D" w:rsidRPr="00102273">
        <w:rPr>
          <w:szCs w:val="28"/>
        </w:rPr>
        <w:t xml:space="preserve">защита </w:t>
      </w:r>
      <w:r w:rsidR="0010442B" w:rsidRPr="00102273">
        <w:rPr>
          <w:szCs w:val="28"/>
        </w:rPr>
        <w:t xml:space="preserve">конституционных </w:t>
      </w:r>
      <w:r w:rsidR="002A159D" w:rsidRPr="00102273">
        <w:rPr>
          <w:szCs w:val="28"/>
        </w:rPr>
        <w:t xml:space="preserve">прав </w:t>
      </w:r>
      <w:r w:rsidR="0010442B" w:rsidRPr="00102273">
        <w:rPr>
          <w:szCs w:val="28"/>
        </w:rPr>
        <w:t xml:space="preserve">и свобод </w:t>
      </w:r>
      <w:r w:rsidR="002A159D" w:rsidRPr="00102273">
        <w:rPr>
          <w:szCs w:val="28"/>
        </w:rPr>
        <w:t>участников уголовного процесса.</w:t>
      </w:r>
    </w:p>
    <w:p w:rsidR="003B66B6" w:rsidRPr="002312E5" w:rsidRDefault="003B66B6" w:rsidP="00D65EB3">
      <w:pPr>
        <w:rPr>
          <w:sz w:val="22"/>
          <w:szCs w:val="28"/>
        </w:rPr>
      </w:pPr>
    </w:p>
    <w:p w:rsidR="004C03A2" w:rsidRPr="00102273" w:rsidRDefault="003B66B6" w:rsidP="003B66B6">
      <w:pPr>
        <w:ind w:firstLine="0"/>
        <w:jc w:val="center"/>
        <w:rPr>
          <w:b/>
          <w:szCs w:val="28"/>
        </w:rPr>
      </w:pPr>
      <w:r w:rsidRPr="00102273">
        <w:rPr>
          <w:b/>
          <w:szCs w:val="28"/>
        </w:rPr>
        <w:t xml:space="preserve">Глава 2. </w:t>
      </w:r>
      <w:r w:rsidR="003F6CC8" w:rsidRPr="00102273">
        <w:rPr>
          <w:b/>
          <w:szCs w:val="28"/>
        </w:rPr>
        <w:t>Разграничение к</w:t>
      </w:r>
      <w:r w:rsidR="00512F65" w:rsidRPr="00102273">
        <w:rPr>
          <w:b/>
          <w:szCs w:val="28"/>
        </w:rPr>
        <w:t>омпетенци</w:t>
      </w:r>
      <w:r w:rsidR="003F6CC8" w:rsidRPr="00102273">
        <w:rPr>
          <w:b/>
          <w:szCs w:val="28"/>
        </w:rPr>
        <w:t>и</w:t>
      </w:r>
      <w:r w:rsidR="00AB1848" w:rsidRPr="00102273">
        <w:rPr>
          <w:b/>
          <w:szCs w:val="28"/>
        </w:rPr>
        <w:t xml:space="preserve"> </w:t>
      </w:r>
      <w:r w:rsidR="00512F65" w:rsidRPr="00102273">
        <w:rPr>
          <w:b/>
          <w:szCs w:val="28"/>
        </w:rPr>
        <w:t xml:space="preserve">по </w:t>
      </w:r>
      <w:r w:rsidRPr="00102273">
        <w:rPr>
          <w:b/>
          <w:szCs w:val="28"/>
        </w:rPr>
        <w:t>поддержанию</w:t>
      </w:r>
      <w:r w:rsidR="00C010C7" w:rsidRPr="00102273">
        <w:rPr>
          <w:b/>
          <w:szCs w:val="28"/>
        </w:rPr>
        <w:t xml:space="preserve"> </w:t>
      </w:r>
    </w:p>
    <w:p w:rsidR="004C03A2" w:rsidRPr="00102273" w:rsidRDefault="003B66B6" w:rsidP="003B66B6">
      <w:pPr>
        <w:ind w:firstLine="0"/>
        <w:jc w:val="center"/>
        <w:rPr>
          <w:b/>
          <w:szCs w:val="28"/>
        </w:rPr>
      </w:pPr>
      <w:r w:rsidRPr="00102273">
        <w:rPr>
          <w:b/>
          <w:szCs w:val="28"/>
        </w:rPr>
        <w:t>государственного обвинения</w:t>
      </w:r>
      <w:r w:rsidR="009A4505" w:rsidRPr="00102273">
        <w:rPr>
          <w:b/>
          <w:szCs w:val="28"/>
        </w:rPr>
        <w:t xml:space="preserve"> и участию в судах</w:t>
      </w:r>
      <w:r w:rsidR="00C010C7" w:rsidRPr="00102273">
        <w:rPr>
          <w:b/>
          <w:szCs w:val="28"/>
        </w:rPr>
        <w:t xml:space="preserve"> </w:t>
      </w:r>
    </w:p>
    <w:p w:rsidR="003B66B6" w:rsidRPr="00102273" w:rsidRDefault="009A4505" w:rsidP="003B66B6">
      <w:pPr>
        <w:ind w:firstLine="0"/>
        <w:jc w:val="center"/>
        <w:rPr>
          <w:b/>
          <w:szCs w:val="28"/>
        </w:rPr>
      </w:pPr>
      <w:r w:rsidRPr="00102273">
        <w:rPr>
          <w:b/>
          <w:szCs w:val="28"/>
        </w:rPr>
        <w:t>апелляционной и кассационной инстанци</w:t>
      </w:r>
      <w:r w:rsidR="00E81007" w:rsidRPr="00102273">
        <w:rPr>
          <w:b/>
          <w:szCs w:val="28"/>
        </w:rPr>
        <w:t>й</w:t>
      </w:r>
    </w:p>
    <w:p w:rsidR="003B66B6" w:rsidRPr="002312E5" w:rsidRDefault="003B66B6" w:rsidP="00D65EB3">
      <w:pPr>
        <w:rPr>
          <w:sz w:val="22"/>
          <w:szCs w:val="28"/>
        </w:rPr>
      </w:pPr>
    </w:p>
    <w:p w:rsidR="005812B3" w:rsidRPr="00102273" w:rsidRDefault="005812B3" w:rsidP="0087142A">
      <w:pPr>
        <w:pStyle w:val="af0"/>
        <w:numPr>
          <w:ilvl w:val="0"/>
          <w:numId w:val="2"/>
        </w:numPr>
      </w:pPr>
      <w:r w:rsidRPr="00102273">
        <w:t>Районные, городские, межрайонные, природоохранные, транспортные прокуратуры обеспечивают поддержание государственного обвинения в судах первой инстанции по уголовным делам, подсудным районным и приравненным к ним судам в соответствии с территориальной подсудностью.</w:t>
      </w:r>
    </w:p>
    <w:p w:rsidR="005812B3" w:rsidRPr="00102273" w:rsidRDefault="00010981" w:rsidP="00A62FDA">
      <w:pPr>
        <w:pStyle w:val="af0"/>
        <w:numPr>
          <w:ilvl w:val="0"/>
          <w:numId w:val="2"/>
        </w:numPr>
      </w:pPr>
      <w:r w:rsidRPr="00102273">
        <w:lastRenderedPageBreak/>
        <w:t>В</w:t>
      </w:r>
      <w:r w:rsidR="000340F2" w:rsidRPr="00102273">
        <w:t xml:space="preserve">оенные прокуратуры </w:t>
      </w:r>
      <w:r w:rsidRPr="00102273">
        <w:t xml:space="preserve">обеспечивают поддержание государственного обвинения </w:t>
      </w:r>
      <w:r w:rsidR="00512F65" w:rsidRPr="00102273">
        <w:t xml:space="preserve">по уголовным делам, подсудным </w:t>
      </w:r>
      <w:r w:rsidR="00A62412" w:rsidRPr="00102273">
        <w:t xml:space="preserve">военным судам гарнизонов </w:t>
      </w:r>
      <w:r w:rsidR="00D72D86" w:rsidRPr="00102273">
        <w:t xml:space="preserve">и </w:t>
      </w:r>
      <w:r w:rsidR="00512F65" w:rsidRPr="00102273">
        <w:t>специализированным межрайонным военным судам по уголовным делам.</w:t>
      </w:r>
    </w:p>
    <w:p w:rsidR="007E4116" w:rsidRPr="00102273" w:rsidRDefault="00C8441D" w:rsidP="00A62FDA">
      <w:pPr>
        <w:pStyle w:val="af0"/>
        <w:numPr>
          <w:ilvl w:val="0"/>
          <w:numId w:val="2"/>
        </w:numPr>
      </w:pPr>
      <w:r w:rsidRPr="00102273">
        <w:t>Районные, городские, межрайонные прокуратуры обеспечивают поддержание государственного обвинения по делам</w:t>
      </w:r>
      <w:r w:rsidR="00C75693" w:rsidRPr="00102273">
        <w:t xml:space="preserve"> протокольной формы</w:t>
      </w:r>
      <w:r w:rsidRPr="00102273">
        <w:t>, направленным в суд транспортной прокуратурой</w:t>
      </w:r>
      <w:r w:rsidR="0087142A" w:rsidRPr="00102273">
        <w:t xml:space="preserve">, </w:t>
      </w:r>
      <w:r w:rsidR="007E4116" w:rsidRPr="00102273">
        <w:t xml:space="preserve">в случае </w:t>
      </w:r>
      <w:r w:rsidR="00A62FDA" w:rsidRPr="00102273">
        <w:t>отдаленности суд</w:t>
      </w:r>
      <w:r w:rsidR="007E4116" w:rsidRPr="00102273">
        <w:t>а</w:t>
      </w:r>
      <w:r w:rsidR="00A62FDA" w:rsidRPr="00102273">
        <w:t xml:space="preserve"> от дислокации транспортн</w:t>
      </w:r>
      <w:r w:rsidR="007E4116" w:rsidRPr="00102273">
        <w:t>ой</w:t>
      </w:r>
      <w:r w:rsidR="00A62FDA" w:rsidRPr="00102273">
        <w:t xml:space="preserve"> прокуратур</w:t>
      </w:r>
      <w:r w:rsidR="007E4116" w:rsidRPr="00102273">
        <w:t>ы</w:t>
      </w:r>
      <w:r w:rsidR="0087142A" w:rsidRPr="00102273">
        <w:t xml:space="preserve"> (свыше </w:t>
      </w:r>
      <w:r w:rsidR="00C75693" w:rsidRPr="00102273">
        <w:t>5</w:t>
      </w:r>
      <w:r w:rsidR="0087142A" w:rsidRPr="00102273">
        <w:t>00 км)</w:t>
      </w:r>
      <w:r w:rsidR="00A62FDA" w:rsidRPr="00102273">
        <w:t>.</w:t>
      </w:r>
    </w:p>
    <w:p w:rsidR="005812B3" w:rsidRPr="00102273" w:rsidRDefault="0087142A" w:rsidP="00A62FDA">
      <w:r w:rsidRPr="00102273">
        <w:t>Т</w:t>
      </w:r>
      <w:r w:rsidR="00A62FDA" w:rsidRPr="00102273">
        <w:t xml:space="preserve">ранспортная прокуратура обязана заблаговременно направить </w:t>
      </w:r>
      <w:r w:rsidR="00021348" w:rsidRPr="00102273">
        <w:t xml:space="preserve">копию </w:t>
      </w:r>
      <w:r w:rsidR="00A62FDA" w:rsidRPr="00102273">
        <w:t>надзорно</w:t>
      </w:r>
      <w:r w:rsidR="00021348" w:rsidRPr="00102273">
        <w:t>го</w:t>
      </w:r>
      <w:r w:rsidR="00A62FDA" w:rsidRPr="00102273">
        <w:t xml:space="preserve"> производств</w:t>
      </w:r>
      <w:r w:rsidR="00021348" w:rsidRPr="00102273">
        <w:t>а</w:t>
      </w:r>
      <w:r w:rsidR="00A62FDA" w:rsidRPr="00102273">
        <w:t xml:space="preserve"> в </w:t>
      </w:r>
      <w:r w:rsidR="00DC5111" w:rsidRPr="00102273">
        <w:t xml:space="preserve">соответствующую </w:t>
      </w:r>
      <w:r w:rsidR="00A62FDA" w:rsidRPr="00102273">
        <w:t>прокуратуру.</w:t>
      </w:r>
    </w:p>
    <w:p w:rsidR="009362DA" w:rsidRPr="00102273" w:rsidRDefault="0087142A" w:rsidP="00A62FDA">
      <w:r w:rsidRPr="00102273">
        <w:t xml:space="preserve">При </w:t>
      </w:r>
      <w:r w:rsidR="009362DA" w:rsidRPr="00102273">
        <w:t>несогласи</w:t>
      </w:r>
      <w:r w:rsidRPr="00102273">
        <w:t>и</w:t>
      </w:r>
      <w:r w:rsidR="009362DA" w:rsidRPr="00102273">
        <w:t xml:space="preserve"> с </w:t>
      </w:r>
      <w:r w:rsidR="00A62FDA" w:rsidRPr="00102273">
        <w:t>обвинительным актом</w:t>
      </w:r>
      <w:r w:rsidR="009362DA" w:rsidRPr="00102273">
        <w:t xml:space="preserve"> </w:t>
      </w:r>
      <w:r w:rsidR="00DC5111" w:rsidRPr="00102273">
        <w:t xml:space="preserve">районная, городская, межрайонная </w:t>
      </w:r>
      <w:r w:rsidR="009362DA" w:rsidRPr="00102273">
        <w:t xml:space="preserve">прокуратура </w:t>
      </w:r>
      <w:r w:rsidR="00021348" w:rsidRPr="00102273">
        <w:t>вправе до начала судебного заседания</w:t>
      </w:r>
      <w:r w:rsidR="00FF346D" w:rsidRPr="00102273">
        <w:t xml:space="preserve"> </w:t>
      </w:r>
      <w:r w:rsidR="00021348" w:rsidRPr="00102273">
        <w:t xml:space="preserve">отказаться от участия по делу, сообщив об этом транспортной прокуратуре </w:t>
      </w:r>
      <w:r w:rsidR="009362DA" w:rsidRPr="00102273">
        <w:t>с указанием мотивов.</w:t>
      </w:r>
    </w:p>
    <w:p w:rsidR="005812B3" w:rsidRPr="00102273" w:rsidRDefault="009D6305" w:rsidP="005812B3">
      <w:pPr>
        <w:pStyle w:val="af0"/>
        <w:numPr>
          <w:ilvl w:val="0"/>
          <w:numId w:val="2"/>
        </w:numPr>
      </w:pPr>
      <w:r w:rsidRPr="00102273">
        <w:t>Процессуальные прокуроры поддерживают государственное обвинение в судах первой инстанции, независимо от установленной компетенции, по делам</w:t>
      </w:r>
      <w:r w:rsidR="002B580E" w:rsidRPr="00102273">
        <w:t>,</w:t>
      </w:r>
      <w:r w:rsidRPr="00102273">
        <w:t xml:space="preserve"> по которым они назначены процессуальными прокурорами.</w:t>
      </w:r>
    </w:p>
    <w:p w:rsidR="009D6305" w:rsidRPr="00102273" w:rsidRDefault="00896E1D" w:rsidP="005812B3">
      <w:r w:rsidRPr="00102273">
        <w:t>Процессуальные прокуроры не участвуют п</w:t>
      </w:r>
      <w:r w:rsidR="009D6305" w:rsidRPr="00102273">
        <w:t xml:space="preserve">ри рассмотрении </w:t>
      </w:r>
      <w:r w:rsidRPr="00102273">
        <w:t xml:space="preserve">уголовных </w:t>
      </w:r>
      <w:r w:rsidR="009D6305" w:rsidRPr="00102273">
        <w:t xml:space="preserve">дел </w:t>
      </w:r>
      <w:r w:rsidRPr="00102273">
        <w:t xml:space="preserve">по существу </w:t>
      </w:r>
      <w:r w:rsidR="009D6305" w:rsidRPr="00102273">
        <w:t xml:space="preserve">в </w:t>
      </w:r>
      <w:r w:rsidRPr="00102273">
        <w:t xml:space="preserve">судах </w:t>
      </w:r>
      <w:r w:rsidR="009D6305" w:rsidRPr="00102273">
        <w:t>апелляционной инстанции.</w:t>
      </w:r>
    </w:p>
    <w:p w:rsidR="005812B3" w:rsidRPr="00102273" w:rsidRDefault="005812B3" w:rsidP="005812B3">
      <w:pPr>
        <w:pStyle w:val="af0"/>
        <w:numPr>
          <w:ilvl w:val="0"/>
          <w:numId w:val="2"/>
        </w:numPr>
      </w:pPr>
      <w:r w:rsidRPr="00102273">
        <w:t>Районные и приравненные к ним прокуратуры также обеспечивают участие по делам частного обвинения, начатым по инициативе прокурора в интересах лица, находящегося в беспомощном или зависимом состоянии либо по другим причинам не способного самостоятельно воспользоваться принадлежащими ему правами.</w:t>
      </w:r>
    </w:p>
    <w:p w:rsidR="003854A2" w:rsidRPr="00102273" w:rsidRDefault="003854A2" w:rsidP="003854A2">
      <w:pPr>
        <w:pStyle w:val="af0"/>
        <w:numPr>
          <w:ilvl w:val="0"/>
          <w:numId w:val="2"/>
        </w:numPr>
      </w:pPr>
      <w:r w:rsidRPr="00102273">
        <w:t xml:space="preserve">Прокуратуры областей и приравненные к ним прокуратуры </w:t>
      </w:r>
      <w:r w:rsidR="00D346A9" w:rsidRPr="00102273">
        <w:t xml:space="preserve">(далее – прокуратуры областей) обеспечивают поддержание </w:t>
      </w:r>
      <w:r w:rsidRPr="00102273">
        <w:t>государственно</w:t>
      </w:r>
      <w:r w:rsidR="00D346A9" w:rsidRPr="00102273">
        <w:t>го</w:t>
      </w:r>
      <w:r w:rsidRPr="00102273">
        <w:t xml:space="preserve"> обвинени</w:t>
      </w:r>
      <w:r w:rsidR="00D346A9" w:rsidRPr="00102273">
        <w:t>я</w:t>
      </w:r>
      <w:r w:rsidRPr="00102273">
        <w:t xml:space="preserve"> в судах первой инстанции</w:t>
      </w:r>
      <w:r w:rsidR="00D346A9" w:rsidRPr="00102273">
        <w:t xml:space="preserve"> </w:t>
      </w:r>
      <w:r w:rsidRPr="00102273">
        <w:t>по уголовным делам об особо тяжких преступлениях, подсудным специализированным межрайонным судам по уголовным делам.</w:t>
      </w:r>
    </w:p>
    <w:p w:rsidR="009362DA" w:rsidRPr="00102273" w:rsidRDefault="009362DA" w:rsidP="005812B3">
      <w:pPr>
        <w:pStyle w:val="af0"/>
        <w:numPr>
          <w:ilvl w:val="0"/>
          <w:numId w:val="2"/>
        </w:numPr>
      </w:pPr>
      <w:r w:rsidRPr="00102273">
        <w:t>Прокурором области или приравненным к нему прокурором (далее – прокурор области) или его заместителем может быть поручено поддержание государственного обвинения нижестоящей прокуратуре:</w:t>
      </w:r>
    </w:p>
    <w:p w:rsidR="009362DA" w:rsidRPr="00102273" w:rsidRDefault="00383C0A" w:rsidP="009362DA">
      <w:r w:rsidRPr="00102273">
        <w:t>1)</w:t>
      </w:r>
      <w:r w:rsidR="00545DD4" w:rsidRPr="00102273">
        <w:t>  </w:t>
      </w:r>
      <w:r w:rsidR="009362DA" w:rsidRPr="00102273">
        <w:t>по конкретному делу, независимо от установленной подсудности;</w:t>
      </w:r>
    </w:p>
    <w:p w:rsidR="009362DA" w:rsidRPr="00102273" w:rsidRDefault="00545DD4" w:rsidP="009362DA">
      <w:r w:rsidRPr="00102273">
        <w:t>2)  </w:t>
      </w:r>
      <w:r w:rsidR="009362DA" w:rsidRPr="00102273">
        <w:t>в случае проведения специализированным межрайонным судом по уголовным делам выездного заседания в отдаленном регионе;</w:t>
      </w:r>
    </w:p>
    <w:p w:rsidR="009362DA" w:rsidRPr="00102273" w:rsidRDefault="00545DD4" w:rsidP="009362DA">
      <w:r w:rsidRPr="00102273">
        <w:t>3)  </w:t>
      </w:r>
      <w:r w:rsidR="009362DA" w:rsidRPr="00102273">
        <w:t xml:space="preserve">по </w:t>
      </w:r>
      <w:r w:rsidR="00951057" w:rsidRPr="00102273">
        <w:t xml:space="preserve">делам, подсудным специализированным межрайонным судам по уголовным делам, </w:t>
      </w:r>
      <w:r w:rsidR="009362DA" w:rsidRPr="00102273">
        <w:t>не представляющим особой сложности.</w:t>
      </w:r>
    </w:p>
    <w:p w:rsidR="005812B3" w:rsidRPr="00102273" w:rsidRDefault="00D346A9" w:rsidP="005812B3">
      <w:pPr>
        <w:pStyle w:val="af0"/>
        <w:numPr>
          <w:ilvl w:val="0"/>
          <w:numId w:val="2"/>
        </w:numPr>
      </w:pPr>
      <w:r w:rsidRPr="00102273">
        <w:t>По уголовным делам, подсудным специализированному межрайонному суду по делам несовершеннолетних, государственное обвинение поддерживает, как правило, сотрудник прокуратуры области, специализирующийся на делах несовершеннолетних (ювенальн</w:t>
      </w:r>
      <w:r w:rsidR="00DC5111" w:rsidRPr="00102273">
        <w:t>ый прокурор</w:t>
      </w:r>
      <w:r w:rsidRPr="00102273">
        <w:t>).</w:t>
      </w:r>
    </w:p>
    <w:p w:rsidR="00A56277" w:rsidRPr="00102273" w:rsidRDefault="00D346A9" w:rsidP="005812B3">
      <w:r w:rsidRPr="00102273">
        <w:t xml:space="preserve">В случае передачи </w:t>
      </w:r>
      <w:r w:rsidR="00DF752E" w:rsidRPr="00102273">
        <w:t xml:space="preserve">таких дел </w:t>
      </w:r>
      <w:r w:rsidRPr="00102273">
        <w:t>на рассмотрение суда общей юрисдикции</w:t>
      </w:r>
      <w:r w:rsidR="000340F2" w:rsidRPr="00102273">
        <w:t xml:space="preserve"> либо в случае нахождения межрайонного суда по делам несовершеннолетних </w:t>
      </w:r>
      <w:r w:rsidR="00DC5111" w:rsidRPr="00102273">
        <w:t>вне областного центра</w:t>
      </w:r>
      <w:r w:rsidRPr="00102273">
        <w:t xml:space="preserve"> </w:t>
      </w:r>
      <w:r w:rsidR="00951057" w:rsidRPr="00102273">
        <w:t xml:space="preserve">обеспечение </w:t>
      </w:r>
      <w:r w:rsidRPr="00102273">
        <w:t>поддержани</w:t>
      </w:r>
      <w:r w:rsidR="00951057" w:rsidRPr="00102273">
        <w:t>я</w:t>
      </w:r>
      <w:r w:rsidRPr="00102273">
        <w:t xml:space="preserve"> государственного обвинения </w:t>
      </w:r>
      <w:r w:rsidR="00951057" w:rsidRPr="00102273">
        <w:t xml:space="preserve">может быть поручено прокурором области или его заместителем </w:t>
      </w:r>
      <w:r w:rsidR="00DC5111" w:rsidRPr="00102273">
        <w:t>районн</w:t>
      </w:r>
      <w:r w:rsidR="00951057" w:rsidRPr="00102273">
        <w:t>ой</w:t>
      </w:r>
      <w:r w:rsidR="00DC5111" w:rsidRPr="00102273">
        <w:t xml:space="preserve"> или приравненн</w:t>
      </w:r>
      <w:r w:rsidR="00951057" w:rsidRPr="00102273">
        <w:t>ой</w:t>
      </w:r>
      <w:r w:rsidR="00DC5111" w:rsidRPr="00102273">
        <w:t xml:space="preserve"> к ней прокуратур</w:t>
      </w:r>
      <w:r w:rsidR="00951057" w:rsidRPr="00102273">
        <w:t>е</w:t>
      </w:r>
      <w:r w:rsidR="007E31F6" w:rsidRPr="00102273">
        <w:t>, направивш</w:t>
      </w:r>
      <w:r w:rsidR="00951057" w:rsidRPr="00102273">
        <w:t>ей</w:t>
      </w:r>
      <w:r w:rsidR="00FF346D" w:rsidRPr="00102273">
        <w:t xml:space="preserve"> </w:t>
      </w:r>
      <w:r w:rsidR="007E31F6" w:rsidRPr="00102273">
        <w:t>дело в суд</w:t>
      </w:r>
      <w:r w:rsidRPr="00102273">
        <w:t>.</w:t>
      </w:r>
    </w:p>
    <w:p w:rsidR="00512F65" w:rsidRPr="00102273" w:rsidRDefault="00512F65" w:rsidP="00512F65">
      <w:pPr>
        <w:pStyle w:val="af0"/>
        <w:numPr>
          <w:ilvl w:val="0"/>
          <w:numId w:val="2"/>
        </w:numPr>
      </w:pPr>
      <w:r w:rsidRPr="00102273">
        <w:lastRenderedPageBreak/>
        <w:t>По уголовн</w:t>
      </w:r>
      <w:r w:rsidR="00B11140" w:rsidRPr="00102273">
        <w:t>ому</w:t>
      </w:r>
      <w:r w:rsidRPr="00102273">
        <w:t xml:space="preserve"> дел</w:t>
      </w:r>
      <w:r w:rsidR="00B11140" w:rsidRPr="00102273">
        <w:t>у</w:t>
      </w:r>
      <w:r w:rsidRPr="00102273">
        <w:t xml:space="preserve"> с обвинительным актом, утвержденным Генеральным Прокурором и</w:t>
      </w:r>
      <w:r w:rsidR="00B11140" w:rsidRPr="00102273">
        <w:t>ли</w:t>
      </w:r>
      <w:r w:rsidRPr="00102273">
        <w:t xml:space="preserve"> его заместител</w:t>
      </w:r>
      <w:r w:rsidR="00B11140" w:rsidRPr="00102273">
        <w:t>ем</w:t>
      </w:r>
      <w:r w:rsidRPr="00102273">
        <w:t>, государственны</w:t>
      </w:r>
      <w:r w:rsidR="00B11140" w:rsidRPr="00102273">
        <w:t>й</w:t>
      </w:r>
      <w:r w:rsidRPr="00102273">
        <w:t xml:space="preserve"> обвинител</w:t>
      </w:r>
      <w:r w:rsidR="00B11140" w:rsidRPr="00102273">
        <w:t>ь</w:t>
      </w:r>
      <w:r w:rsidRPr="00102273">
        <w:t xml:space="preserve"> </w:t>
      </w:r>
      <w:r w:rsidR="00B11140" w:rsidRPr="00102273">
        <w:t>назначае</w:t>
      </w:r>
      <w:r w:rsidRPr="00102273">
        <w:t>тся по согласованию с руководством Генеральной прокуратуры.</w:t>
      </w:r>
    </w:p>
    <w:p w:rsidR="00A56277" w:rsidRPr="00102273" w:rsidRDefault="002E4F68" w:rsidP="00A56277">
      <w:r w:rsidRPr="00102273">
        <w:t>В случаях расследования такого дела процессуальным прокурором поддержание государственного обвинения наряду с ним может осуществлять государственный обвинитель, назначенный по согласованию с руководством Генеральной прокуратуры.</w:t>
      </w:r>
    </w:p>
    <w:p w:rsidR="002F68E1" w:rsidRPr="00102273" w:rsidRDefault="002F68E1" w:rsidP="002F68E1">
      <w:pPr>
        <w:pStyle w:val="af0"/>
        <w:numPr>
          <w:ilvl w:val="0"/>
          <w:numId w:val="2"/>
        </w:numPr>
      </w:pPr>
      <w:r w:rsidRPr="00102273">
        <w:t xml:space="preserve">Прокуратуры областей </w:t>
      </w:r>
      <w:r w:rsidR="00BB36E3" w:rsidRPr="00102273">
        <w:t xml:space="preserve">обеспечивают участие </w:t>
      </w:r>
      <w:r w:rsidR="00D5598F" w:rsidRPr="00102273">
        <w:t xml:space="preserve">прокуроров </w:t>
      </w:r>
      <w:r w:rsidRPr="00102273">
        <w:t>в судах апелляционной инстанции.</w:t>
      </w:r>
    </w:p>
    <w:p w:rsidR="00EC6F6B" w:rsidRPr="00102273" w:rsidRDefault="00CF600E" w:rsidP="00EC6F6B">
      <w:pPr>
        <w:pStyle w:val="af0"/>
        <w:numPr>
          <w:ilvl w:val="0"/>
          <w:numId w:val="2"/>
        </w:numPr>
      </w:pPr>
      <w:r w:rsidRPr="00102273">
        <w:t xml:space="preserve">При невозможности </w:t>
      </w:r>
      <w:r w:rsidR="002F68E1" w:rsidRPr="00102273">
        <w:t xml:space="preserve">участия </w:t>
      </w:r>
      <w:r w:rsidRPr="00102273">
        <w:t>Главной транспортной прокуратур</w:t>
      </w:r>
      <w:r w:rsidR="002F68E1" w:rsidRPr="00102273">
        <w:t>ы</w:t>
      </w:r>
      <w:r w:rsidRPr="00102273">
        <w:t xml:space="preserve"> в заседаниях судов апелляционной инстанции, участие </w:t>
      </w:r>
      <w:r w:rsidR="00021348" w:rsidRPr="00102273">
        <w:t xml:space="preserve">по несложным и нерезонансным делам </w:t>
      </w:r>
      <w:r w:rsidR="002F68E1" w:rsidRPr="00102273">
        <w:t xml:space="preserve">возлагается на </w:t>
      </w:r>
      <w:r w:rsidR="002D150B" w:rsidRPr="00102273">
        <w:t>прокуратур</w:t>
      </w:r>
      <w:r w:rsidR="002F68E1" w:rsidRPr="00102273">
        <w:t>ы</w:t>
      </w:r>
      <w:r w:rsidR="002D150B" w:rsidRPr="00102273">
        <w:t xml:space="preserve"> областей</w:t>
      </w:r>
      <w:r w:rsidR="00BB36E3" w:rsidRPr="00102273">
        <w:t xml:space="preserve"> (за исключением города Астаны)</w:t>
      </w:r>
      <w:r w:rsidR="002F68E1" w:rsidRPr="00102273">
        <w:t>.</w:t>
      </w:r>
    </w:p>
    <w:p w:rsidR="00EC6F6B" w:rsidRPr="00102273" w:rsidRDefault="00021348" w:rsidP="00EC6F6B">
      <w:r w:rsidRPr="00102273">
        <w:t xml:space="preserve">При этом </w:t>
      </w:r>
      <w:r w:rsidR="00CF600E" w:rsidRPr="00102273">
        <w:t xml:space="preserve">Главная транспортная прокуратура обязана </w:t>
      </w:r>
      <w:r w:rsidR="00BD48D7" w:rsidRPr="00102273">
        <w:t xml:space="preserve">заблаговременно </w:t>
      </w:r>
      <w:r w:rsidR="00CF600E" w:rsidRPr="00102273">
        <w:t>сообщить соответствующему прокурору о предстоящем судебном заседании</w:t>
      </w:r>
      <w:r w:rsidRPr="00102273">
        <w:t xml:space="preserve"> и направить </w:t>
      </w:r>
      <w:r w:rsidR="00170BC3" w:rsidRPr="00102273">
        <w:t xml:space="preserve">электронную </w:t>
      </w:r>
      <w:r w:rsidRPr="00102273">
        <w:t>копию надзорного производства</w:t>
      </w:r>
      <w:r w:rsidR="00CF600E" w:rsidRPr="00102273">
        <w:t>.</w:t>
      </w:r>
    </w:p>
    <w:p w:rsidR="002F68E1" w:rsidRPr="00102273" w:rsidRDefault="00021348" w:rsidP="00EC6F6B">
      <w:r w:rsidRPr="00102273">
        <w:t xml:space="preserve">По сложным и резонансным делам Главная транспортная прокуратура обязана обеспечить участие </w:t>
      </w:r>
      <w:r w:rsidR="008A00E9" w:rsidRPr="00102273">
        <w:t>транспортных</w:t>
      </w:r>
      <w:r w:rsidRPr="00102273">
        <w:t xml:space="preserve"> прокуроров</w:t>
      </w:r>
      <w:r w:rsidR="00EC6F6B" w:rsidRPr="00102273">
        <w:t>,</w:t>
      </w:r>
      <w:r w:rsidRPr="00102273">
        <w:t xml:space="preserve"> независимо от отдаленности региона.</w:t>
      </w:r>
    </w:p>
    <w:p w:rsidR="00F25E1D" w:rsidRPr="00102273" w:rsidRDefault="00512F65" w:rsidP="00512F65">
      <w:pPr>
        <w:pStyle w:val="af0"/>
        <w:numPr>
          <w:ilvl w:val="0"/>
          <w:numId w:val="2"/>
        </w:numPr>
      </w:pPr>
      <w:r w:rsidRPr="00102273">
        <w:t xml:space="preserve">Генеральная прокуратура </w:t>
      </w:r>
      <w:r w:rsidR="00D5598F" w:rsidRPr="00102273">
        <w:t xml:space="preserve">обеспечивает </w:t>
      </w:r>
      <w:r w:rsidR="00F25E1D" w:rsidRPr="00102273">
        <w:t>участ</w:t>
      </w:r>
      <w:r w:rsidR="00D5598F" w:rsidRPr="00102273">
        <w:t xml:space="preserve">ие прокуроров </w:t>
      </w:r>
      <w:r w:rsidR="00F25E1D" w:rsidRPr="00102273">
        <w:t>в заседаниях кассационной судебной коллегии по уголовным делам Верховного Суда.</w:t>
      </w:r>
    </w:p>
    <w:p w:rsidR="00327469" w:rsidRPr="002312E5" w:rsidRDefault="00327469" w:rsidP="00D65EB3">
      <w:pPr>
        <w:rPr>
          <w:sz w:val="20"/>
        </w:rPr>
      </w:pPr>
    </w:p>
    <w:p w:rsidR="00ED5DCA" w:rsidRPr="00102273" w:rsidRDefault="00512F65" w:rsidP="00512F65">
      <w:pPr>
        <w:ind w:firstLine="0"/>
        <w:jc w:val="center"/>
        <w:rPr>
          <w:b/>
        </w:rPr>
      </w:pPr>
      <w:r w:rsidRPr="00102273">
        <w:rPr>
          <w:b/>
        </w:rPr>
        <w:t>Глава 3. Организация работы</w:t>
      </w:r>
      <w:r w:rsidR="009A4505" w:rsidRPr="00102273">
        <w:rPr>
          <w:b/>
        </w:rPr>
        <w:t xml:space="preserve"> </w:t>
      </w:r>
      <w:r w:rsidRPr="00102273">
        <w:rPr>
          <w:b/>
        </w:rPr>
        <w:t>по поддержанию</w:t>
      </w:r>
    </w:p>
    <w:p w:rsidR="00512F65" w:rsidRPr="00102273" w:rsidRDefault="00512F65" w:rsidP="00512F65">
      <w:pPr>
        <w:ind w:firstLine="0"/>
        <w:jc w:val="center"/>
        <w:rPr>
          <w:b/>
        </w:rPr>
      </w:pPr>
      <w:r w:rsidRPr="00102273">
        <w:rPr>
          <w:b/>
        </w:rPr>
        <w:t>государственного обвинения</w:t>
      </w:r>
    </w:p>
    <w:p w:rsidR="00625C1D" w:rsidRPr="002312E5" w:rsidRDefault="00625C1D" w:rsidP="00D65EB3">
      <w:pPr>
        <w:rPr>
          <w:sz w:val="20"/>
        </w:rPr>
      </w:pPr>
    </w:p>
    <w:p w:rsidR="00EC6F6B" w:rsidRPr="00102273" w:rsidRDefault="00EC6F6B" w:rsidP="00EC6F6B">
      <w:pPr>
        <w:pStyle w:val="af0"/>
        <w:numPr>
          <w:ilvl w:val="0"/>
          <w:numId w:val="2"/>
        </w:numPr>
      </w:pPr>
      <w:r w:rsidRPr="00102273">
        <w:t>При осуществлении своих процессуальных полномочий государственный обвинитель независим и подчиняется только закону.</w:t>
      </w:r>
    </w:p>
    <w:p w:rsidR="00EC6F6B" w:rsidRPr="00102273" w:rsidRDefault="00EC6F6B" w:rsidP="00EC6F6B">
      <w:r w:rsidRPr="00102273">
        <w:t>В ходе судебного заседания государственный обвинитель самостоятельно выбирает законные способы и средства отстаивания своей позиции по делу.</w:t>
      </w:r>
    </w:p>
    <w:p w:rsidR="00EC6F6B" w:rsidRPr="00102273" w:rsidRDefault="00EC6F6B" w:rsidP="00EC6F6B">
      <w:r w:rsidRPr="00102273">
        <w:t xml:space="preserve">Государственный обвинитель должен обеспечить всестороннее, полное и объективное исследование </w:t>
      </w:r>
      <w:r w:rsidR="00BA5F29" w:rsidRPr="00102273">
        <w:t xml:space="preserve">в суде </w:t>
      </w:r>
      <w:r w:rsidRPr="00102273">
        <w:t>доказательств, собранных в ходе досудебного расследования, своевременно заявлять ходатайства.</w:t>
      </w:r>
    </w:p>
    <w:p w:rsidR="00EC6F6B" w:rsidRPr="00102273" w:rsidRDefault="00EC6F6B" w:rsidP="00EC6F6B">
      <w:r w:rsidRPr="00102273">
        <w:t>Государственный обвинитель обязан активно участвовать в процессе отбора кандидатов в присяжные заседатели, способствовать формированию качественного состава коллегии.</w:t>
      </w:r>
    </w:p>
    <w:p w:rsidR="00811630" w:rsidRPr="00102273" w:rsidRDefault="00512F65" w:rsidP="00EC6F6B">
      <w:pPr>
        <w:pStyle w:val="af0"/>
        <w:numPr>
          <w:ilvl w:val="0"/>
          <w:numId w:val="2"/>
        </w:numPr>
      </w:pPr>
      <w:r w:rsidRPr="00102273">
        <w:t>По сложным</w:t>
      </w:r>
      <w:r w:rsidR="008A00E9" w:rsidRPr="00102273">
        <w:t xml:space="preserve"> </w:t>
      </w:r>
      <w:r w:rsidRPr="00102273">
        <w:t xml:space="preserve">и </w:t>
      </w:r>
      <w:r w:rsidR="008A00E9" w:rsidRPr="00102273">
        <w:t>резонансным</w:t>
      </w:r>
      <w:r w:rsidRPr="00102273">
        <w:t xml:space="preserve"> делам государственное обвинение могут поддерживать несколько прокуроров.</w:t>
      </w:r>
    </w:p>
    <w:p w:rsidR="00D65EB3" w:rsidRPr="00102273" w:rsidRDefault="00910C5B" w:rsidP="00EC6F6B">
      <w:pPr>
        <w:pStyle w:val="af0"/>
        <w:numPr>
          <w:ilvl w:val="0"/>
          <w:numId w:val="2"/>
        </w:numPr>
      </w:pPr>
      <w:r w:rsidRPr="00102273">
        <w:t>Процессуальный прокурор участвует в суде первой инстанции в качестве государственного обвинителя.</w:t>
      </w:r>
      <w:r w:rsidR="000D33A1" w:rsidRPr="00102273">
        <w:t xml:space="preserve"> </w:t>
      </w:r>
      <w:r w:rsidR="002563BC" w:rsidRPr="00102273">
        <w:t xml:space="preserve">По поручению руководителя </w:t>
      </w:r>
      <w:r w:rsidR="00896B63" w:rsidRPr="00102273">
        <w:t xml:space="preserve">органа </w:t>
      </w:r>
      <w:r w:rsidR="002563BC" w:rsidRPr="00102273">
        <w:t xml:space="preserve">прокуратуры </w:t>
      </w:r>
      <w:r w:rsidR="00C2208A" w:rsidRPr="00102273">
        <w:t>в группе</w:t>
      </w:r>
      <w:r w:rsidR="006B3F6B" w:rsidRPr="00102273">
        <w:t xml:space="preserve"> с процессуальным прокурором </w:t>
      </w:r>
      <w:r w:rsidR="002563BC" w:rsidRPr="00102273">
        <w:t xml:space="preserve">государственное обвинение </w:t>
      </w:r>
      <w:r w:rsidR="006B3F6B" w:rsidRPr="00102273">
        <w:t xml:space="preserve">может </w:t>
      </w:r>
      <w:r w:rsidR="002563BC" w:rsidRPr="00102273">
        <w:t xml:space="preserve">поддерживать </w:t>
      </w:r>
      <w:r w:rsidR="00D5598F" w:rsidRPr="00102273">
        <w:t xml:space="preserve">любой </w:t>
      </w:r>
      <w:r w:rsidR="002563BC" w:rsidRPr="00102273">
        <w:t>другой прокурор (государственный обвинитель)</w:t>
      </w:r>
      <w:r w:rsidR="006B3F6B" w:rsidRPr="00102273">
        <w:t>.</w:t>
      </w:r>
    </w:p>
    <w:p w:rsidR="00383EEF" w:rsidRPr="00102273" w:rsidRDefault="00383EEF" w:rsidP="00EC6F6B">
      <w:pPr>
        <w:pStyle w:val="af0"/>
        <w:numPr>
          <w:ilvl w:val="0"/>
          <w:numId w:val="2"/>
        </w:numPr>
      </w:pPr>
      <w:r w:rsidRPr="00102273">
        <w:lastRenderedPageBreak/>
        <w:t>Государственный обвинитель</w:t>
      </w:r>
      <w:r w:rsidR="00BD5D3B" w:rsidRPr="00102273">
        <w:t xml:space="preserve"> </w:t>
      </w:r>
      <w:r w:rsidR="00DD554B" w:rsidRPr="00102273">
        <w:t>(</w:t>
      </w:r>
      <w:r w:rsidR="00E06FC8" w:rsidRPr="00102273">
        <w:t xml:space="preserve">в том числе </w:t>
      </w:r>
      <w:r w:rsidR="00DD554B" w:rsidRPr="00102273">
        <w:t xml:space="preserve">процессуальный прокурор) согласовывает с </w:t>
      </w:r>
      <w:r w:rsidR="00A62C6D" w:rsidRPr="00102273">
        <w:t xml:space="preserve">руководителем </w:t>
      </w:r>
      <w:r w:rsidR="00896B63" w:rsidRPr="00102273">
        <w:t xml:space="preserve">органа </w:t>
      </w:r>
      <w:r w:rsidR="00A62C6D" w:rsidRPr="00102273">
        <w:t>прокуратуры</w:t>
      </w:r>
      <w:r w:rsidRPr="00102273">
        <w:t>:</w:t>
      </w:r>
    </w:p>
    <w:p w:rsidR="00383EEF" w:rsidRPr="00102273" w:rsidRDefault="00383EEF" w:rsidP="00D65EB3">
      <w:r w:rsidRPr="00102273">
        <w:t>1)</w:t>
      </w:r>
      <w:r w:rsidR="00545DD4" w:rsidRPr="00102273">
        <w:t>  </w:t>
      </w:r>
      <w:r w:rsidRPr="00102273">
        <w:t>отказ от обвинения</w:t>
      </w:r>
      <w:r w:rsidR="00DD554B" w:rsidRPr="00102273">
        <w:t xml:space="preserve"> (полностью или частично)</w:t>
      </w:r>
      <w:r w:rsidRPr="00102273">
        <w:t>;</w:t>
      </w:r>
    </w:p>
    <w:p w:rsidR="009142DC" w:rsidRPr="00102273" w:rsidRDefault="00383EEF" w:rsidP="00D65EB3">
      <w:r w:rsidRPr="00102273">
        <w:t>2)</w:t>
      </w:r>
      <w:r w:rsidR="00545DD4" w:rsidRPr="00102273">
        <w:t>  </w:t>
      </w:r>
      <w:r w:rsidR="00A118A2" w:rsidRPr="00102273">
        <w:t>предъявление более тяжкого обвинения или отличающегося от первоначального</w:t>
      </w:r>
      <w:r w:rsidR="00C2208A" w:rsidRPr="00102273">
        <w:t xml:space="preserve"> обвинения</w:t>
      </w:r>
      <w:r w:rsidR="009142DC" w:rsidRPr="00102273">
        <w:t>;</w:t>
      </w:r>
    </w:p>
    <w:p w:rsidR="00D65EB3" w:rsidRPr="00102273" w:rsidRDefault="009142DC" w:rsidP="00D65EB3">
      <w:r w:rsidRPr="00102273">
        <w:t>3)</w:t>
      </w:r>
      <w:r w:rsidR="00545DD4" w:rsidRPr="00102273">
        <w:t>  </w:t>
      </w:r>
      <w:r w:rsidR="00383EEF" w:rsidRPr="00102273">
        <w:t>отказ от гражданского иска</w:t>
      </w:r>
      <w:r w:rsidRPr="00102273">
        <w:t xml:space="preserve"> в интересах государства либо </w:t>
      </w:r>
      <w:r w:rsidR="00383EEF" w:rsidRPr="00102273">
        <w:t>ходатайств</w:t>
      </w:r>
      <w:r w:rsidR="004737C4" w:rsidRPr="00102273">
        <w:t>о</w:t>
      </w:r>
      <w:r w:rsidR="00383EEF" w:rsidRPr="00102273">
        <w:t xml:space="preserve"> об оставлении его без рассмотрения</w:t>
      </w:r>
      <w:r w:rsidR="004737C4" w:rsidRPr="00102273">
        <w:t>;</w:t>
      </w:r>
    </w:p>
    <w:p w:rsidR="00F1238C" w:rsidRPr="00102273" w:rsidRDefault="00A118A2" w:rsidP="00F1238C">
      <w:r w:rsidRPr="00102273">
        <w:t>4</w:t>
      </w:r>
      <w:r w:rsidR="004737C4" w:rsidRPr="00102273">
        <w:t>)</w:t>
      </w:r>
      <w:r w:rsidR="00545DD4" w:rsidRPr="00102273">
        <w:t>  </w:t>
      </w:r>
      <w:r w:rsidR="004737C4" w:rsidRPr="00102273">
        <w:t>заключение с подсудимым процессуального соглашения</w:t>
      </w:r>
      <w:r w:rsidR="00DC2E6A" w:rsidRPr="00102273">
        <w:t>.</w:t>
      </w:r>
    </w:p>
    <w:p w:rsidR="00E55EAB" w:rsidRPr="00102273" w:rsidRDefault="00647778" w:rsidP="00E55EAB">
      <w:r w:rsidRPr="00102273">
        <w:t>По делам, направленным в суд вышестоящей прокуратурой, г</w:t>
      </w:r>
      <w:r w:rsidR="00E55EAB" w:rsidRPr="00102273">
        <w:t xml:space="preserve">осударственный обвинитель (процессуальный прокурор) </w:t>
      </w:r>
      <w:r w:rsidR="00D5598F" w:rsidRPr="00102273">
        <w:t>согласовывает</w:t>
      </w:r>
      <w:r w:rsidR="00E55EAB" w:rsidRPr="00102273">
        <w:t xml:space="preserve"> </w:t>
      </w:r>
      <w:r w:rsidRPr="00102273">
        <w:t xml:space="preserve">свою позицию </w:t>
      </w:r>
      <w:r w:rsidR="00E55EAB" w:rsidRPr="00102273">
        <w:t>с лицом, утвердившим обвинительный акт.</w:t>
      </w:r>
    </w:p>
    <w:p w:rsidR="00E55EAB" w:rsidRPr="00102273" w:rsidRDefault="00647778" w:rsidP="00EC6F6B">
      <w:pPr>
        <w:pStyle w:val="af0"/>
        <w:numPr>
          <w:ilvl w:val="0"/>
          <w:numId w:val="2"/>
        </w:numPr>
      </w:pPr>
      <w:r w:rsidRPr="00102273">
        <w:t>По резонансным делам государственный обвинитель (процессуальный прокурор)</w:t>
      </w:r>
      <w:r w:rsidR="00D5598F" w:rsidRPr="00102273">
        <w:t xml:space="preserve"> согласовывает </w:t>
      </w:r>
      <w:r w:rsidRPr="00102273">
        <w:t>свою позицию, в том числе по вопросам назначения наказания, с вышестоящей прокуратурой</w:t>
      </w:r>
      <w:r w:rsidR="00E55EAB" w:rsidRPr="00102273">
        <w:t>.</w:t>
      </w:r>
    </w:p>
    <w:p w:rsidR="007F4F7F" w:rsidRPr="00102273" w:rsidRDefault="000A1A4C" w:rsidP="00EC6F6B">
      <w:pPr>
        <w:pStyle w:val="af0"/>
        <w:numPr>
          <w:ilvl w:val="0"/>
          <w:numId w:val="2"/>
        </w:numPr>
      </w:pPr>
      <w:r w:rsidRPr="00102273">
        <w:t xml:space="preserve">Государственный обвинитель, участвующий </w:t>
      </w:r>
      <w:r w:rsidR="00B217E0" w:rsidRPr="00102273">
        <w:t xml:space="preserve">по делу после </w:t>
      </w:r>
      <w:r w:rsidRPr="00102273">
        <w:t xml:space="preserve">отмены судебного акта Верховным Судом и </w:t>
      </w:r>
      <w:r w:rsidR="00B217E0" w:rsidRPr="00102273">
        <w:t xml:space="preserve">направления уголовного дела на новое судебное рассмотрение, </w:t>
      </w:r>
      <w:r w:rsidR="00D5598F" w:rsidRPr="00102273">
        <w:t>обсуждает</w:t>
      </w:r>
      <w:r w:rsidR="00D05716" w:rsidRPr="00102273">
        <w:t xml:space="preserve"> </w:t>
      </w:r>
      <w:r w:rsidR="002E4F68" w:rsidRPr="00102273">
        <w:t xml:space="preserve">свою позицию </w:t>
      </w:r>
      <w:r w:rsidRPr="00102273">
        <w:t xml:space="preserve">с </w:t>
      </w:r>
      <w:r w:rsidR="00B217E0" w:rsidRPr="00102273">
        <w:t>Генеральной прокуратур</w:t>
      </w:r>
      <w:r w:rsidRPr="00102273">
        <w:t>ой</w:t>
      </w:r>
      <w:r w:rsidR="00B217E0" w:rsidRPr="00102273">
        <w:t>.</w:t>
      </w:r>
    </w:p>
    <w:p w:rsidR="002E4F68" w:rsidRPr="00102273" w:rsidRDefault="00894FE2" w:rsidP="00EC6F6B">
      <w:pPr>
        <w:pStyle w:val="af0"/>
        <w:numPr>
          <w:ilvl w:val="0"/>
          <w:numId w:val="2"/>
        </w:numPr>
      </w:pPr>
      <w:r w:rsidRPr="00102273">
        <w:t xml:space="preserve">По уголовным делам, </w:t>
      </w:r>
      <w:r w:rsidR="00D5598F" w:rsidRPr="00102273">
        <w:t xml:space="preserve">по которым ход поддержания государственного обвинения </w:t>
      </w:r>
      <w:r w:rsidRPr="00102273">
        <w:t>наход</w:t>
      </w:r>
      <w:r w:rsidR="00D5598F" w:rsidRPr="00102273">
        <w:t xml:space="preserve">ится </w:t>
      </w:r>
      <w:r w:rsidRPr="00102273">
        <w:t xml:space="preserve">на контроле Генеральной прокуратуры или прокуратуры области, государственный обвинитель </w:t>
      </w:r>
      <w:r w:rsidR="00470F77" w:rsidRPr="00102273">
        <w:t xml:space="preserve">обязан заблаговременно </w:t>
      </w:r>
      <w:r w:rsidR="00D719FD" w:rsidRPr="00102273">
        <w:t>согласовать</w:t>
      </w:r>
      <w:r w:rsidR="00D5598F" w:rsidRPr="00102273">
        <w:t xml:space="preserve"> </w:t>
      </w:r>
      <w:r w:rsidRPr="00102273">
        <w:t>свою позицию соответственно с Генеральной прокуратурой, прокуратурой области</w:t>
      </w:r>
      <w:r w:rsidR="002E4F68" w:rsidRPr="00102273">
        <w:t>.</w:t>
      </w:r>
    </w:p>
    <w:p w:rsidR="00EC6F6B" w:rsidRPr="00102273" w:rsidRDefault="00EC6F6B" w:rsidP="00EC6F6B">
      <w:pPr>
        <w:pStyle w:val="af0"/>
        <w:numPr>
          <w:ilvl w:val="0"/>
          <w:numId w:val="2"/>
        </w:numPr>
      </w:pPr>
      <w:r w:rsidRPr="00102273">
        <w:t>В случае несогласия руководителя органа прокуратуры с позицией государственного обвинителя либо существенного расхождения позиций нескольких государственных обвинителей по одному и тому же делу решается вопрос о замене государственного обвинителя либо обвинение поддерживает сам руководитель органа прокуратуры.</w:t>
      </w:r>
    </w:p>
    <w:p w:rsidR="00910C5B" w:rsidRPr="00102273" w:rsidRDefault="00D719FD" w:rsidP="00EC6F6B">
      <w:pPr>
        <w:pStyle w:val="af0"/>
        <w:numPr>
          <w:ilvl w:val="0"/>
          <w:numId w:val="2"/>
        </w:numPr>
      </w:pPr>
      <w:r w:rsidRPr="00102273">
        <w:t xml:space="preserve">При частой смене государственных обвинителей по одному и тому же </w:t>
      </w:r>
      <w:r w:rsidR="00F42C39" w:rsidRPr="00102273">
        <w:t xml:space="preserve">уголовному </w:t>
      </w:r>
      <w:r w:rsidRPr="00102273">
        <w:t xml:space="preserve">делу </w:t>
      </w:r>
      <w:r w:rsidR="00F42C39" w:rsidRPr="00102273">
        <w:t>о</w:t>
      </w:r>
      <w:r w:rsidRPr="00102273">
        <w:t>цен</w:t>
      </w:r>
      <w:r w:rsidR="00F42C39" w:rsidRPr="00102273">
        <w:t xml:space="preserve">ивается </w:t>
      </w:r>
      <w:r w:rsidRPr="00102273">
        <w:t>руководител</w:t>
      </w:r>
      <w:r w:rsidR="00F42C39" w:rsidRPr="00102273">
        <w:t>ь</w:t>
      </w:r>
      <w:r w:rsidRPr="00102273">
        <w:t xml:space="preserve"> </w:t>
      </w:r>
      <w:r w:rsidR="00EC6F6B" w:rsidRPr="00102273">
        <w:t xml:space="preserve">органа </w:t>
      </w:r>
      <w:r w:rsidRPr="00102273">
        <w:t>прокуратуры на предмет правильности организации работы.</w:t>
      </w:r>
    </w:p>
    <w:p w:rsidR="00EC6F6B" w:rsidRPr="00102273" w:rsidRDefault="00EC6F6B" w:rsidP="00EC6F6B">
      <w:pPr>
        <w:pStyle w:val="af0"/>
        <w:numPr>
          <w:ilvl w:val="0"/>
          <w:numId w:val="2"/>
        </w:numPr>
      </w:pPr>
      <w:r w:rsidRPr="00102273">
        <w:t xml:space="preserve">При соединении дел в суде, а также при необходимости предъявления более тяжкого обвинения или отличающегося от первоначального обвинения государственный обвинитель </w:t>
      </w:r>
      <w:r w:rsidR="00184B9D" w:rsidRPr="00102273">
        <w:t xml:space="preserve">в соответствии с уголовно-процессуальным законодательством </w:t>
      </w:r>
      <w:r w:rsidRPr="00102273">
        <w:t>составляет новый обвинительный акт, который утверждается руководителем органа прокуратуры.</w:t>
      </w:r>
    </w:p>
    <w:p w:rsidR="00ED0F7F" w:rsidRPr="00102273" w:rsidRDefault="00190468" w:rsidP="00190468">
      <w:r w:rsidRPr="00102273">
        <w:t>П</w:t>
      </w:r>
      <w:r w:rsidR="00ED0F7F" w:rsidRPr="00102273">
        <w:t xml:space="preserve">о делам, по которым назначен процессуальный прокурор, </w:t>
      </w:r>
      <w:r w:rsidRPr="00102273">
        <w:t xml:space="preserve">новый обвинительный акт </w:t>
      </w:r>
      <w:r w:rsidR="00ED0F7F" w:rsidRPr="00102273">
        <w:t>составляется и утверждается процессуальным прокурором.</w:t>
      </w:r>
    </w:p>
    <w:p w:rsidR="00055D8D" w:rsidRPr="00102273" w:rsidRDefault="00ED0F7F" w:rsidP="00190468">
      <w:pPr>
        <w:pStyle w:val="af0"/>
        <w:numPr>
          <w:ilvl w:val="0"/>
          <w:numId w:val="2"/>
        </w:numPr>
      </w:pPr>
      <w:r w:rsidRPr="00102273">
        <w:t>Процессуальное соглашение в форме сделки о признании вины составляется и подписывается государственным обвинителем после согласования с руководителем органа прокуратуры.</w:t>
      </w:r>
    </w:p>
    <w:p w:rsidR="00E55EAB" w:rsidRPr="00102273" w:rsidRDefault="00894FE2" w:rsidP="00190468">
      <w:pPr>
        <w:pStyle w:val="af0"/>
        <w:numPr>
          <w:ilvl w:val="0"/>
          <w:numId w:val="2"/>
        </w:numPr>
      </w:pPr>
      <w:r w:rsidRPr="00102273">
        <w:t xml:space="preserve">По делам, направленным в суд вышестоящей прокуратурой, </w:t>
      </w:r>
      <w:r w:rsidR="00E55EAB" w:rsidRPr="00102273">
        <w:t>новый обвинительный акт и</w:t>
      </w:r>
      <w:r w:rsidRPr="00102273">
        <w:t>ли</w:t>
      </w:r>
      <w:r w:rsidR="00E55EAB" w:rsidRPr="00102273">
        <w:t xml:space="preserve"> процессуальное соглашение в форме сделки о </w:t>
      </w:r>
      <w:r w:rsidR="00E55EAB" w:rsidRPr="00102273">
        <w:lastRenderedPageBreak/>
        <w:t>признании вины</w:t>
      </w:r>
      <w:r w:rsidR="00896B63" w:rsidRPr="00102273">
        <w:t xml:space="preserve">, согласовывается </w:t>
      </w:r>
      <w:r w:rsidR="00E55EAB" w:rsidRPr="00102273">
        <w:t xml:space="preserve">с лицом, утвердившим </w:t>
      </w:r>
      <w:r w:rsidR="00896B63" w:rsidRPr="00102273">
        <w:t xml:space="preserve">первоначальный </w:t>
      </w:r>
      <w:r w:rsidR="00E55EAB" w:rsidRPr="00102273">
        <w:t>обвинительный акт.</w:t>
      </w:r>
    </w:p>
    <w:p w:rsidR="005B76A0" w:rsidRPr="00102273" w:rsidRDefault="00F1238C" w:rsidP="00EC6F6B">
      <w:pPr>
        <w:pStyle w:val="af0"/>
        <w:numPr>
          <w:ilvl w:val="0"/>
          <w:numId w:val="2"/>
        </w:numPr>
      </w:pPr>
      <w:r w:rsidRPr="00102273">
        <w:t>Государственный обвинитель до начала судебных прений провер</w:t>
      </w:r>
      <w:r w:rsidR="0039138B" w:rsidRPr="00102273">
        <w:t xml:space="preserve">яет </w:t>
      </w:r>
      <w:r w:rsidR="00825C8D" w:rsidRPr="00102273">
        <w:t xml:space="preserve">правильность </w:t>
      </w:r>
      <w:r w:rsidRPr="00102273">
        <w:t>сво</w:t>
      </w:r>
      <w:r w:rsidR="00825C8D" w:rsidRPr="00102273">
        <w:t>ей</w:t>
      </w:r>
      <w:r w:rsidRPr="00102273">
        <w:t xml:space="preserve"> позици</w:t>
      </w:r>
      <w:r w:rsidR="00825C8D" w:rsidRPr="00102273">
        <w:t>и</w:t>
      </w:r>
      <w:r w:rsidRPr="00102273">
        <w:t xml:space="preserve"> </w:t>
      </w:r>
      <w:r w:rsidR="00A26A84" w:rsidRPr="00102273">
        <w:t>через автоматизированную информационную систему «Заңдылық» (далее –</w:t>
      </w:r>
      <w:r w:rsidR="00825C8D" w:rsidRPr="00102273">
        <w:t xml:space="preserve"> система, информационная система</w:t>
      </w:r>
      <w:r w:rsidR="00A26A84" w:rsidRPr="00102273">
        <w:t>)</w:t>
      </w:r>
      <w:r w:rsidR="00825C8D" w:rsidRPr="00102273">
        <w:t xml:space="preserve"> путем</w:t>
      </w:r>
      <w:r w:rsidR="005B76A0" w:rsidRPr="00102273">
        <w:t xml:space="preserve"> </w:t>
      </w:r>
      <w:r w:rsidR="00156ABB" w:rsidRPr="00102273">
        <w:t>заполн</w:t>
      </w:r>
      <w:r w:rsidR="00825C8D" w:rsidRPr="00102273">
        <w:t xml:space="preserve">ения </w:t>
      </w:r>
      <w:r w:rsidR="00A26A84" w:rsidRPr="00102273">
        <w:t>электронн</w:t>
      </w:r>
      <w:r w:rsidR="00825C8D" w:rsidRPr="00102273">
        <w:t>ого</w:t>
      </w:r>
      <w:r w:rsidR="00A26A84" w:rsidRPr="00102273">
        <w:t xml:space="preserve"> информационн</w:t>
      </w:r>
      <w:r w:rsidR="00825C8D" w:rsidRPr="00102273">
        <w:t>ого</w:t>
      </w:r>
      <w:r w:rsidR="00A26A84" w:rsidRPr="00102273">
        <w:t xml:space="preserve"> учетн</w:t>
      </w:r>
      <w:r w:rsidR="00825C8D" w:rsidRPr="00102273">
        <w:t>ого</w:t>
      </w:r>
      <w:r w:rsidR="00A26A84" w:rsidRPr="00102273">
        <w:t xml:space="preserve"> документ</w:t>
      </w:r>
      <w:r w:rsidR="00825C8D" w:rsidRPr="00102273">
        <w:t>а</w:t>
      </w:r>
      <w:r w:rsidR="00A26A84" w:rsidRPr="00102273">
        <w:t xml:space="preserve"> </w:t>
      </w:r>
      <w:r w:rsidR="00825C8D" w:rsidRPr="00102273">
        <w:t xml:space="preserve">(далее – форма) </w:t>
      </w:r>
      <w:r w:rsidR="00156ABB" w:rsidRPr="00102273">
        <w:t>СН-1</w:t>
      </w:r>
      <w:r w:rsidR="00A26A84" w:rsidRPr="00102273">
        <w:t>.</w:t>
      </w:r>
    </w:p>
    <w:p w:rsidR="00D67F41" w:rsidRPr="00102273" w:rsidRDefault="004A5F33" w:rsidP="00D67F41">
      <w:r w:rsidRPr="00102273">
        <w:t>При избрании государственным обвинителем п</w:t>
      </w:r>
      <w:r w:rsidR="00F030CF" w:rsidRPr="00102273">
        <w:t>озици</w:t>
      </w:r>
      <w:r w:rsidR="0039138B" w:rsidRPr="00102273">
        <w:t>и</w:t>
      </w:r>
      <w:r w:rsidR="00F030CF" w:rsidRPr="00102273">
        <w:t xml:space="preserve"> по </w:t>
      </w:r>
      <w:r w:rsidR="00D67F41" w:rsidRPr="00102273">
        <w:t>вид</w:t>
      </w:r>
      <w:r w:rsidR="00F030CF" w:rsidRPr="00102273">
        <w:t>у</w:t>
      </w:r>
      <w:r w:rsidR="00D67F41" w:rsidRPr="00102273">
        <w:t xml:space="preserve"> и срок</w:t>
      </w:r>
      <w:r w:rsidR="00F030CF" w:rsidRPr="00102273">
        <w:t>у</w:t>
      </w:r>
      <w:r w:rsidR="00D67F41" w:rsidRPr="00102273">
        <w:t xml:space="preserve"> (размер</w:t>
      </w:r>
      <w:r w:rsidR="00F030CF" w:rsidRPr="00102273">
        <w:t>у</w:t>
      </w:r>
      <w:r w:rsidR="00D67F41" w:rsidRPr="00102273">
        <w:t xml:space="preserve">) наказания </w:t>
      </w:r>
      <w:r w:rsidRPr="00102273">
        <w:t>посредством аналитических функций информационной системы изучается р</w:t>
      </w:r>
      <w:r w:rsidR="00D67F41" w:rsidRPr="00102273">
        <w:t>еспубликанск</w:t>
      </w:r>
      <w:r w:rsidRPr="00102273">
        <w:t>ая</w:t>
      </w:r>
      <w:r w:rsidR="00D67F41" w:rsidRPr="00102273">
        <w:t xml:space="preserve"> судебн</w:t>
      </w:r>
      <w:r w:rsidRPr="00102273">
        <w:t>ая</w:t>
      </w:r>
      <w:r w:rsidR="00D67F41" w:rsidRPr="00102273">
        <w:t xml:space="preserve"> практик</w:t>
      </w:r>
      <w:r w:rsidRPr="00102273">
        <w:t>а</w:t>
      </w:r>
      <w:r w:rsidR="00D67F41" w:rsidRPr="00102273">
        <w:t xml:space="preserve"> по </w:t>
      </w:r>
      <w:r w:rsidRPr="00102273">
        <w:t xml:space="preserve">аналогичным делам со схожими обстоятельствами </w:t>
      </w:r>
      <w:r w:rsidR="00D67F41" w:rsidRPr="00102273">
        <w:t>(</w:t>
      </w:r>
      <w:r w:rsidRPr="00102273">
        <w:t xml:space="preserve">статья, часть, пункт, </w:t>
      </w:r>
      <w:r w:rsidR="00D67F41" w:rsidRPr="00102273">
        <w:t>пол, возраст, смягчающие, отягчающие и иные обстоятельства).</w:t>
      </w:r>
      <w:r w:rsidR="0039138B" w:rsidRPr="00102273">
        <w:t xml:space="preserve"> </w:t>
      </w:r>
    </w:p>
    <w:p w:rsidR="005B76A0" w:rsidRPr="00102273" w:rsidRDefault="005B76A0" w:rsidP="00190468">
      <w:pPr>
        <w:pStyle w:val="af0"/>
        <w:numPr>
          <w:ilvl w:val="0"/>
          <w:numId w:val="2"/>
        </w:numPr>
      </w:pPr>
      <w:r w:rsidRPr="00102273">
        <w:t xml:space="preserve">После оглашения приговора (постановления) суда государственный обвинитель в </w:t>
      </w:r>
      <w:r w:rsidR="009C5F68" w:rsidRPr="00102273">
        <w:t>течении пятнадцати дней</w:t>
      </w:r>
      <w:r w:rsidRPr="00102273">
        <w:t xml:space="preserve"> проверяет через </w:t>
      </w:r>
      <w:r w:rsidR="00825C8D" w:rsidRPr="00102273">
        <w:t xml:space="preserve">информационную систему </w:t>
      </w:r>
      <w:r w:rsidRPr="00102273">
        <w:t>законность судебного решения</w:t>
      </w:r>
      <w:r w:rsidR="00825C8D" w:rsidRPr="00102273">
        <w:t xml:space="preserve"> путем заполнения формы СН-2 и анализа </w:t>
      </w:r>
      <w:r w:rsidR="00635113" w:rsidRPr="00102273">
        <w:t>предупреждений системы</w:t>
      </w:r>
      <w:r w:rsidR="00825C8D" w:rsidRPr="00102273">
        <w:t>.</w:t>
      </w:r>
    </w:p>
    <w:p w:rsidR="00855395" w:rsidRPr="00102273" w:rsidRDefault="00855395" w:rsidP="00D67F41">
      <w:pPr>
        <w:pStyle w:val="af0"/>
        <w:numPr>
          <w:ilvl w:val="0"/>
          <w:numId w:val="2"/>
        </w:numPr>
      </w:pPr>
      <w:r w:rsidRPr="00102273">
        <w:t>Государственный обвинитель несет ответственность за своевременное, полное и достоверное заполнение форм СН-1, СН-2</w:t>
      </w:r>
      <w:r w:rsidR="00A7536B" w:rsidRPr="00102273">
        <w:t>, а также вложение в информационную систему электронного приговора (постановления)</w:t>
      </w:r>
      <w:r w:rsidRPr="00102273">
        <w:t>.</w:t>
      </w:r>
    </w:p>
    <w:p w:rsidR="00C51144" w:rsidRPr="00102273" w:rsidRDefault="00055D8D" w:rsidP="00EC6F6B">
      <w:pPr>
        <w:pStyle w:val="af0"/>
        <w:numPr>
          <w:ilvl w:val="0"/>
          <w:numId w:val="2"/>
        </w:numPr>
      </w:pPr>
      <w:r w:rsidRPr="00102273">
        <w:t xml:space="preserve">В судебных прениях </w:t>
      </w:r>
      <w:r w:rsidR="00D53A8B" w:rsidRPr="00102273">
        <w:t>государственный обвинитель</w:t>
      </w:r>
      <w:r w:rsidR="00C51144" w:rsidRPr="00102273">
        <w:t>:</w:t>
      </w:r>
    </w:p>
    <w:p w:rsidR="00C51144" w:rsidRPr="00102273" w:rsidRDefault="00C51144" w:rsidP="00C51144">
      <w:r w:rsidRPr="00102273">
        <w:t>1)</w:t>
      </w:r>
      <w:r w:rsidR="00545DD4" w:rsidRPr="00102273">
        <w:t>  </w:t>
      </w:r>
      <w:r w:rsidRPr="00102273">
        <w:t>ссыла</w:t>
      </w:r>
      <w:r w:rsidR="00F03CCE" w:rsidRPr="00102273">
        <w:t>е</w:t>
      </w:r>
      <w:r w:rsidRPr="00102273">
        <w:t>тся в своей речи на материалы, которые были исследованы в судебном заседании;</w:t>
      </w:r>
    </w:p>
    <w:p w:rsidR="000C362F" w:rsidRPr="00102273" w:rsidRDefault="00C51144" w:rsidP="00C51144">
      <w:r w:rsidRPr="00102273">
        <w:t>2)</w:t>
      </w:r>
      <w:r w:rsidR="00545DD4" w:rsidRPr="00102273">
        <w:t>  </w:t>
      </w:r>
      <w:r w:rsidR="000C362F" w:rsidRPr="00102273">
        <w:t>анализировать доказательства и связывать их с конкретными признаками состава уголовного правонарушения;</w:t>
      </w:r>
    </w:p>
    <w:p w:rsidR="00C51144" w:rsidRPr="00102273" w:rsidRDefault="000C362F" w:rsidP="00C51144">
      <w:r w:rsidRPr="00102273">
        <w:t>3)</w:t>
      </w:r>
      <w:r w:rsidR="00545DD4" w:rsidRPr="00102273">
        <w:t>  </w:t>
      </w:r>
      <w:r w:rsidR="00C51144" w:rsidRPr="00102273">
        <w:t>анализировать обстоятельства, смягчающие и отягчающие уголовную ответственность и наказание</w:t>
      </w:r>
      <w:r w:rsidR="00872AFA" w:rsidRPr="00102273">
        <w:t xml:space="preserve">, личность подсудимого, условия его жизни и воспитания, материальное и семейное положение, отношение к содеянному, поведение до и после совершения </w:t>
      </w:r>
      <w:r w:rsidR="00B11140" w:rsidRPr="00102273">
        <w:t>уголовного правонарушения</w:t>
      </w:r>
      <w:r w:rsidR="00C51144" w:rsidRPr="00102273">
        <w:t>;</w:t>
      </w:r>
    </w:p>
    <w:p w:rsidR="00545DD4" w:rsidRPr="00102273" w:rsidRDefault="000C362F" w:rsidP="00C51144">
      <w:r w:rsidRPr="00102273">
        <w:t>4</w:t>
      </w:r>
      <w:r w:rsidR="00C51144" w:rsidRPr="00102273">
        <w:t>)</w:t>
      </w:r>
      <w:r w:rsidR="00545DD4" w:rsidRPr="00102273">
        <w:t>  </w:t>
      </w:r>
      <w:r w:rsidR="00D05716" w:rsidRPr="00102273">
        <w:t xml:space="preserve">аргументировать предложение о виде, размере и сроке наказания, в случае предложения более строгого наказания, </w:t>
      </w:r>
      <w:r w:rsidR="00913F3B" w:rsidRPr="00102273">
        <w:t>мотивировать, почему менее строгий вид наказания из числа предусмотренных за совершенное уголовное правонарушение не сможет обеспечить достижение целей наказания</w:t>
      </w:r>
      <w:r w:rsidR="006135F2" w:rsidRPr="00102273">
        <w:t>;</w:t>
      </w:r>
    </w:p>
    <w:p w:rsidR="00872AFA" w:rsidRPr="00102273" w:rsidRDefault="009C5F68" w:rsidP="00C51144">
      <w:r w:rsidRPr="00102273">
        <w:t xml:space="preserve">5) </w:t>
      </w:r>
      <w:r w:rsidR="006135F2" w:rsidRPr="00102273">
        <w:t>аргументировать предложение об освобождении от уголовной ответственности или наказания, об освобождении от отбывания наказания или об отсрочке отбывания наказания</w:t>
      </w:r>
      <w:r w:rsidR="00872AFA" w:rsidRPr="00102273">
        <w:t>;</w:t>
      </w:r>
    </w:p>
    <w:p w:rsidR="00644BDB" w:rsidRPr="00102273" w:rsidRDefault="009C5F68" w:rsidP="00C51144">
      <w:r w:rsidRPr="00102273">
        <w:t>6</w:t>
      </w:r>
      <w:r w:rsidR="00545DD4" w:rsidRPr="00102273">
        <w:t>)  </w:t>
      </w:r>
      <w:r w:rsidR="00872AFA" w:rsidRPr="00102273">
        <w:t>ссылаться на конкретные нормы закона, подлежащие применению, нормативные постановления Верховного Суда</w:t>
      </w:r>
      <w:r w:rsidR="00644BDB" w:rsidRPr="00102273">
        <w:t>;</w:t>
      </w:r>
    </w:p>
    <w:p w:rsidR="00913F3B" w:rsidRPr="00102273" w:rsidRDefault="009C5F68" w:rsidP="0066091A">
      <w:r w:rsidRPr="00102273">
        <w:t>7</w:t>
      </w:r>
      <w:r w:rsidR="00545DD4" w:rsidRPr="00102273">
        <w:t>)  </w:t>
      </w:r>
      <w:r w:rsidR="00644BDB" w:rsidRPr="00102273">
        <w:t>выражать позицию по процессуальным издержкам, заявленным искам в интересах государства</w:t>
      </w:r>
      <w:r w:rsidR="00A7536B" w:rsidRPr="00102273">
        <w:t>, судьбе вещественных доказательств</w:t>
      </w:r>
      <w:r w:rsidR="00913F3B" w:rsidRPr="00102273">
        <w:t>.</w:t>
      </w:r>
    </w:p>
    <w:p w:rsidR="00D65EB3" w:rsidRPr="00102273" w:rsidRDefault="009C11EA" w:rsidP="00EC6F6B">
      <w:pPr>
        <w:pStyle w:val="af0"/>
        <w:numPr>
          <w:ilvl w:val="0"/>
          <w:numId w:val="2"/>
        </w:numPr>
      </w:pPr>
      <w:r w:rsidRPr="00102273">
        <w:t xml:space="preserve">Речь государственного обвинителя в судебных прениях должна быть </w:t>
      </w:r>
      <w:r w:rsidR="00644BDB" w:rsidRPr="00102273">
        <w:t xml:space="preserve">мотивированной, юридически грамотной </w:t>
      </w:r>
      <w:r w:rsidRPr="00102273">
        <w:t>и оказывающей профилактическое воздействие</w:t>
      </w:r>
      <w:r w:rsidR="000C362F" w:rsidRPr="00102273">
        <w:t>.</w:t>
      </w:r>
    </w:p>
    <w:p w:rsidR="00357640" w:rsidRPr="00102273" w:rsidRDefault="00383EEF" w:rsidP="00EC6F6B">
      <w:pPr>
        <w:pStyle w:val="af0"/>
        <w:numPr>
          <w:ilvl w:val="0"/>
          <w:numId w:val="2"/>
        </w:numPr>
      </w:pPr>
      <w:r w:rsidRPr="00102273">
        <w:t>Государственный обвинитель</w:t>
      </w:r>
      <w:r w:rsidR="002A40D7" w:rsidRPr="00102273">
        <w:t xml:space="preserve"> </w:t>
      </w:r>
      <w:r w:rsidR="00B63D58" w:rsidRPr="00102273">
        <w:t xml:space="preserve">в апелляционные сроки </w:t>
      </w:r>
      <w:r w:rsidRPr="00102273">
        <w:t>обязан провер</w:t>
      </w:r>
      <w:r w:rsidR="00FD6E17" w:rsidRPr="00102273">
        <w:t>и</w:t>
      </w:r>
      <w:r w:rsidRPr="00102273">
        <w:t>ть законность вынесенного с его участием судебного акта</w:t>
      </w:r>
      <w:r w:rsidR="000931EA" w:rsidRPr="00102273">
        <w:t>.</w:t>
      </w:r>
    </w:p>
    <w:p w:rsidR="00357640" w:rsidRPr="00102273" w:rsidRDefault="000931EA" w:rsidP="00357640">
      <w:r w:rsidRPr="00102273">
        <w:lastRenderedPageBreak/>
        <w:t xml:space="preserve">О результатах проверки государственный обвинитель докладывает </w:t>
      </w:r>
      <w:r w:rsidR="009A599C" w:rsidRPr="00102273">
        <w:t xml:space="preserve">руководителю </w:t>
      </w:r>
      <w:r w:rsidR="00896B63" w:rsidRPr="00102273">
        <w:t xml:space="preserve">органа </w:t>
      </w:r>
      <w:r w:rsidR="009A599C" w:rsidRPr="00102273">
        <w:t>прокуратуры</w:t>
      </w:r>
      <w:r w:rsidR="00383EEF" w:rsidRPr="00102273">
        <w:t>.</w:t>
      </w:r>
    </w:p>
    <w:p w:rsidR="00D65EB3" w:rsidRPr="00102273" w:rsidRDefault="000931EA" w:rsidP="00357640">
      <w:r w:rsidRPr="00102273">
        <w:t xml:space="preserve">В случае согласия с судебным актом на нем делается соответствующая отметка с подписью государственного обвинителя и руководителя </w:t>
      </w:r>
      <w:r w:rsidR="00896B63" w:rsidRPr="00102273">
        <w:t xml:space="preserve">органа </w:t>
      </w:r>
      <w:r w:rsidRPr="00102273">
        <w:t>прокуратуры.</w:t>
      </w:r>
    </w:p>
    <w:p w:rsidR="00FB5634" w:rsidRPr="00102273" w:rsidRDefault="00357640" w:rsidP="0066091A">
      <w:pPr>
        <w:pStyle w:val="af0"/>
        <w:numPr>
          <w:ilvl w:val="0"/>
          <w:numId w:val="2"/>
        </w:numPr>
      </w:pPr>
      <w:r w:rsidRPr="00102273">
        <w:t>Прокуроры районов и приравненные к ним прокуроры обеспечивают проверку законности обвинительных приговоров и постановлений о прекращении производства по делам, рассмотренным в порядке приказного производства.</w:t>
      </w:r>
      <w:r w:rsidR="00010A8E" w:rsidRPr="00102273">
        <w:t xml:space="preserve"> </w:t>
      </w:r>
      <w:r w:rsidR="00D72F10" w:rsidRPr="00102273">
        <w:t>Законность</w:t>
      </w:r>
      <w:r w:rsidRPr="00102273">
        <w:t xml:space="preserve"> указанных судебных актов</w:t>
      </w:r>
      <w:r w:rsidR="00D72F10" w:rsidRPr="00102273">
        <w:t xml:space="preserve"> проверяется</w:t>
      </w:r>
      <w:r w:rsidRPr="00102273">
        <w:t>, в том числе путем заполнения формы СН-2,</w:t>
      </w:r>
      <w:r w:rsidR="00D72F10" w:rsidRPr="00102273">
        <w:t xml:space="preserve"> </w:t>
      </w:r>
      <w:r w:rsidR="00FB5634" w:rsidRPr="00102273">
        <w:t xml:space="preserve">в течение </w:t>
      </w:r>
      <w:r w:rsidR="009C5F68" w:rsidRPr="00102273">
        <w:t>семи</w:t>
      </w:r>
      <w:r w:rsidR="00D72F10" w:rsidRPr="00102273">
        <w:t xml:space="preserve"> </w:t>
      </w:r>
      <w:r w:rsidR="00FB5634" w:rsidRPr="00102273">
        <w:t xml:space="preserve">дней с </w:t>
      </w:r>
      <w:r w:rsidR="00D67F41" w:rsidRPr="00102273">
        <w:t xml:space="preserve">момента получения </w:t>
      </w:r>
      <w:r w:rsidRPr="00102273">
        <w:t>их копий</w:t>
      </w:r>
      <w:r w:rsidR="00D67F41" w:rsidRPr="00102273">
        <w:t>.</w:t>
      </w:r>
    </w:p>
    <w:p w:rsidR="00D53A8B" w:rsidRPr="00102273" w:rsidRDefault="00B63D58" w:rsidP="00EC6F6B">
      <w:pPr>
        <w:pStyle w:val="af0"/>
        <w:numPr>
          <w:ilvl w:val="0"/>
          <w:numId w:val="2"/>
        </w:numPr>
      </w:pPr>
      <w:r w:rsidRPr="00102273">
        <w:t>При выявлении н</w:t>
      </w:r>
      <w:r w:rsidR="0089462C" w:rsidRPr="00102273">
        <w:t>езаконн</w:t>
      </w:r>
      <w:r w:rsidRPr="00102273">
        <w:t>ого</w:t>
      </w:r>
      <w:r w:rsidR="0089462C" w:rsidRPr="00102273">
        <w:t xml:space="preserve"> либо необоснованн</w:t>
      </w:r>
      <w:r w:rsidRPr="00102273">
        <w:t>ого</w:t>
      </w:r>
      <w:r w:rsidR="0089462C" w:rsidRPr="00102273">
        <w:t xml:space="preserve"> судебн</w:t>
      </w:r>
      <w:r w:rsidRPr="00102273">
        <w:t>ого</w:t>
      </w:r>
      <w:r w:rsidR="0089462C" w:rsidRPr="00102273">
        <w:t xml:space="preserve"> акт</w:t>
      </w:r>
      <w:r w:rsidRPr="00102273">
        <w:t>а</w:t>
      </w:r>
      <w:r w:rsidR="0089462C" w:rsidRPr="00102273">
        <w:t xml:space="preserve"> </w:t>
      </w:r>
      <w:r w:rsidRPr="00102273">
        <w:t>государственный обвинитель</w:t>
      </w:r>
      <w:r w:rsidR="000931EA" w:rsidRPr="00102273">
        <w:t xml:space="preserve"> или </w:t>
      </w:r>
      <w:r w:rsidR="0028588F" w:rsidRPr="00102273">
        <w:t xml:space="preserve">руководитель </w:t>
      </w:r>
      <w:r w:rsidR="00470F77" w:rsidRPr="00102273">
        <w:t xml:space="preserve">органа </w:t>
      </w:r>
      <w:r w:rsidR="0028588F" w:rsidRPr="00102273">
        <w:t>прокуратуры</w:t>
      </w:r>
      <w:r w:rsidR="00146987" w:rsidRPr="00102273">
        <w:t xml:space="preserve"> </w:t>
      </w:r>
      <w:r w:rsidR="000931EA" w:rsidRPr="00102273">
        <w:t xml:space="preserve">в апелляционные сроки </w:t>
      </w:r>
      <w:r w:rsidR="00EB365F" w:rsidRPr="00102273">
        <w:t>обязаны</w:t>
      </w:r>
      <w:r w:rsidR="000931EA" w:rsidRPr="00102273">
        <w:t xml:space="preserve"> </w:t>
      </w:r>
      <w:r w:rsidR="00EB365F" w:rsidRPr="00102273">
        <w:t xml:space="preserve">принести </w:t>
      </w:r>
      <w:r w:rsidRPr="00102273">
        <w:t xml:space="preserve">ходатайство в </w:t>
      </w:r>
      <w:r w:rsidR="000931EA" w:rsidRPr="00102273">
        <w:t>суд апелляционной инстанции</w:t>
      </w:r>
      <w:r w:rsidR="0028588F" w:rsidRPr="00102273">
        <w:t>.</w:t>
      </w:r>
    </w:p>
    <w:p w:rsidR="0078518F" w:rsidRPr="00102273" w:rsidRDefault="000718A0" w:rsidP="00EC6F6B">
      <w:pPr>
        <w:pStyle w:val="af0"/>
        <w:numPr>
          <w:ilvl w:val="0"/>
          <w:numId w:val="2"/>
        </w:numPr>
      </w:pPr>
      <w:r w:rsidRPr="00102273">
        <w:t xml:space="preserve">При вынесении оправдательного приговора или постановления о прекращении уголовного дела по реабилитирующим основаниям в течение 24 часов информируется </w:t>
      </w:r>
      <w:r w:rsidR="009C5F68" w:rsidRPr="00102273">
        <w:t>Служба по надзору за законностью приговоров, вступивших в силу, и их исполнением Генеральной прокуратуры (далее – Служба)</w:t>
      </w:r>
      <w:r w:rsidRPr="00102273">
        <w:t xml:space="preserve">. </w:t>
      </w:r>
      <w:r w:rsidR="000931EA" w:rsidRPr="00102273">
        <w:t xml:space="preserve">Копия оправдательного приговора или постановления о прекращении уголовного дела </w:t>
      </w:r>
      <w:r w:rsidR="006135F2" w:rsidRPr="00102273">
        <w:t xml:space="preserve">на основании пунктов 1), 2), 5), 6), 7) и 8) части первой статьи 35 УПК (далее – </w:t>
      </w:r>
      <w:r w:rsidR="000931EA" w:rsidRPr="00102273">
        <w:t>реабилитирующи</w:t>
      </w:r>
      <w:r w:rsidR="006135F2" w:rsidRPr="00102273">
        <w:t>е</w:t>
      </w:r>
      <w:r w:rsidR="000931EA" w:rsidRPr="00102273">
        <w:t xml:space="preserve"> основания</w:t>
      </w:r>
      <w:r w:rsidR="006135F2" w:rsidRPr="00102273">
        <w:t>)</w:t>
      </w:r>
      <w:r w:rsidR="000931EA" w:rsidRPr="00102273">
        <w:t xml:space="preserve"> направляется в Генеральную прокуратуру </w:t>
      </w:r>
      <w:r w:rsidRPr="00102273">
        <w:t>сразу после получения их из суда</w:t>
      </w:r>
      <w:r w:rsidR="000931EA" w:rsidRPr="00102273">
        <w:t>.</w:t>
      </w:r>
    </w:p>
    <w:p w:rsidR="0079520B" w:rsidRPr="00102273" w:rsidRDefault="0079520B" w:rsidP="00EC6F6B">
      <w:pPr>
        <w:pStyle w:val="af0"/>
        <w:numPr>
          <w:ilvl w:val="0"/>
          <w:numId w:val="2"/>
        </w:numPr>
      </w:pPr>
      <w:r w:rsidRPr="00102273">
        <w:t>О результатах рассмотрения частных постановлений судов, вынесенных в связи с оправданием или прекращением дела по реабилитирующим основаниям,</w:t>
      </w:r>
      <w:r w:rsidR="00C44F02" w:rsidRPr="00102273">
        <w:t xml:space="preserve"> и принятых мерах</w:t>
      </w:r>
      <w:r w:rsidRPr="00102273">
        <w:t xml:space="preserve"> уведомляется Генеральная прокуратура.</w:t>
      </w:r>
    </w:p>
    <w:p w:rsidR="0079520B" w:rsidRPr="00102273" w:rsidRDefault="002F1A5E" w:rsidP="00EC6F6B">
      <w:pPr>
        <w:pStyle w:val="af0"/>
        <w:numPr>
          <w:ilvl w:val="0"/>
          <w:numId w:val="2"/>
        </w:numPr>
      </w:pPr>
      <w:r w:rsidRPr="00102273">
        <w:t xml:space="preserve">При </w:t>
      </w:r>
      <w:r w:rsidR="00D05716" w:rsidRPr="00102273">
        <w:t>согласи</w:t>
      </w:r>
      <w:r w:rsidRPr="00102273">
        <w:t>и</w:t>
      </w:r>
      <w:r w:rsidR="00D05716" w:rsidRPr="00102273">
        <w:t xml:space="preserve"> с </w:t>
      </w:r>
      <w:r w:rsidR="00BF503B" w:rsidRPr="00102273">
        <w:t>оправдательн</w:t>
      </w:r>
      <w:r w:rsidR="00D05716" w:rsidRPr="00102273">
        <w:t>ым</w:t>
      </w:r>
      <w:r w:rsidR="00BF503B" w:rsidRPr="00102273">
        <w:t xml:space="preserve"> приговор</w:t>
      </w:r>
      <w:r w:rsidR="00D05716" w:rsidRPr="00102273">
        <w:t>ом</w:t>
      </w:r>
      <w:r w:rsidR="00BF503B" w:rsidRPr="00102273">
        <w:t xml:space="preserve"> и</w:t>
      </w:r>
      <w:r w:rsidR="00D05716" w:rsidRPr="00102273">
        <w:t>ли</w:t>
      </w:r>
      <w:r w:rsidR="00BF503B" w:rsidRPr="00102273">
        <w:t xml:space="preserve"> постановлени</w:t>
      </w:r>
      <w:r w:rsidR="00D05716" w:rsidRPr="00102273">
        <w:t>ем</w:t>
      </w:r>
      <w:r w:rsidR="00BF503B" w:rsidRPr="00102273">
        <w:t xml:space="preserve"> о прекращении уголовного дела по </w:t>
      </w:r>
      <w:r w:rsidR="000931EA" w:rsidRPr="00102273">
        <w:t xml:space="preserve">реабилитирующим </w:t>
      </w:r>
      <w:r w:rsidR="00BF503B" w:rsidRPr="00102273">
        <w:t xml:space="preserve">основаниям </w:t>
      </w:r>
      <w:r w:rsidR="000931EA" w:rsidRPr="00102273">
        <w:t>прокур</w:t>
      </w:r>
      <w:r w:rsidR="00D05716" w:rsidRPr="00102273">
        <w:t xml:space="preserve">ор </w:t>
      </w:r>
      <w:r w:rsidR="000931EA" w:rsidRPr="00102273">
        <w:t xml:space="preserve">области </w:t>
      </w:r>
      <w:r w:rsidR="00D05716" w:rsidRPr="00102273">
        <w:t xml:space="preserve">в месячный срок со дня вступления судебного акта в силу </w:t>
      </w:r>
      <w:r w:rsidR="000931EA" w:rsidRPr="00102273">
        <w:t xml:space="preserve">направляет </w:t>
      </w:r>
      <w:r w:rsidR="00C44F02" w:rsidRPr="00102273">
        <w:t xml:space="preserve">в Генеральную прокуратуру </w:t>
      </w:r>
      <w:r w:rsidR="0079520B" w:rsidRPr="00102273">
        <w:t xml:space="preserve">заключение о </w:t>
      </w:r>
      <w:r w:rsidR="00D05716" w:rsidRPr="00102273">
        <w:t xml:space="preserve">его </w:t>
      </w:r>
      <w:r w:rsidR="0079520B" w:rsidRPr="00102273">
        <w:t>законности.</w:t>
      </w:r>
    </w:p>
    <w:p w:rsidR="004A5E7A" w:rsidRPr="00102273" w:rsidRDefault="00C923F9" w:rsidP="00EC6F6B">
      <w:pPr>
        <w:pStyle w:val="af0"/>
        <w:numPr>
          <w:ilvl w:val="0"/>
          <w:numId w:val="2"/>
        </w:numPr>
      </w:pPr>
      <w:r w:rsidRPr="00102273">
        <w:t xml:space="preserve">Ходатайство о принесении протеста в кассационном порядке </w:t>
      </w:r>
      <w:r w:rsidR="00561C6C" w:rsidRPr="00102273">
        <w:t xml:space="preserve">на оправдательный приговор или постановление о прекращении уголовного дела по реабилитирующим основаниям </w:t>
      </w:r>
      <w:r w:rsidRPr="00102273">
        <w:t xml:space="preserve">вместе с уголовным делом направляется в Генеральную прокуратуру не позднее одного месяца </w:t>
      </w:r>
      <w:r w:rsidR="002F1A5E" w:rsidRPr="00102273">
        <w:t>со дня вступления судебного акта в законную силу</w:t>
      </w:r>
      <w:r w:rsidRPr="00102273">
        <w:t>.</w:t>
      </w:r>
      <w:r w:rsidR="002F1A5E" w:rsidRPr="00102273">
        <w:t xml:space="preserve"> В исключительных случаях этот срок может быть продлен, но не более чем на месяц, с уведомлением Генеральной прокуратуры о причинах продления.</w:t>
      </w:r>
    </w:p>
    <w:p w:rsidR="000A6EEF" w:rsidRPr="002312E5" w:rsidRDefault="000A6EEF" w:rsidP="00C44F02">
      <w:pPr>
        <w:rPr>
          <w:sz w:val="22"/>
        </w:rPr>
      </w:pPr>
    </w:p>
    <w:p w:rsidR="00ED5DCA" w:rsidRPr="00102273" w:rsidRDefault="009A4505" w:rsidP="009A4505">
      <w:pPr>
        <w:ind w:firstLine="0"/>
        <w:jc w:val="center"/>
        <w:rPr>
          <w:b/>
        </w:rPr>
      </w:pPr>
      <w:r w:rsidRPr="00102273">
        <w:rPr>
          <w:b/>
        </w:rPr>
        <w:t>Глава 4. Организация работы по у</w:t>
      </w:r>
      <w:r w:rsidR="00086EF2" w:rsidRPr="00102273">
        <w:rPr>
          <w:b/>
        </w:rPr>
        <w:t>части</w:t>
      </w:r>
      <w:r w:rsidRPr="00102273">
        <w:rPr>
          <w:b/>
        </w:rPr>
        <w:t>ю</w:t>
      </w:r>
      <w:r w:rsidR="00086EF2" w:rsidRPr="00102273">
        <w:rPr>
          <w:b/>
        </w:rPr>
        <w:t xml:space="preserve"> в </w:t>
      </w:r>
      <w:r w:rsidRPr="00102273">
        <w:rPr>
          <w:b/>
        </w:rPr>
        <w:t>судах</w:t>
      </w:r>
    </w:p>
    <w:p w:rsidR="00383EEF" w:rsidRPr="00102273" w:rsidRDefault="00086EF2" w:rsidP="009A4505">
      <w:pPr>
        <w:ind w:firstLine="0"/>
        <w:jc w:val="center"/>
        <w:rPr>
          <w:b/>
        </w:rPr>
      </w:pPr>
      <w:r w:rsidRPr="00102273">
        <w:rPr>
          <w:b/>
        </w:rPr>
        <w:t>апелляционной и кассационной инстанций</w:t>
      </w:r>
    </w:p>
    <w:p w:rsidR="00327469" w:rsidRPr="002312E5" w:rsidRDefault="00327469" w:rsidP="00D65EB3">
      <w:pPr>
        <w:rPr>
          <w:sz w:val="22"/>
        </w:rPr>
      </w:pPr>
    </w:p>
    <w:p w:rsidR="00ED5DCA" w:rsidRPr="00102273" w:rsidRDefault="00CE2D4A" w:rsidP="00EC6F6B">
      <w:pPr>
        <w:pStyle w:val="af0"/>
        <w:numPr>
          <w:ilvl w:val="0"/>
          <w:numId w:val="2"/>
        </w:numPr>
      </w:pPr>
      <w:r w:rsidRPr="00102273">
        <w:t>Прокуроры, участвующие в судах апелляционной и кассационной инстанций, обеспечивают качественную проверку законности и обоснованности судебных актов.</w:t>
      </w:r>
    </w:p>
    <w:p w:rsidR="00383EEF" w:rsidRPr="00102273" w:rsidRDefault="00383EEF" w:rsidP="00EC6F6B">
      <w:pPr>
        <w:pStyle w:val="af0"/>
        <w:numPr>
          <w:ilvl w:val="0"/>
          <w:numId w:val="2"/>
        </w:numPr>
      </w:pPr>
      <w:r w:rsidRPr="00102273">
        <w:lastRenderedPageBreak/>
        <w:t xml:space="preserve">В суде вышестоящей инстанции прокурор не связан с позицией </w:t>
      </w:r>
      <w:r w:rsidR="001145A6" w:rsidRPr="00102273">
        <w:t>прокуроров, участвовавших в нижестоящих судебных инстанциях</w:t>
      </w:r>
      <w:r w:rsidRPr="00102273">
        <w:t>, проверяет материалы дела в полном объеме и в отношении всех осужденных, вне зависимости от того, подана ли ими жалоба либо принесен</w:t>
      </w:r>
      <w:r w:rsidR="00542B26" w:rsidRPr="00102273">
        <w:t>о</w:t>
      </w:r>
      <w:r w:rsidRPr="00102273">
        <w:t xml:space="preserve"> </w:t>
      </w:r>
      <w:r w:rsidR="00542B26" w:rsidRPr="00102273">
        <w:t>апелляционное ходатайство</w:t>
      </w:r>
      <w:r w:rsidR="002F1A5E" w:rsidRPr="00102273">
        <w:t xml:space="preserve"> прокурора</w:t>
      </w:r>
      <w:r w:rsidRPr="00102273">
        <w:t xml:space="preserve">, </w:t>
      </w:r>
      <w:r w:rsidR="00276CB0" w:rsidRPr="00102273">
        <w:t>в заключении дает оценку</w:t>
      </w:r>
      <w:r w:rsidRPr="00102273">
        <w:t xml:space="preserve"> законности и обоснованности приговора.</w:t>
      </w:r>
    </w:p>
    <w:p w:rsidR="00327469" w:rsidRPr="00102273" w:rsidRDefault="00091B4E" w:rsidP="00EC6F6B">
      <w:pPr>
        <w:pStyle w:val="af0"/>
        <w:numPr>
          <w:ilvl w:val="0"/>
          <w:numId w:val="2"/>
        </w:numPr>
      </w:pPr>
      <w:r w:rsidRPr="00102273">
        <w:t xml:space="preserve">Качество участия прокурора в суде апелляционной </w:t>
      </w:r>
      <w:r w:rsidR="00E26D25" w:rsidRPr="00102273">
        <w:t xml:space="preserve">и кассационной инстанций </w:t>
      </w:r>
      <w:r w:rsidR="004024E7" w:rsidRPr="00102273">
        <w:t>оценивается,</w:t>
      </w:r>
      <w:r w:rsidRPr="00102273">
        <w:t xml:space="preserve"> исходя из обоснованности и объективности его заключения</w:t>
      </w:r>
      <w:r w:rsidR="00542B26" w:rsidRPr="00102273">
        <w:t>.</w:t>
      </w:r>
    </w:p>
    <w:p w:rsidR="00FF346D" w:rsidRPr="00102273" w:rsidRDefault="002D5883" w:rsidP="00EC6F6B">
      <w:pPr>
        <w:pStyle w:val="af0"/>
        <w:numPr>
          <w:ilvl w:val="0"/>
          <w:numId w:val="2"/>
        </w:numPr>
      </w:pPr>
      <w:r w:rsidRPr="00102273">
        <w:t>В своем заключении в суде апелляционной инстанции прокурор учитывает обстоятельства совершенного преступления, заслушанные в суде объяснения, экспертные заключения,</w:t>
      </w:r>
      <w:r w:rsidR="00C61E70" w:rsidRPr="00102273">
        <w:t xml:space="preserve"> </w:t>
      </w:r>
      <w:r w:rsidRPr="00102273">
        <w:t>исследованные материалы, в том числе не являвшиеся предметом рассмотрения суд</w:t>
      </w:r>
      <w:r w:rsidR="00E26D25" w:rsidRPr="00102273">
        <w:t>а</w:t>
      </w:r>
      <w:r w:rsidRPr="00102273">
        <w:t xml:space="preserve"> первой инстанции.</w:t>
      </w:r>
    </w:p>
    <w:p w:rsidR="005D0D01" w:rsidRPr="00102273" w:rsidRDefault="002D5883" w:rsidP="005D0D01">
      <w:r w:rsidRPr="00102273">
        <w:t xml:space="preserve">При этом прокурор не связан с доводами </w:t>
      </w:r>
      <w:r w:rsidR="00542B26" w:rsidRPr="00102273">
        <w:t>ходатайства нижестоящего прокурора</w:t>
      </w:r>
      <w:r w:rsidRPr="00102273">
        <w:t xml:space="preserve"> и действует, исходя из требований закона и имеющихся фактических данных</w:t>
      </w:r>
      <w:r w:rsidR="007713D1" w:rsidRPr="00102273">
        <w:t xml:space="preserve"> для всестороннего, полного и объективного исследования обстоятельств дела.</w:t>
      </w:r>
    </w:p>
    <w:p w:rsidR="00F10DFD" w:rsidRPr="00102273" w:rsidRDefault="00F10DFD" w:rsidP="00EC6F6B">
      <w:pPr>
        <w:pStyle w:val="af0"/>
        <w:numPr>
          <w:ilvl w:val="0"/>
          <w:numId w:val="2"/>
        </w:numPr>
      </w:pPr>
      <w:r w:rsidRPr="00102273">
        <w:t>Заключение прокурора включа</w:t>
      </w:r>
      <w:r w:rsidR="00035203" w:rsidRPr="00102273">
        <w:t>ет</w:t>
      </w:r>
      <w:r w:rsidRPr="00102273">
        <w:t>:</w:t>
      </w:r>
    </w:p>
    <w:p w:rsidR="00F10DFD" w:rsidRPr="00102273" w:rsidRDefault="00F10DFD" w:rsidP="00035203">
      <w:r w:rsidRPr="00102273">
        <w:t>1)</w:t>
      </w:r>
      <w:r w:rsidR="00545DD4" w:rsidRPr="00102273">
        <w:t>  </w:t>
      </w:r>
      <w:r w:rsidRPr="00102273">
        <w:t>анкетные данные осужденного;</w:t>
      </w:r>
    </w:p>
    <w:p w:rsidR="00F10DFD" w:rsidRPr="00102273" w:rsidRDefault="00F10DFD" w:rsidP="00035203">
      <w:r w:rsidRPr="00102273">
        <w:t>2)</w:t>
      </w:r>
      <w:r w:rsidR="00545DD4" w:rsidRPr="00102273">
        <w:t>  </w:t>
      </w:r>
      <w:r w:rsidRPr="00102273">
        <w:t>сведения о вынесенных по делу судебных актах;</w:t>
      </w:r>
    </w:p>
    <w:p w:rsidR="00F10DFD" w:rsidRPr="00102273" w:rsidRDefault="00F10DFD" w:rsidP="00035203">
      <w:r w:rsidRPr="00102273">
        <w:t>3)</w:t>
      </w:r>
      <w:r w:rsidR="00545DD4" w:rsidRPr="00102273">
        <w:t>  </w:t>
      </w:r>
      <w:r w:rsidRPr="00102273">
        <w:t>основания пересмотра дела;</w:t>
      </w:r>
    </w:p>
    <w:p w:rsidR="00F10DFD" w:rsidRPr="00102273" w:rsidRDefault="00035203" w:rsidP="00035203">
      <w:r w:rsidRPr="00102273">
        <w:t>4</w:t>
      </w:r>
      <w:r w:rsidR="00F10DFD" w:rsidRPr="00102273">
        <w:t>)</w:t>
      </w:r>
      <w:r w:rsidR="00545DD4" w:rsidRPr="00102273">
        <w:t>  </w:t>
      </w:r>
      <w:r w:rsidRPr="00102273">
        <w:t xml:space="preserve">существо </w:t>
      </w:r>
      <w:r w:rsidR="00F10DFD" w:rsidRPr="00102273">
        <w:t>жалобы</w:t>
      </w:r>
      <w:r w:rsidR="00EE4443" w:rsidRPr="00102273">
        <w:t>, ходатайства</w:t>
      </w:r>
      <w:r w:rsidR="00F10DFD" w:rsidRPr="00102273">
        <w:t>;</w:t>
      </w:r>
    </w:p>
    <w:p w:rsidR="00F10DFD" w:rsidRPr="00102273" w:rsidRDefault="00035203" w:rsidP="00035203">
      <w:r w:rsidRPr="00102273">
        <w:t>5</w:t>
      </w:r>
      <w:r w:rsidR="00F10DFD" w:rsidRPr="00102273">
        <w:t>)</w:t>
      </w:r>
      <w:r w:rsidR="00545DD4" w:rsidRPr="00102273">
        <w:t>  </w:t>
      </w:r>
      <w:r w:rsidR="00F10DFD" w:rsidRPr="00102273">
        <w:t xml:space="preserve">анализ и сопоставление доводов </w:t>
      </w:r>
      <w:r w:rsidR="00555E21" w:rsidRPr="00102273">
        <w:t xml:space="preserve">жалобы, ходатайства </w:t>
      </w:r>
      <w:r w:rsidR="00F10DFD" w:rsidRPr="00102273">
        <w:t>с материалами дела, в том числе да</w:t>
      </w:r>
      <w:r w:rsidRPr="00102273">
        <w:t>е</w:t>
      </w:r>
      <w:r w:rsidR="00F10DFD" w:rsidRPr="00102273">
        <w:t>тся оценка достаточности, допустимости и достоверности доказательств;</w:t>
      </w:r>
    </w:p>
    <w:p w:rsidR="00F10DFD" w:rsidRPr="00102273" w:rsidRDefault="00F10DFD" w:rsidP="00035203">
      <w:r w:rsidRPr="00102273">
        <w:t>7)</w:t>
      </w:r>
      <w:r w:rsidR="00545DD4" w:rsidRPr="00102273">
        <w:t>  </w:t>
      </w:r>
      <w:r w:rsidRPr="00102273">
        <w:t>вывод об обоснованности или необоснованности позиции государственного обвинителя;</w:t>
      </w:r>
    </w:p>
    <w:p w:rsidR="002F1A5E" w:rsidRPr="00102273" w:rsidRDefault="00F10DFD" w:rsidP="00035203">
      <w:r w:rsidRPr="00102273">
        <w:t>8)</w:t>
      </w:r>
      <w:r w:rsidR="00545DD4" w:rsidRPr="00102273">
        <w:t>  </w:t>
      </w:r>
      <w:r w:rsidRPr="00102273">
        <w:t xml:space="preserve">вывод </w:t>
      </w:r>
      <w:r w:rsidR="002339EA" w:rsidRPr="00102273">
        <w:t xml:space="preserve">о законности </w:t>
      </w:r>
      <w:r w:rsidRPr="00102273">
        <w:t>состоявшихся судебных актов</w:t>
      </w:r>
      <w:r w:rsidR="002F1A5E" w:rsidRPr="00102273">
        <w:t>;</w:t>
      </w:r>
    </w:p>
    <w:p w:rsidR="00F10DFD" w:rsidRPr="00102273" w:rsidRDefault="002F1A5E" w:rsidP="00035203">
      <w:r w:rsidRPr="00102273">
        <w:t>9)</w:t>
      </w:r>
      <w:r w:rsidR="00545DD4" w:rsidRPr="00102273">
        <w:t>  </w:t>
      </w:r>
      <w:r w:rsidRPr="00102273">
        <w:t>вывод об обоснованности или необоснованности принесенного апелляционного ходатайства прокурора</w:t>
      </w:r>
      <w:r w:rsidR="002339EA" w:rsidRPr="00102273">
        <w:t>, апелляционных жалоб</w:t>
      </w:r>
      <w:r w:rsidR="00F10DFD" w:rsidRPr="00102273">
        <w:t>.</w:t>
      </w:r>
    </w:p>
    <w:p w:rsidR="00555E21" w:rsidRPr="00102273" w:rsidRDefault="00F10DFD" w:rsidP="005D0D01">
      <w:pPr>
        <w:pStyle w:val="af0"/>
        <w:ind w:left="0"/>
      </w:pPr>
      <w:r w:rsidRPr="00102273">
        <w:t xml:space="preserve">Заключение прокурора </w:t>
      </w:r>
      <w:r w:rsidR="0039138B" w:rsidRPr="00102273">
        <w:t xml:space="preserve">в суде апелляционной инстанции </w:t>
      </w:r>
      <w:r w:rsidRPr="00102273">
        <w:t xml:space="preserve">утверждается </w:t>
      </w:r>
      <w:r w:rsidR="00A35680" w:rsidRPr="00102273">
        <w:t xml:space="preserve">прокурором области или </w:t>
      </w:r>
      <w:r w:rsidR="002339EA" w:rsidRPr="00102273">
        <w:t>курирующим</w:t>
      </w:r>
      <w:r w:rsidR="00555E21" w:rsidRPr="00102273">
        <w:t xml:space="preserve"> </w:t>
      </w:r>
      <w:r w:rsidRPr="00102273">
        <w:t>заместителем</w:t>
      </w:r>
      <w:r w:rsidR="002339EA" w:rsidRPr="00102273">
        <w:t xml:space="preserve"> прокурора области</w:t>
      </w:r>
      <w:r w:rsidR="00555E21" w:rsidRPr="00102273">
        <w:t>.</w:t>
      </w:r>
    </w:p>
    <w:p w:rsidR="00F10DFD" w:rsidRPr="00102273" w:rsidRDefault="00555E21" w:rsidP="005D0D01">
      <w:pPr>
        <w:pStyle w:val="af0"/>
        <w:ind w:left="0"/>
      </w:pPr>
      <w:r w:rsidRPr="00102273">
        <w:t xml:space="preserve">Заключение прокурора </w:t>
      </w:r>
      <w:r w:rsidR="00F10DFD" w:rsidRPr="00102273">
        <w:t xml:space="preserve">в суде кассационной инстанции </w:t>
      </w:r>
      <w:r w:rsidRPr="00102273">
        <w:t xml:space="preserve">утверждается </w:t>
      </w:r>
      <w:r w:rsidR="00F10DFD" w:rsidRPr="00102273">
        <w:t>курирующим заместителем Генерального Прокурора.</w:t>
      </w:r>
    </w:p>
    <w:p w:rsidR="005D0D01" w:rsidRPr="00102273" w:rsidRDefault="005D0D01" w:rsidP="00EC6F6B">
      <w:pPr>
        <w:pStyle w:val="af0"/>
        <w:numPr>
          <w:ilvl w:val="0"/>
          <w:numId w:val="2"/>
        </w:numPr>
      </w:pPr>
      <w:r w:rsidRPr="00102273">
        <w:t>Прокурор, принесший апелляционное ходатайство прокурора, до начала заседания суда вправе изменить либо дополнить новыми</w:t>
      </w:r>
      <w:r w:rsidR="00F85552" w:rsidRPr="00102273">
        <w:t xml:space="preserve"> доводами свое</w:t>
      </w:r>
      <w:r w:rsidRPr="00102273">
        <w:t xml:space="preserve"> ходатайство прокурора, без поставки вопроса об ухудшении положения осужденного, если такое требование не содержалось в первоначальном ходатайстве.</w:t>
      </w:r>
    </w:p>
    <w:p w:rsidR="005D0D01" w:rsidRPr="00102273" w:rsidRDefault="005D0D01" w:rsidP="00EC6F6B">
      <w:pPr>
        <w:pStyle w:val="af0"/>
        <w:numPr>
          <w:ilvl w:val="0"/>
          <w:numId w:val="2"/>
        </w:numPr>
      </w:pPr>
      <w:r w:rsidRPr="00102273">
        <w:t>Прокурор, принесший апелляционное ходатайство</w:t>
      </w:r>
      <w:r w:rsidR="00F85552" w:rsidRPr="00102273">
        <w:t>,</w:t>
      </w:r>
      <w:r w:rsidRPr="00102273">
        <w:t xml:space="preserve"> или вышестоящий прокурор вправе отозвать его до начала заседания суда апелляционной инстанции.</w:t>
      </w:r>
    </w:p>
    <w:p w:rsidR="00EB1A16" w:rsidRPr="0021466A" w:rsidRDefault="00EB1A16" w:rsidP="00EC6F6B">
      <w:pPr>
        <w:pStyle w:val="af0"/>
        <w:numPr>
          <w:ilvl w:val="0"/>
          <w:numId w:val="2"/>
        </w:numPr>
      </w:pPr>
      <w:r w:rsidRPr="0021466A">
        <w:t xml:space="preserve">Каждый факт отмены или изменения приговора </w:t>
      </w:r>
      <w:r w:rsidR="002339EA" w:rsidRPr="0021466A">
        <w:t xml:space="preserve">(постановления) суда по существенным основаниям </w:t>
      </w:r>
      <w:r w:rsidRPr="0021466A">
        <w:t xml:space="preserve">без апелляционного ходатайства </w:t>
      </w:r>
      <w:r w:rsidR="00555E21" w:rsidRPr="0021466A">
        <w:t xml:space="preserve">прокурора </w:t>
      </w:r>
      <w:r w:rsidRPr="0021466A">
        <w:t xml:space="preserve">подлежит </w:t>
      </w:r>
      <w:r w:rsidR="000E7459" w:rsidRPr="0021466A">
        <w:t>анализу</w:t>
      </w:r>
      <w:r w:rsidR="00555E21" w:rsidRPr="0021466A">
        <w:t xml:space="preserve"> со стороны</w:t>
      </w:r>
      <w:r w:rsidRPr="0021466A">
        <w:t xml:space="preserve"> </w:t>
      </w:r>
      <w:r w:rsidR="00555E21" w:rsidRPr="0021466A">
        <w:t>прокуратуры</w:t>
      </w:r>
      <w:r w:rsidR="007446F2" w:rsidRPr="0021466A">
        <w:t xml:space="preserve"> области</w:t>
      </w:r>
      <w:r w:rsidRPr="0021466A">
        <w:t xml:space="preserve">. Результаты </w:t>
      </w:r>
      <w:r w:rsidRPr="0021466A">
        <w:lastRenderedPageBreak/>
        <w:t xml:space="preserve">анализа направляются </w:t>
      </w:r>
      <w:r w:rsidR="000E7459" w:rsidRPr="0021466A">
        <w:t xml:space="preserve">нижестоящим прокуратурам </w:t>
      </w:r>
      <w:r w:rsidRPr="0021466A">
        <w:t xml:space="preserve">для </w:t>
      </w:r>
      <w:r w:rsidR="00555E21" w:rsidRPr="0021466A">
        <w:t xml:space="preserve">принятия мер по </w:t>
      </w:r>
      <w:r w:rsidRPr="0021466A">
        <w:t>недопущени</w:t>
      </w:r>
      <w:r w:rsidR="00555E21" w:rsidRPr="0021466A">
        <w:t>ю</w:t>
      </w:r>
      <w:r w:rsidRPr="0021466A">
        <w:t xml:space="preserve"> нарушений.</w:t>
      </w:r>
    </w:p>
    <w:p w:rsidR="002339EA" w:rsidRPr="0021466A" w:rsidRDefault="002339EA" w:rsidP="00006155">
      <w:r w:rsidRPr="0021466A">
        <w:t xml:space="preserve">К </w:t>
      </w:r>
      <w:r w:rsidR="00102273" w:rsidRPr="0021466A">
        <w:t>отмененным или измененным приговорам (постановлениям) по существенным основаниям относятся незаконные приговоры (постановления), которые повлекли</w:t>
      </w:r>
      <w:r w:rsidRPr="0021466A">
        <w:t>:</w:t>
      </w:r>
    </w:p>
    <w:p w:rsidR="00F2407E" w:rsidRPr="0021466A" w:rsidRDefault="00545DD4" w:rsidP="00006155">
      <w:r w:rsidRPr="0021466A">
        <w:t>1)  </w:t>
      </w:r>
      <w:r w:rsidR="00F2407E" w:rsidRPr="0021466A">
        <w:t>осуждение невиновного</w:t>
      </w:r>
      <w:r w:rsidR="00474079" w:rsidRPr="0021466A">
        <w:t>, в случаях, когда государственный обвинитель, а равно прокурор в апелляционной инстанции занимал обвинительную позицию</w:t>
      </w:r>
      <w:r w:rsidR="00F2407E" w:rsidRPr="0021466A">
        <w:t>;</w:t>
      </w:r>
    </w:p>
    <w:p w:rsidR="00F2407E" w:rsidRPr="0021466A" w:rsidRDefault="00545DD4" w:rsidP="00006155">
      <w:r w:rsidRPr="0021466A">
        <w:t>2)  </w:t>
      </w:r>
      <w:r w:rsidR="00F2407E" w:rsidRPr="0021466A">
        <w:t>необоснованное вынесение оправдательного приговора или прекращение дела</w:t>
      </w:r>
      <w:r w:rsidR="00474079" w:rsidRPr="0021466A">
        <w:t xml:space="preserve"> по реабилитирующим основаниям</w:t>
      </w:r>
      <w:r w:rsidR="00F2407E" w:rsidRPr="0021466A">
        <w:t>;</w:t>
      </w:r>
    </w:p>
    <w:p w:rsidR="00F2407E" w:rsidRPr="0021466A" w:rsidRDefault="00545DD4" w:rsidP="00006155">
      <w:r w:rsidRPr="0021466A">
        <w:t>3)  </w:t>
      </w:r>
      <w:r w:rsidR="00F2407E" w:rsidRPr="0021466A">
        <w:t>неправильн</w:t>
      </w:r>
      <w:r w:rsidR="00102273" w:rsidRPr="0021466A">
        <w:t>ую</w:t>
      </w:r>
      <w:r w:rsidR="00F2407E" w:rsidRPr="0021466A">
        <w:t xml:space="preserve"> квалификаци</w:t>
      </w:r>
      <w:r w:rsidR="00102273" w:rsidRPr="0021466A">
        <w:t>ю</w:t>
      </w:r>
      <w:r w:rsidR="00F2407E" w:rsidRPr="0021466A">
        <w:t xml:space="preserve"> </w:t>
      </w:r>
      <w:r w:rsidR="00474079" w:rsidRPr="0021466A">
        <w:t>по более тяжкой категории преступлени</w:t>
      </w:r>
      <w:r w:rsidR="00102273" w:rsidRPr="0021466A">
        <w:t>я</w:t>
      </w:r>
      <w:r w:rsidR="00A02574" w:rsidRPr="0021466A">
        <w:t xml:space="preserve"> либо осуждение за преступление при наличии состава уголовного проступка</w:t>
      </w:r>
      <w:r w:rsidR="00F2407E" w:rsidRPr="0021466A">
        <w:t>;</w:t>
      </w:r>
    </w:p>
    <w:p w:rsidR="002339EA" w:rsidRPr="00102273" w:rsidRDefault="00545DD4" w:rsidP="00006155">
      <w:r w:rsidRPr="0021466A">
        <w:t>4)  </w:t>
      </w:r>
      <w:r w:rsidR="00F2407E" w:rsidRPr="0021466A">
        <w:t>явное неправильное применение уголовного закона при назначении наказания, определении вида рецидива, вида учреждения уголовно-исполнительной системы</w:t>
      </w:r>
      <w:r w:rsidR="00474079" w:rsidRPr="0021466A">
        <w:t>.</w:t>
      </w:r>
    </w:p>
    <w:p w:rsidR="00EE4443" w:rsidRPr="002312E5" w:rsidRDefault="00EE4443" w:rsidP="00D65EB3">
      <w:pPr>
        <w:rPr>
          <w:sz w:val="20"/>
          <w:szCs w:val="28"/>
        </w:rPr>
      </w:pPr>
    </w:p>
    <w:p w:rsidR="00ED5DCA" w:rsidRPr="00102273" w:rsidRDefault="009A4505" w:rsidP="009A4505">
      <w:pPr>
        <w:ind w:firstLine="0"/>
        <w:jc w:val="center"/>
        <w:rPr>
          <w:b/>
        </w:rPr>
      </w:pPr>
      <w:r w:rsidRPr="00102273">
        <w:rPr>
          <w:b/>
        </w:rPr>
        <w:t>Глава 5. Организация надзора за законностью</w:t>
      </w:r>
    </w:p>
    <w:p w:rsidR="00625C1D" w:rsidRPr="00102273" w:rsidRDefault="009A4505" w:rsidP="009A4505">
      <w:pPr>
        <w:ind w:firstLine="0"/>
        <w:jc w:val="center"/>
        <w:rPr>
          <w:b/>
        </w:rPr>
      </w:pPr>
      <w:r w:rsidRPr="00102273">
        <w:rPr>
          <w:b/>
        </w:rPr>
        <w:t>судебных актов, вступивших в силу</w:t>
      </w:r>
    </w:p>
    <w:p w:rsidR="009A4505" w:rsidRPr="002312E5" w:rsidRDefault="009A4505" w:rsidP="00D65EB3">
      <w:pPr>
        <w:rPr>
          <w:sz w:val="20"/>
          <w:szCs w:val="28"/>
        </w:rPr>
      </w:pPr>
    </w:p>
    <w:p w:rsidR="002831BF" w:rsidRPr="00102273" w:rsidRDefault="009C5F68" w:rsidP="002831BF">
      <w:pPr>
        <w:pStyle w:val="af0"/>
        <w:numPr>
          <w:ilvl w:val="0"/>
          <w:numId w:val="2"/>
        </w:numPr>
      </w:pPr>
      <w:r w:rsidRPr="00102273">
        <w:t>Служба</w:t>
      </w:r>
      <w:r w:rsidR="002831BF" w:rsidRPr="00102273">
        <w:t>, осуществляя надзор за законностью вступивших в силу судебных актов, запрашивает уголовные дела из суда, изучает законность состоявшихся судебных актов и при наличии оснований готовит протесты Генерального Прокурора об их пересмотре в кассационном порядке.</w:t>
      </w:r>
    </w:p>
    <w:p w:rsidR="003A2900" w:rsidRPr="00102273" w:rsidRDefault="003A2900" w:rsidP="002831BF">
      <w:pPr>
        <w:pStyle w:val="af0"/>
        <w:numPr>
          <w:ilvl w:val="0"/>
          <w:numId w:val="2"/>
        </w:numPr>
      </w:pPr>
      <w:r w:rsidRPr="00102273">
        <w:t>Прокуратура области, осуществляя надзор за законностью вступивших в силу судебных актов, по собственной инициативе или по поручению Генерального Прокурора</w:t>
      </w:r>
      <w:r w:rsidR="002831BF" w:rsidRPr="00102273">
        <w:t>,</w:t>
      </w:r>
      <w:r w:rsidRPr="00102273">
        <w:t xml:space="preserve"> его заместителя </w:t>
      </w:r>
      <w:r w:rsidR="002831BF" w:rsidRPr="00102273">
        <w:t xml:space="preserve">или начальника Службы </w:t>
      </w:r>
      <w:r w:rsidRPr="00102273">
        <w:t xml:space="preserve">запрашивает </w:t>
      </w:r>
      <w:r w:rsidR="00D83B5D" w:rsidRPr="00102273">
        <w:t xml:space="preserve">уголовные дела </w:t>
      </w:r>
      <w:r w:rsidRPr="00102273">
        <w:t xml:space="preserve">из суда, изучает законность состоявшихся судебных актов и при наличии оснований </w:t>
      </w:r>
      <w:r w:rsidR="002831BF" w:rsidRPr="00102273">
        <w:t>вносит Генеральному Прокурору ходатайство о принесении протеста в кассационном порядке.</w:t>
      </w:r>
    </w:p>
    <w:p w:rsidR="00D65EB3" w:rsidRPr="00102273" w:rsidRDefault="00790080" w:rsidP="002831BF">
      <w:pPr>
        <w:pStyle w:val="af0"/>
        <w:numPr>
          <w:ilvl w:val="0"/>
          <w:numId w:val="2"/>
        </w:numPr>
      </w:pPr>
      <w:r w:rsidRPr="00102273">
        <w:t>Ходатайство</w:t>
      </w:r>
      <w:r w:rsidR="00042204" w:rsidRPr="00102273">
        <w:t xml:space="preserve"> прокурора области </w:t>
      </w:r>
      <w:r w:rsidR="00C44F02" w:rsidRPr="00102273">
        <w:t xml:space="preserve">о </w:t>
      </w:r>
      <w:r w:rsidR="002831BF" w:rsidRPr="00102273">
        <w:t>принесении протеста в кассационном порядке</w:t>
      </w:r>
      <w:r w:rsidR="00042204" w:rsidRPr="00102273">
        <w:t xml:space="preserve"> рассматривается </w:t>
      </w:r>
      <w:r w:rsidR="00D617C1" w:rsidRPr="00102273">
        <w:t xml:space="preserve">Службой </w:t>
      </w:r>
      <w:r w:rsidR="00042204" w:rsidRPr="00102273">
        <w:t xml:space="preserve">в месячный срок со дня поступления уголовного дела. Этот срок ввиду сложности или большого объема дела может быть продлен курирующим заместителем Генерального Прокурора по рапорту начальника </w:t>
      </w:r>
      <w:r w:rsidRPr="00102273">
        <w:t>Службы</w:t>
      </w:r>
      <w:r w:rsidR="00042204" w:rsidRPr="00102273">
        <w:t>, но каждый раз не более чем на один месяц.</w:t>
      </w:r>
    </w:p>
    <w:p w:rsidR="00042204" w:rsidRPr="00102273" w:rsidRDefault="00987BB7" w:rsidP="00EC6F6B">
      <w:pPr>
        <w:pStyle w:val="af0"/>
        <w:numPr>
          <w:ilvl w:val="0"/>
          <w:numId w:val="2"/>
        </w:numPr>
      </w:pPr>
      <w:r w:rsidRPr="00102273">
        <w:t>В</w:t>
      </w:r>
      <w:r w:rsidR="00042204" w:rsidRPr="00102273">
        <w:t xml:space="preserve"> случае отклонения </w:t>
      </w:r>
      <w:r w:rsidR="00790080" w:rsidRPr="00102273">
        <w:t>ходатайств</w:t>
      </w:r>
      <w:r w:rsidR="00003397" w:rsidRPr="00102273">
        <w:t>а</w:t>
      </w:r>
      <w:r w:rsidR="00042204" w:rsidRPr="00102273">
        <w:t xml:space="preserve"> </w:t>
      </w:r>
      <w:r w:rsidRPr="00102273">
        <w:t xml:space="preserve">прокурора </w:t>
      </w:r>
      <w:r w:rsidR="005B76B2" w:rsidRPr="00102273">
        <w:t xml:space="preserve">области </w:t>
      </w:r>
      <w:r w:rsidRPr="00102273">
        <w:t>Служб</w:t>
      </w:r>
      <w:r w:rsidR="00D95B22" w:rsidRPr="00102273">
        <w:t>ой</w:t>
      </w:r>
      <w:r w:rsidRPr="00102273">
        <w:t xml:space="preserve"> </w:t>
      </w:r>
      <w:r w:rsidR="00042204" w:rsidRPr="00102273">
        <w:t>составляет</w:t>
      </w:r>
      <w:r w:rsidR="00D95B22" w:rsidRPr="00102273">
        <w:t>ся</w:t>
      </w:r>
      <w:r w:rsidR="00042204" w:rsidRPr="00102273">
        <w:t xml:space="preserve"> </w:t>
      </w:r>
      <w:r w:rsidR="00971A0C" w:rsidRPr="00102273">
        <w:t xml:space="preserve">соответствующее </w:t>
      </w:r>
      <w:r w:rsidR="00042204" w:rsidRPr="00102273">
        <w:t xml:space="preserve">заключение о законности судебных актов, </w:t>
      </w:r>
      <w:r w:rsidR="005B76B2" w:rsidRPr="00102273">
        <w:t xml:space="preserve">которое утверждается </w:t>
      </w:r>
      <w:r w:rsidR="00042204" w:rsidRPr="00102273">
        <w:t>курирующим заместителем Генерального Прокурора.</w:t>
      </w:r>
    </w:p>
    <w:p w:rsidR="004A5E7A" w:rsidRPr="00102273" w:rsidRDefault="005B76B2" w:rsidP="00EC6F6B">
      <w:pPr>
        <w:pStyle w:val="af0"/>
        <w:numPr>
          <w:ilvl w:val="0"/>
          <w:numId w:val="2"/>
        </w:numPr>
      </w:pPr>
      <w:r w:rsidRPr="00102273">
        <w:t>З</w:t>
      </w:r>
      <w:r w:rsidR="004A5E7A" w:rsidRPr="00102273">
        <w:t>аключени</w:t>
      </w:r>
      <w:r w:rsidRPr="00102273">
        <w:t>е</w:t>
      </w:r>
      <w:r w:rsidR="004A5E7A" w:rsidRPr="00102273">
        <w:t xml:space="preserve"> о законности судебных актов </w:t>
      </w:r>
      <w:r w:rsidR="00971A0C" w:rsidRPr="00102273">
        <w:t xml:space="preserve">должно содержать </w:t>
      </w:r>
      <w:r w:rsidR="004A5E7A" w:rsidRPr="00102273">
        <w:t>оценк</w:t>
      </w:r>
      <w:r w:rsidRPr="00102273">
        <w:t>у</w:t>
      </w:r>
      <w:r w:rsidR="004A5E7A" w:rsidRPr="00102273">
        <w:t xml:space="preserve"> действиям </w:t>
      </w:r>
      <w:r w:rsidRPr="00102273">
        <w:t xml:space="preserve">и решениям </w:t>
      </w:r>
      <w:r w:rsidR="004A5E7A" w:rsidRPr="00102273">
        <w:t xml:space="preserve">прокуроров, осуществлявших надзор за законностью досудебного производства, предавших обвиняемого суду, участвовавших в судах первой и апелляционной инстанций, а </w:t>
      </w:r>
      <w:r w:rsidR="00652E4C" w:rsidRPr="00102273">
        <w:t xml:space="preserve">в случае систематических нарушений – </w:t>
      </w:r>
      <w:r w:rsidR="004A5E7A" w:rsidRPr="00102273">
        <w:t>их руководителей.</w:t>
      </w:r>
    </w:p>
    <w:p w:rsidR="00383EEF" w:rsidRPr="00102273" w:rsidRDefault="00042204" w:rsidP="00EC6F6B">
      <w:pPr>
        <w:pStyle w:val="af0"/>
        <w:numPr>
          <w:ilvl w:val="0"/>
          <w:numId w:val="2"/>
        </w:numPr>
      </w:pPr>
      <w:r w:rsidRPr="00102273">
        <w:lastRenderedPageBreak/>
        <w:t xml:space="preserve">При прекращении </w:t>
      </w:r>
      <w:r w:rsidR="00D95B22" w:rsidRPr="00102273">
        <w:t xml:space="preserve">в Верховном Суде </w:t>
      </w:r>
      <w:r w:rsidRPr="00102273">
        <w:t xml:space="preserve">уголовного дела по </w:t>
      </w:r>
      <w:r w:rsidR="00407488" w:rsidRPr="00102273">
        <w:t>реабилитирующим</w:t>
      </w:r>
      <w:r w:rsidR="005B76B2" w:rsidRPr="00102273">
        <w:t xml:space="preserve"> </w:t>
      </w:r>
      <w:r w:rsidRPr="00102273">
        <w:t>основаниям</w:t>
      </w:r>
      <w:r w:rsidR="00D95B22" w:rsidRPr="00102273">
        <w:t>, без соответствующего ходатайства прокурора области,</w:t>
      </w:r>
      <w:r w:rsidRPr="00102273">
        <w:t xml:space="preserve"> </w:t>
      </w:r>
      <w:r w:rsidR="00790080" w:rsidRPr="00102273">
        <w:t>Службой</w:t>
      </w:r>
      <w:r w:rsidRPr="00102273">
        <w:t xml:space="preserve"> составляется </w:t>
      </w:r>
      <w:r w:rsidR="005B76B2" w:rsidRPr="00102273">
        <w:t>заключение</w:t>
      </w:r>
      <w:r w:rsidRPr="00102273">
        <w:t>, в которо</w:t>
      </w:r>
      <w:r w:rsidR="005B76B2" w:rsidRPr="00102273">
        <w:t>м</w:t>
      </w:r>
      <w:r w:rsidRPr="00102273">
        <w:t xml:space="preserve"> дается оценка </w:t>
      </w:r>
      <w:r w:rsidR="005B76B2" w:rsidRPr="00102273">
        <w:t xml:space="preserve">действиям и решениям прокуроров и их руководителей по </w:t>
      </w:r>
      <w:r w:rsidR="00B11140" w:rsidRPr="00102273">
        <w:t>данному</w:t>
      </w:r>
      <w:r w:rsidR="005B76B2" w:rsidRPr="00102273">
        <w:t xml:space="preserve"> уголовному делу</w:t>
      </w:r>
      <w:r w:rsidRPr="00102273">
        <w:t xml:space="preserve">. </w:t>
      </w:r>
      <w:r w:rsidR="005B76B2" w:rsidRPr="00102273">
        <w:t>Заключение</w:t>
      </w:r>
      <w:r w:rsidRPr="00102273">
        <w:t xml:space="preserve"> представляется курирующему заместителю Генерального Прокурора для последующего доклада Генеральному Прокурору.</w:t>
      </w:r>
    </w:p>
    <w:p w:rsidR="00890020" w:rsidRPr="00102273" w:rsidRDefault="00003397" w:rsidP="00EC6F6B">
      <w:pPr>
        <w:pStyle w:val="af0"/>
        <w:numPr>
          <w:ilvl w:val="0"/>
          <w:numId w:val="2"/>
        </w:numPr>
      </w:pPr>
      <w:r w:rsidRPr="00102273">
        <w:t>Ходатайства</w:t>
      </w:r>
      <w:r w:rsidR="001A4B41" w:rsidRPr="00102273">
        <w:t xml:space="preserve"> прокуроров областей, направленные на ухудшение положения осужденных, представля</w:t>
      </w:r>
      <w:r w:rsidR="00D93ABC" w:rsidRPr="00102273">
        <w:t>ются</w:t>
      </w:r>
      <w:r w:rsidR="001A4B41" w:rsidRPr="00102273">
        <w:t xml:space="preserve"> в Генеральную прокуратуру не позднее </w:t>
      </w:r>
      <w:r w:rsidR="00D93ABC" w:rsidRPr="00102273">
        <w:t xml:space="preserve">девяти </w:t>
      </w:r>
      <w:r w:rsidR="001A4B41" w:rsidRPr="00102273">
        <w:t xml:space="preserve">месяцев </w:t>
      </w:r>
      <w:r w:rsidR="00D93ABC" w:rsidRPr="00102273">
        <w:t>после вступления судебного акта в законную силу</w:t>
      </w:r>
      <w:r w:rsidR="00401EE0" w:rsidRPr="00102273">
        <w:t>, за исключением случаев, предусмотренных пунктом 26 настоящей Инструкции</w:t>
      </w:r>
      <w:r w:rsidR="00D93ABC" w:rsidRPr="00102273">
        <w:t>.</w:t>
      </w:r>
      <w:r w:rsidR="00401EE0" w:rsidRPr="00102273">
        <w:t xml:space="preserve"> В случае нарушения указанного срока, к ходатайству прилагается объяснения причин.</w:t>
      </w:r>
    </w:p>
    <w:p w:rsidR="00890020" w:rsidRPr="002312E5" w:rsidRDefault="00890020" w:rsidP="00D65EB3">
      <w:pPr>
        <w:rPr>
          <w:sz w:val="14"/>
        </w:rPr>
      </w:pPr>
    </w:p>
    <w:p w:rsidR="00FF346D" w:rsidRPr="002312E5" w:rsidRDefault="00EB48C5" w:rsidP="00EB48C5">
      <w:pPr>
        <w:ind w:firstLine="0"/>
        <w:jc w:val="center"/>
        <w:rPr>
          <w:b/>
          <w:lang w:val="kk-KZ"/>
        </w:rPr>
      </w:pPr>
      <w:r w:rsidRPr="00102273">
        <w:rPr>
          <w:b/>
        </w:rPr>
        <w:t xml:space="preserve">Глава 6. </w:t>
      </w:r>
      <w:r w:rsidR="006B7F9E" w:rsidRPr="00102273">
        <w:rPr>
          <w:b/>
        </w:rPr>
        <w:t>Анализ качества организации работы</w:t>
      </w:r>
      <w:r w:rsidR="002312E5">
        <w:rPr>
          <w:b/>
          <w:lang w:val="kk-KZ"/>
        </w:rPr>
        <w:t xml:space="preserve"> </w:t>
      </w:r>
    </w:p>
    <w:p w:rsidR="00EB48C5" w:rsidRPr="00102273" w:rsidRDefault="00EB48C5" w:rsidP="00EB48C5">
      <w:pPr>
        <w:ind w:firstLine="0"/>
        <w:jc w:val="center"/>
        <w:rPr>
          <w:b/>
        </w:rPr>
      </w:pPr>
      <w:r w:rsidRPr="00102273">
        <w:rPr>
          <w:b/>
        </w:rPr>
        <w:t>и ответственность</w:t>
      </w:r>
      <w:r w:rsidR="007678DC" w:rsidRPr="00102273">
        <w:rPr>
          <w:b/>
        </w:rPr>
        <w:t xml:space="preserve"> прокуроров</w:t>
      </w:r>
    </w:p>
    <w:p w:rsidR="00EB48C5" w:rsidRPr="002312E5" w:rsidRDefault="00EB48C5" w:rsidP="00EB48C5">
      <w:pPr>
        <w:rPr>
          <w:sz w:val="14"/>
        </w:rPr>
      </w:pPr>
    </w:p>
    <w:p w:rsidR="00EB48C5" w:rsidRPr="00102273" w:rsidRDefault="0021171D" w:rsidP="00EC6F6B">
      <w:pPr>
        <w:pStyle w:val="af0"/>
        <w:numPr>
          <w:ilvl w:val="0"/>
          <w:numId w:val="2"/>
        </w:numPr>
      </w:pPr>
      <w:r w:rsidRPr="00102273">
        <w:t xml:space="preserve">Качество организации работы по представительству интересов государства в суде </w:t>
      </w:r>
      <w:r w:rsidR="006B7F9E" w:rsidRPr="00102273">
        <w:t xml:space="preserve">ежеквартально анализируется прокуратурами областей </w:t>
      </w:r>
      <w:r w:rsidRPr="00102273">
        <w:t>по следующим направлениям</w:t>
      </w:r>
      <w:r w:rsidR="00EB48C5" w:rsidRPr="00102273">
        <w:t>:</w:t>
      </w:r>
    </w:p>
    <w:p w:rsidR="00EB48C5" w:rsidRPr="00102273" w:rsidRDefault="00EB48C5" w:rsidP="00EB48C5">
      <w:r w:rsidRPr="00102273">
        <w:t>1)</w:t>
      </w:r>
      <w:r w:rsidR="00545DD4" w:rsidRPr="00102273">
        <w:t>  </w:t>
      </w:r>
      <w:r w:rsidRPr="00102273">
        <w:t>качество поддержания государственного обвинения;</w:t>
      </w:r>
    </w:p>
    <w:p w:rsidR="00EB48C5" w:rsidRPr="00102273" w:rsidRDefault="00EB48C5" w:rsidP="00EB48C5">
      <w:r w:rsidRPr="00102273">
        <w:t>2)</w:t>
      </w:r>
      <w:r w:rsidR="00545DD4" w:rsidRPr="00102273">
        <w:t>  </w:t>
      </w:r>
      <w:r w:rsidRPr="00102273">
        <w:t xml:space="preserve">качество </w:t>
      </w:r>
      <w:r w:rsidR="0021171D" w:rsidRPr="00102273">
        <w:t xml:space="preserve">и своевременность </w:t>
      </w:r>
      <w:r w:rsidRPr="00102273">
        <w:t xml:space="preserve">апелляционного </w:t>
      </w:r>
      <w:r w:rsidR="0021171D" w:rsidRPr="00102273">
        <w:t>реагирования на незаконные судебные акты</w:t>
      </w:r>
      <w:r w:rsidRPr="00102273">
        <w:t>;</w:t>
      </w:r>
    </w:p>
    <w:p w:rsidR="00AB115F" w:rsidRPr="00102273" w:rsidRDefault="00EB48C5" w:rsidP="00EB48C5">
      <w:r w:rsidRPr="00102273">
        <w:t>3)</w:t>
      </w:r>
      <w:r w:rsidR="00545DD4" w:rsidRPr="00102273">
        <w:t>  </w:t>
      </w:r>
      <w:r w:rsidRPr="00102273">
        <w:t xml:space="preserve">качество </w:t>
      </w:r>
      <w:r w:rsidR="0021171D" w:rsidRPr="00102273">
        <w:t xml:space="preserve">участия в судах </w:t>
      </w:r>
      <w:r w:rsidRPr="00102273">
        <w:t>апелляционной инстанци</w:t>
      </w:r>
      <w:r w:rsidR="0021171D" w:rsidRPr="00102273">
        <w:t>и</w:t>
      </w:r>
      <w:r w:rsidRPr="00102273">
        <w:t>.</w:t>
      </w:r>
    </w:p>
    <w:p w:rsidR="00E3550B" w:rsidRPr="00102273" w:rsidRDefault="00E3550B" w:rsidP="00EC6F6B">
      <w:pPr>
        <w:pStyle w:val="af0"/>
        <w:numPr>
          <w:ilvl w:val="0"/>
          <w:numId w:val="2"/>
        </w:numPr>
      </w:pPr>
      <w:r w:rsidRPr="00102273">
        <w:t xml:space="preserve">Качество поддержания государственного обвинения оценивается с учетом анализа </w:t>
      </w:r>
      <w:r w:rsidR="00704988" w:rsidRPr="00102273">
        <w:t xml:space="preserve">эффективности </w:t>
      </w:r>
      <w:r w:rsidRPr="00102273">
        <w:t xml:space="preserve">их </w:t>
      </w:r>
      <w:r w:rsidR="00704988" w:rsidRPr="00102273">
        <w:t>работы</w:t>
      </w:r>
      <w:r w:rsidRPr="00102273">
        <w:t xml:space="preserve">, в том числе </w:t>
      </w:r>
      <w:r w:rsidR="00704988" w:rsidRPr="00102273">
        <w:t xml:space="preserve">по результатам </w:t>
      </w:r>
      <w:r w:rsidRPr="00102273">
        <w:t>мониторинга видеозаписей судебных заседаний, частных постановлений судов относительно качества работы государственных обвинителей, результатов пересмотра судебных актов в вышестоящих судах.</w:t>
      </w:r>
    </w:p>
    <w:p w:rsidR="00FF346D" w:rsidRPr="00102273" w:rsidRDefault="00704988" w:rsidP="00EC6F6B">
      <w:pPr>
        <w:pStyle w:val="af0"/>
        <w:numPr>
          <w:ilvl w:val="0"/>
          <w:numId w:val="2"/>
        </w:numPr>
      </w:pPr>
      <w:r w:rsidRPr="00102273">
        <w:t>Качество и своевременность апелляционного реагирования на незаконные судебные акты оценивается с учетом анализа результатов рассмотрения апелляционных жалоб, ходатайств прокурор, включая их отзыв. При этом факт отклонения апелляционного ходатайства прокурора не является основани</w:t>
      </w:r>
      <w:r w:rsidR="00F03CCE" w:rsidRPr="00102273">
        <w:t>е</w:t>
      </w:r>
      <w:r w:rsidRPr="00102273">
        <w:t>м для критики в адрес прокурора без оценки причин его принесения и качества самого акта.</w:t>
      </w:r>
    </w:p>
    <w:p w:rsidR="00FF346D" w:rsidRPr="00102273" w:rsidRDefault="0012776D" w:rsidP="00EC6F6B">
      <w:pPr>
        <w:pStyle w:val="af0"/>
        <w:numPr>
          <w:ilvl w:val="0"/>
          <w:numId w:val="2"/>
        </w:numPr>
      </w:pPr>
      <w:r w:rsidRPr="00102273">
        <w:t>Качество участия в судах апелляционной инстанции оценивается с учетом анализа эффективности их работы, в том числе по результатам мониторинга видеозаписей судебных заседаний, частных постановлений судов относительно качества их участия, обоснованности их заключений с учетом результатов пересмотра судебных актов в кассационной инстанции по существенным основаниям.</w:t>
      </w:r>
    </w:p>
    <w:p w:rsidR="00A43F4D" w:rsidRPr="00102273" w:rsidRDefault="00D84884" w:rsidP="00EC6F6B">
      <w:pPr>
        <w:pStyle w:val="af0"/>
        <w:numPr>
          <w:ilvl w:val="0"/>
          <w:numId w:val="2"/>
        </w:numPr>
      </w:pPr>
      <w:r w:rsidRPr="00102273">
        <w:t>Вопрос об ответственности прокурора, предававшего обвиняемого суду, рассматривается в случаях выявления в судебных стадиях фактов ненадлежащего надзора за законностью досудебного производства, повлекшего вынесение оправдательного приговора или прекращение дела по реабилитирующим основаниям либо пересмотр судебных актов по существенным основаниям</w:t>
      </w:r>
      <w:r w:rsidR="00A43F4D" w:rsidRPr="00102273">
        <w:t>.</w:t>
      </w:r>
    </w:p>
    <w:p w:rsidR="00EB48C5" w:rsidRPr="00102273" w:rsidRDefault="00D84884" w:rsidP="00EC6F6B">
      <w:pPr>
        <w:pStyle w:val="af0"/>
        <w:numPr>
          <w:ilvl w:val="0"/>
          <w:numId w:val="2"/>
        </w:numPr>
      </w:pPr>
      <w:r w:rsidRPr="00102273">
        <w:lastRenderedPageBreak/>
        <w:t xml:space="preserve">Вопрос об ответственности </w:t>
      </w:r>
      <w:r w:rsidR="00A43F4D" w:rsidRPr="00102273">
        <w:t>гос</w:t>
      </w:r>
      <w:r w:rsidR="004250F4" w:rsidRPr="00102273">
        <w:t xml:space="preserve">ударственного </w:t>
      </w:r>
      <w:r w:rsidR="00A43F4D" w:rsidRPr="00102273">
        <w:t xml:space="preserve">обвинителя </w:t>
      </w:r>
      <w:r w:rsidRPr="00102273">
        <w:t xml:space="preserve">рассматривается в случае </w:t>
      </w:r>
      <w:r w:rsidR="00EB48C5" w:rsidRPr="00102273">
        <w:t>некачественно</w:t>
      </w:r>
      <w:r w:rsidRPr="00102273">
        <w:t>го</w:t>
      </w:r>
      <w:r w:rsidR="00EB48C5" w:rsidRPr="00102273">
        <w:t xml:space="preserve"> поддержани</w:t>
      </w:r>
      <w:r w:rsidRPr="00102273">
        <w:t>я</w:t>
      </w:r>
      <w:r w:rsidR="00EB48C5" w:rsidRPr="00102273">
        <w:t xml:space="preserve"> государственного обвинения, </w:t>
      </w:r>
      <w:r w:rsidRPr="00102273">
        <w:t xml:space="preserve">а также </w:t>
      </w:r>
      <w:r w:rsidR="004250F4" w:rsidRPr="00102273">
        <w:t>оставлени</w:t>
      </w:r>
      <w:r w:rsidRPr="00102273">
        <w:t>я</w:t>
      </w:r>
      <w:r w:rsidR="004250F4" w:rsidRPr="00102273">
        <w:t xml:space="preserve"> без </w:t>
      </w:r>
      <w:r w:rsidRPr="00102273">
        <w:t xml:space="preserve">апелляционного </w:t>
      </w:r>
      <w:r w:rsidR="004250F4" w:rsidRPr="00102273">
        <w:t xml:space="preserve">реагирования </w:t>
      </w:r>
      <w:r w:rsidRPr="00102273">
        <w:t xml:space="preserve">либо несвоевременного апелляционного реагирования (пропуск срока) </w:t>
      </w:r>
      <w:r w:rsidR="00EB48C5" w:rsidRPr="00102273">
        <w:t>на явно незаконный судебный акт.</w:t>
      </w:r>
    </w:p>
    <w:p w:rsidR="00FF346D" w:rsidRPr="00102273" w:rsidRDefault="0012776D" w:rsidP="00EC6F6B">
      <w:pPr>
        <w:pStyle w:val="af0"/>
        <w:numPr>
          <w:ilvl w:val="0"/>
          <w:numId w:val="2"/>
        </w:numPr>
      </w:pPr>
      <w:r w:rsidRPr="00102273">
        <w:t>Вопрос об ответственности прокурора области или его заместителя или руководства структурного подразделения прокуратуры области и района рассматривается</w:t>
      </w:r>
      <w:r w:rsidR="004E39CF" w:rsidRPr="00102273">
        <w:t>,</w:t>
      </w:r>
      <w:r w:rsidRPr="00102273">
        <w:t xml:space="preserve"> как по конкретным уголовным делам</w:t>
      </w:r>
      <w:r w:rsidR="004E39CF" w:rsidRPr="00102273">
        <w:t xml:space="preserve"> при непосредственном нарушении с их стороны, так и по системным недостаткам и нарушениям в работе подчиненных сотрудников и прокуратур.</w:t>
      </w:r>
    </w:p>
    <w:p w:rsidR="00EB48C5" w:rsidRPr="00102273" w:rsidRDefault="00A43F4D" w:rsidP="00EC6F6B">
      <w:pPr>
        <w:pStyle w:val="af0"/>
        <w:numPr>
          <w:ilvl w:val="0"/>
          <w:numId w:val="2"/>
        </w:numPr>
      </w:pPr>
      <w:r w:rsidRPr="00102273">
        <w:t xml:space="preserve">Прокурор, представлявший интересы государства в суде по уголовным делам, </w:t>
      </w:r>
      <w:r w:rsidR="00EB48C5" w:rsidRPr="00102273">
        <w:t>не подлежит дисциплинарной ответственности:</w:t>
      </w:r>
    </w:p>
    <w:p w:rsidR="005D028B" w:rsidRPr="00102273" w:rsidRDefault="005D028B" w:rsidP="005D028B">
      <w:r w:rsidRPr="00102273">
        <w:t>за обоснованный отказ от обвинения;</w:t>
      </w:r>
    </w:p>
    <w:p w:rsidR="00EB48C5" w:rsidRPr="00102273" w:rsidRDefault="00EB48C5" w:rsidP="005E33E7">
      <w:r w:rsidRPr="00102273">
        <w:t>за ошибки и нарушения, допущенные на досудебной стадии уголовного преследования, выявленные в ходе судебного рассмотрения</w:t>
      </w:r>
      <w:r w:rsidR="00A43F4D" w:rsidRPr="00102273">
        <w:t>, если им заявлено суду ходатайство об исключении соответствующих материалов из числа доказательств</w:t>
      </w:r>
      <w:r w:rsidRPr="00102273">
        <w:t>;</w:t>
      </w:r>
    </w:p>
    <w:p w:rsidR="005D028B" w:rsidRPr="00102273" w:rsidRDefault="005D028B" w:rsidP="00843BED">
      <w:r w:rsidRPr="00102273">
        <w:t xml:space="preserve">за позицию, основанную на исследованных судом доказательствах (материалах), оценка которых </w:t>
      </w:r>
      <w:r w:rsidR="0091122E" w:rsidRPr="00102273">
        <w:t>носила спорный</w:t>
      </w:r>
      <w:r w:rsidRPr="00102273">
        <w:t xml:space="preserve"> характер</w:t>
      </w:r>
      <w:r w:rsidR="00120D7F" w:rsidRPr="00102273">
        <w:t>.</w:t>
      </w:r>
    </w:p>
    <w:p w:rsidR="0079520B" w:rsidRPr="00102273" w:rsidRDefault="00ED479E" w:rsidP="00EC6F6B">
      <w:pPr>
        <w:pStyle w:val="af0"/>
        <w:numPr>
          <w:ilvl w:val="0"/>
          <w:numId w:val="2"/>
        </w:numPr>
      </w:pPr>
      <w:r w:rsidRPr="00102273">
        <w:t>Оправдательный приговор или постановление о прекращении уголовного дела по реабилитирующим основаниям</w:t>
      </w:r>
      <w:r w:rsidR="00170036" w:rsidRPr="00102273">
        <w:t>, изменение квалификации</w:t>
      </w:r>
      <w:r w:rsidRPr="00102273">
        <w:t xml:space="preserve"> не являются основаниями для дисциплинарной ответственности государственного обвинителя, если:</w:t>
      </w:r>
    </w:p>
    <w:p w:rsidR="0079520B" w:rsidRPr="00102273" w:rsidRDefault="00ED479E" w:rsidP="005E33E7">
      <w:r w:rsidRPr="00102273">
        <w:t xml:space="preserve">обвинительная позиция связана с протестными настроениями в обществе или </w:t>
      </w:r>
      <w:r w:rsidR="0079520B" w:rsidRPr="00102273">
        <w:t xml:space="preserve">стороны </w:t>
      </w:r>
      <w:r w:rsidRPr="00102273">
        <w:t>процесса (резонанс, непримиримая позиция потерпевших) либо</w:t>
      </w:r>
      <w:r w:rsidR="0079520B" w:rsidRPr="00102273">
        <w:t xml:space="preserve"> спорны</w:t>
      </w:r>
      <w:r w:rsidRPr="00102273">
        <w:t>м толкованием норм права (</w:t>
      </w:r>
      <w:r w:rsidR="0079520B" w:rsidRPr="00102273">
        <w:t>оценочн</w:t>
      </w:r>
      <w:r w:rsidRPr="00102273">
        <w:t>ый</w:t>
      </w:r>
      <w:r w:rsidR="0079520B" w:rsidRPr="00102273">
        <w:t xml:space="preserve"> характер);</w:t>
      </w:r>
    </w:p>
    <w:p w:rsidR="0079520B" w:rsidRPr="00102273" w:rsidRDefault="0079520B" w:rsidP="005E33E7">
      <w:r w:rsidRPr="00102273">
        <w:t>основания оправдания</w:t>
      </w:r>
      <w:r w:rsidR="00170036" w:rsidRPr="00102273">
        <w:t>, изменения квалификации</w:t>
      </w:r>
      <w:r w:rsidRPr="00102273">
        <w:t xml:space="preserve"> стали известны только в суде (изменение показаний свидетелей, </w:t>
      </w:r>
      <w:r w:rsidR="00992FC6" w:rsidRPr="00102273">
        <w:t>участников</w:t>
      </w:r>
      <w:r w:rsidRPr="00102273">
        <w:t xml:space="preserve"> дела, дополнительные экспертизы</w:t>
      </w:r>
      <w:r w:rsidR="00ED479E" w:rsidRPr="00102273">
        <w:t>,</w:t>
      </w:r>
      <w:r w:rsidRPr="00102273">
        <w:t xml:space="preserve"> ранее н</w:t>
      </w:r>
      <w:r w:rsidR="00ED479E" w:rsidRPr="00102273">
        <w:t>е</w:t>
      </w:r>
      <w:r w:rsidRPr="00102273">
        <w:t>известные документы</w:t>
      </w:r>
      <w:r w:rsidR="00170036" w:rsidRPr="00102273">
        <w:t xml:space="preserve"> и другие обстоятельства</w:t>
      </w:r>
      <w:r w:rsidRPr="00102273">
        <w:t>);</w:t>
      </w:r>
    </w:p>
    <w:p w:rsidR="00170036" w:rsidRPr="00102273" w:rsidRDefault="002876B3" w:rsidP="00170036">
      <w:r w:rsidRPr="00102273">
        <w:t>позиция прокурора была основана на общепринятой судебной практике</w:t>
      </w:r>
      <w:r w:rsidR="00170036" w:rsidRPr="00102273">
        <w:t xml:space="preserve"> либо связана с необходимостью выработки судебной практики по определенной категории дел</w:t>
      </w:r>
      <w:r w:rsidRPr="00102273">
        <w:t>.</w:t>
      </w:r>
    </w:p>
    <w:p w:rsidR="00787FBE" w:rsidRPr="00102273" w:rsidRDefault="00ED479E" w:rsidP="00EC6F6B">
      <w:pPr>
        <w:pStyle w:val="af0"/>
        <w:numPr>
          <w:ilvl w:val="0"/>
          <w:numId w:val="2"/>
        </w:numPr>
      </w:pPr>
      <w:r w:rsidRPr="00102273">
        <w:t>Не подлежат ответственности</w:t>
      </w:r>
      <w:r w:rsidR="00C44F02" w:rsidRPr="00102273">
        <w:t xml:space="preserve"> </w:t>
      </w:r>
      <w:r w:rsidR="00170036" w:rsidRPr="00102273">
        <w:t>прокуроры областей и их заместители</w:t>
      </w:r>
      <w:r w:rsidR="00C44F02" w:rsidRPr="00102273">
        <w:t xml:space="preserve">, если незаконные судебные акты судов первой инстанции приведены в соответствие </w:t>
      </w:r>
      <w:r w:rsidR="00170036" w:rsidRPr="00102273">
        <w:t xml:space="preserve">с законом </w:t>
      </w:r>
      <w:r w:rsidR="00C44F02" w:rsidRPr="00102273">
        <w:t xml:space="preserve">в суде апелляционной инстанции по </w:t>
      </w:r>
      <w:r w:rsidR="00787FBE" w:rsidRPr="00102273">
        <w:t xml:space="preserve">инициативе </w:t>
      </w:r>
      <w:r w:rsidR="00C44F02" w:rsidRPr="00102273">
        <w:t>участвующего прокурора</w:t>
      </w:r>
      <w:r w:rsidR="00184B9D" w:rsidRPr="00102273">
        <w:t xml:space="preserve"> или в суде кассационной инстанции по инициативе прокурора области</w:t>
      </w:r>
      <w:r w:rsidR="00787FBE" w:rsidRPr="00102273">
        <w:t>,</w:t>
      </w:r>
      <w:r w:rsidR="00C44F02" w:rsidRPr="00102273">
        <w:t xml:space="preserve"> </w:t>
      </w:r>
      <w:r w:rsidR="00787FBE" w:rsidRPr="00102273">
        <w:t>з</w:t>
      </w:r>
      <w:r w:rsidR="00C44F02" w:rsidRPr="00102273">
        <w:t>а исключением случаев, когда нарушения носят системный характер</w:t>
      </w:r>
      <w:r w:rsidR="00787FBE" w:rsidRPr="00102273">
        <w:t>.</w:t>
      </w:r>
    </w:p>
    <w:p w:rsidR="00EB48C5" w:rsidRPr="00102273" w:rsidRDefault="00F6506A" w:rsidP="00EB48C5">
      <w:pPr>
        <w:pStyle w:val="af0"/>
        <w:numPr>
          <w:ilvl w:val="0"/>
          <w:numId w:val="2"/>
        </w:numPr>
      </w:pPr>
      <w:r w:rsidRPr="00102273">
        <w:t>Прокуроры, имеющие классные чины</w:t>
      </w:r>
      <w:r w:rsidR="00CE0CA4" w:rsidRPr="00102273">
        <w:t xml:space="preserve"> и</w:t>
      </w:r>
      <w:r w:rsidRPr="00102273">
        <w:t xml:space="preserve"> воинские звания участв</w:t>
      </w:r>
      <w:r w:rsidR="00CE0CA4" w:rsidRPr="00102273">
        <w:t>уют</w:t>
      </w:r>
      <w:r w:rsidRPr="00102273">
        <w:t xml:space="preserve"> в судебном заседании в форменной одежде. </w:t>
      </w:r>
    </w:p>
    <w:p w:rsidR="002312E5" w:rsidRDefault="002312E5" w:rsidP="009A4505">
      <w:pPr>
        <w:ind w:firstLine="0"/>
        <w:jc w:val="center"/>
        <w:rPr>
          <w:b/>
          <w:lang w:val="kk-KZ"/>
        </w:rPr>
      </w:pPr>
    </w:p>
    <w:p w:rsidR="008548F8" w:rsidRPr="00102273" w:rsidRDefault="009A4505" w:rsidP="009A4505">
      <w:pPr>
        <w:ind w:firstLine="0"/>
        <w:jc w:val="center"/>
        <w:rPr>
          <w:b/>
        </w:rPr>
      </w:pPr>
      <w:r w:rsidRPr="00102273">
        <w:rPr>
          <w:b/>
        </w:rPr>
        <w:t xml:space="preserve">Глава </w:t>
      </w:r>
      <w:r w:rsidR="00EB48C5" w:rsidRPr="00102273">
        <w:rPr>
          <w:b/>
        </w:rPr>
        <w:t>7</w:t>
      </w:r>
      <w:r w:rsidR="008548F8" w:rsidRPr="00102273">
        <w:rPr>
          <w:b/>
        </w:rPr>
        <w:t>. Заключительные положения</w:t>
      </w:r>
    </w:p>
    <w:p w:rsidR="007D3020" w:rsidRPr="00102273" w:rsidRDefault="007D3020" w:rsidP="00D65EB3"/>
    <w:p w:rsidR="00F6506A" w:rsidRPr="00102273" w:rsidRDefault="00F6506A" w:rsidP="00EC6F6B">
      <w:pPr>
        <w:pStyle w:val="af0"/>
        <w:numPr>
          <w:ilvl w:val="0"/>
          <w:numId w:val="2"/>
        </w:numPr>
      </w:pPr>
      <w:r w:rsidRPr="00102273">
        <w:t xml:space="preserve">В целях мониторинга профессиональных и деловых качеств прокуроров, участвующих в судах по уголовным делам, ведется Республиканский реестр государственных обвинителей (далее – Реестр). </w:t>
      </w:r>
      <w:r w:rsidRPr="00102273">
        <w:lastRenderedPageBreak/>
        <w:t>Прокуроры включаются в указанный Реестр и исключаются из него распоряжением прокурора области.</w:t>
      </w:r>
      <w:r w:rsidR="00E06FC8" w:rsidRPr="00102273">
        <w:t xml:space="preserve"> </w:t>
      </w:r>
    </w:p>
    <w:p w:rsidR="00F6506A" w:rsidRPr="00102273" w:rsidRDefault="00F6506A" w:rsidP="00EC6F6B">
      <w:pPr>
        <w:pStyle w:val="af0"/>
        <w:numPr>
          <w:ilvl w:val="0"/>
          <w:numId w:val="2"/>
        </w:numPr>
      </w:pPr>
      <w:r w:rsidRPr="00102273">
        <w:t>Прокуроры областей на постоянной основе принимают меры к укомплектованию подразделений по поддержанию государственного обвинения и участию в апелляционной инстанции сотрудниками, имеющими необходимые компетенции.</w:t>
      </w:r>
    </w:p>
    <w:p w:rsidR="00F6506A" w:rsidRPr="00102273" w:rsidRDefault="00CE0CA4" w:rsidP="00EC6F6B">
      <w:pPr>
        <w:pStyle w:val="af0"/>
        <w:numPr>
          <w:ilvl w:val="0"/>
          <w:numId w:val="2"/>
        </w:numPr>
        <w:rPr>
          <w:strike/>
        </w:rPr>
      </w:pPr>
      <w:r w:rsidRPr="00102273">
        <w:t xml:space="preserve">Служба во взаимодействии с </w:t>
      </w:r>
      <w:r w:rsidR="00F6506A" w:rsidRPr="00102273">
        <w:t>Академи</w:t>
      </w:r>
      <w:r w:rsidRPr="00102273">
        <w:t>ей</w:t>
      </w:r>
      <w:r w:rsidR="00F6506A" w:rsidRPr="00102273">
        <w:t xml:space="preserve"> правоохранительных органов на </w:t>
      </w:r>
      <w:r w:rsidR="004E39CF" w:rsidRPr="00102273">
        <w:t xml:space="preserve">системной основе </w:t>
      </w:r>
      <w:r w:rsidRPr="00102273">
        <w:t>организовывает</w:t>
      </w:r>
      <w:r w:rsidR="004E39CF" w:rsidRPr="00102273">
        <w:t xml:space="preserve"> обучение или иные мероприятия, направленные на повышение </w:t>
      </w:r>
      <w:r w:rsidR="00FF346D" w:rsidRPr="00102273">
        <w:t>квалификации</w:t>
      </w:r>
      <w:r w:rsidR="004E39CF" w:rsidRPr="00102273">
        <w:t xml:space="preserve"> </w:t>
      </w:r>
      <w:r w:rsidR="00FF346D" w:rsidRPr="00102273">
        <w:t>государственных</w:t>
      </w:r>
      <w:r w:rsidR="004E39CF" w:rsidRPr="00102273">
        <w:t xml:space="preserve"> обвинителей</w:t>
      </w:r>
      <w:r w:rsidR="00FF346D" w:rsidRPr="00102273">
        <w:t>.</w:t>
      </w:r>
    </w:p>
    <w:p w:rsidR="00F6506A" w:rsidRPr="00102273" w:rsidRDefault="00F6506A" w:rsidP="00EC6F6B">
      <w:pPr>
        <w:pStyle w:val="af0"/>
        <w:numPr>
          <w:ilvl w:val="0"/>
          <w:numId w:val="2"/>
        </w:numPr>
      </w:pPr>
      <w:r w:rsidRPr="00102273">
        <w:t xml:space="preserve">В целях укрепления и восполнения состава государственных обвинителей руководители </w:t>
      </w:r>
      <w:r w:rsidR="00470F77" w:rsidRPr="00102273">
        <w:t xml:space="preserve">органов </w:t>
      </w:r>
      <w:r w:rsidRPr="00102273">
        <w:t>прокуратур</w:t>
      </w:r>
      <w:r w:rsidR="00470F77" w:rsidRPr="00102273">
        <w:t>ы</w:t>
      </w:r>
      <w:r w:rsidRPr="00102273">
        <w:t xml:space="preserve"> обеспечивают участие </w:t>
      </w:r>
      <w:r w:rsidR="00470F77" w:rsidRPr="00102273">
        <w:t xml:space="preserve">подчиненных </w:t>
      </w:r>
      <w:r w:rsidRPr="00102273">
        <w:t>сотрудников, имеющих стаж работы до трех лет, в судах первой инстанции не реже одного раза в полугодие.</w:t>
      </w:r>
    </w:p>
    <w:p w:rsidR="00035203" w:rsidRPr="00102273" w:rsidRDefault="00035203" w:rsidP="00EC6F6B">
      <w:pPr>
        <w:pStyle w:val="af0"/>
        <w:numPr>
          <w:ilvl w:val="0"/>
          <w:numId w:val="2"/>
        </w:numPr>
      </w:pPr>
      <w:r w:rsidRPr="00102273">
        <w:t>С целью повышения профессионального мастерства государственных обвинителей, усиления ответственности за качество поддержания государственного обвинения в суде,</w:t>
      </w:r>
      <w:r w:rsidR="00504E72" w:rsidRPr="00102273">
        <w:t xml:space="preserve"> </w:t>
      </w:r>
      <w:r w:rsidRPr="00102273">
        <w:t>выборочно анализируют</w:t>
      </w:r>
      <w:r w:rsidR="00A5067A" w:rsidRPr="00102273">
        <w:t>ся</w:t>
      </w:r>
      <w:r w:rsidRPr="00102273">
        <w:t xml:space="preserve"> протоколы аудиовидеозаписей главного судебного разбирательства.</w:t>
      </w:r>
    </w:p>
    <w:p w:rsidR="00010A8E" w:rsidRPr="00102273" w:rsidRDefault="00010A8E" w:rsidP="00010A8E">
      <w:pPr>
        <w:pStyle w:val="af0"/>
        <w:numPr>
          <w:ilvl w:val="0"/>
          <w:numId w:val="2"/>
        </w:numPr>
      </w:pPr>
      <w:r w:rsidRPr="00102273">
        <w:t>Порядок</w:t>
      </w:r>
      <w:r w:rsidR="00C010C7" w:rsidRPr="00102273">
        <w:t xml:space="preserve">, </w:t>
      </w:r>
      <w:r w:rsidRPr="00102273">
        <w:t xml:space="preserve">сроки </w:t>
      </w:r>
      <w:r w:rsidR="00E06FC8" w:rsidRPr="00102273">
        <w:t xml:space="preserve">и форма </w:t>
      </w:r>
      <w:r w:rsidRPr="00102273">
        <w:t>анализов и обобщений, связанных с вопросами представительства интересов государства в суде и надзора за законностью вступивших в силу судебных актов по уголовным делам определя</w:t>
      </w:r>
      <w:r w:rsidR="004C03A2" w:rsidRPr="00102273">
        <w:t>ю</w:t>
      </w:r>
      <w:r w:rsidRPr="00102273">
        <w:t xml:space="preserve">тся Службой. </w:t>
      </w:r>
    </w:p>
    <w:p w:rsidR="004B39F3" w:rsidRPr="00102273" w:rsidRDefault="004B39F3" w:rsidP="00EC6F6B">
      <w:pPr>
        <w:pStyle w:val="af0"/>
        <w:numPr>
          <w:ilvl w:val="0"/>
          <w:numId w:val="2"/>
        </w:numPr>
      </w:pPr>
      <w:r w:rsidRPr="00102273">
        <w:t>Заместители прокуроров областей, прокуроры районов и приравненные к ним лично поддержива</w:t>
      </w:r>
      <w:r w:rsidR="00CE0CA4" w:rsidRPr="00102273">
        <w:t>ют</w:t>
      </w:r>
      <w:r w:rsidRPr="00102273">
        <w:t xml:space="preserve"> государственное обвинение в судах первой инстанции не реже одного раза в полугодие.</w:t>
      </w:r>
    </w:p>
    <w:p w:rsidR="002876B3" w:rsidRPr="00102273" w:rsidRDefault="002876B3" w:rsidP="00D65EB3"/>
    <w:sectPr w:rsidR="002876B3" w:rsidRPr="00102273" w:rsidSect="00E06FC8">
      <w:headerReference w:type="default" r:id="rId8"/>
      <w:pgSz w:w="11906" w:h="16838"/>
      <w:pgMar w:top="1134" w:right="851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3E4" w:rsidRDefault="008613E4">
      <w:r>
        <w:separator/>
      </w:r>
    </w:p>
  </w:endnote>
  <w:endnote w:type="continuationSeparator" w:id="0">
    <w:p w:rsidR="008613E4" w:rsidRDefault="0086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3E4" w:rsidRDefault="008613E4">
      <w:r>
        <w:separator/>
      </w:r>
    </w:p>
  </w:footnote>
  <w:footnote w:type="continuationSeparator" w:id="0">
    <w:p w:rsidR="008613E4" w:rsidRDefault="0086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8486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C7F34" w:rsidRPr="004C03A2" w:rsidRDefault="009C7F34" w:rsidP="00787ED6">
        <w:pPr>
          <w:pStyle w:val="a3"/>
          <w:ind w:firstLine="0"/>
          <w:jc w:val="center"/>
          <w:rPr>
            <w:sz w:val="20"/>
            <w:szCs w:val="20"/>
          </w:rPr>
        </w:pPr>
        <w:r w:rsidRPr="004C03A2">
          <w:rPr>
            <w:sz w:val="20"/>
            <w:szCs w:val="20"/>
          </w:rPr>
          <w:fldChar w:fldCharType="begin"/>
        </w:r>
        <w:r w:rsidRPr="004C03A2">
          <w:rPr>
            <w:sz w:val="20"/>
            <w:szCs w:val="20"/>
          </w:rPr>
          <w:instrText>PAGE   \* MERGEFORMAT</w:instrText>
        </w:r>
        <w:r w:rsidRPr="004C03A2">
          <w:rPr>
            <w:sz w:val="20"/>
            <w:szCs w:val="20"/>
          </w:rPr>
          <w:fldChar w:fldCharType="separate"/>
        </w:r>
        <w:r w:rsidR="00291D79">
          <w:rPr>
            <w:noProof/>
            <w:sz w:val="20"/>
            <w:szCs w:val="20"/>
          </w:rPr>
          <w:t>2</w:t>
        </w:r>
        <w:r w:rsidRPr="004C03A2">
          <w:rPr>
            <w:sz w:val="20"/>
            <w:szCs w:val="20"/>
          </w:rPr>
          <w:fldChar w:fldCharType="end"/>
        </w:r>
      </w:p>
    </w:sdtContent>
  </w:sdt>
  <w:p w:rsidR="009C7F34" w:rsidRDefault="009C7F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06FCE"/>
    <w:multiLevelType w:val="hybridMultilevel"/>
    <w:tmpl w:val="7DB046B8"/>
    <w:lvl w:ilvl="0" w:tplc="4B509B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055005"/>
    <w:multiLevelType w:val="multilevel"/>
    <w:tmpl w:val="15781CDE"/>
    <w:lvl w:ilvl="0">
      <w:start w:val="1"/>
      <w:numFmt w:val="decimal"/>
      <w:suff w:val="nothing"/>
      <w:lvlText w:val="%1.  "/>
      <w:lvlJc w:val="left"/>
      <w:pPr>
        <w:ind w:left="1" w:firstLine="567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B38724E"/>
    <w:multiLevelType w:val="hybridMultilevel"/>
    <w:tmpl w:val="B12205CA"/>
    <w:lvl w:ilvl="0" w:tplc="F55C54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1108E0"/>
    <w:multiLevelType w:val="multilevel"/>
    <w:tmpl w:val="15781CDE"/>
    <w:lvl w:ilvl="0">
      <w:start w:val="1"/>
      <w:numFmt w:val="decimal"/>
      <w:suff w:val="nothing"/>
      <w:lvlText w:val="%1.  "/>
      <w:lvlJc w:val="left"/>
      <w:pPr>
        <w:ind w:left="0" w:firstLine="567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1B76700"/>
    <w:multiLevelType w:val="hybridMultilevel"/>
    <w:tmpl w:val="ADB6BF50"/>
    <w:lvl w:ilvl="0" w:tplc="5F5CE1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483A1B"/>
    <w:multiLevelType w:val="multilevel"/>
    <w:tmpl w:val="531EFB0A"/>
    <w:lvl w:ilvl="0">
      <w:start w:val="1"/>
      <w:numFmt w:val="decimal"/>
      <w:suff w:val="nothing"/>
      <w:lvlText w:val="%1.  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D642E20"/>
    <w:multiLevelType w:val="hybridMultilevel"/>
    <w:tmpl w:val="94FAE7FA"/>
    <w:lvl w:ilvl="0" w:tplc="EDB2603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EF"/>
    <w:rsid w:val="00003397"/>
    <w:rsid w:val="00006155"/>
    <w:rsid w:val="00010981"/>
    <w:rsid w:val="00010A8E"/>
    <w:rsid w:val="00021348"/>
    <w:rsid w:val="00031048"/>
    <w:rsid w:val="000340F2"/>
    <w:rsid w:val="00035203"/>
    <w:rsid w:val="00042204"/>
    <w:rsid w:val="00045583"/>
    <w:rsid w:val="000456AE"/>
    <w:rsid w:val="00047057"/>
    <w:rsid w:val="00052E67"/>
    <w:rsid w:val="00053569"/>
    <w:rsid w:val="00055626"/>
    <w:rsid w:val="00055D8D"/>
    <w:rsid w:val="000577E7"/>
    <w:rsid w:val="00066B7E"/>
    <w:rsid w:val="000701F8"/>
    <w:rsid w:val="000718A0"/>
    <w:rsid w:val="00071C75"/>
    <w:rsid w:val="00074214"/>
    <w:rsid w:val="0007684F"/>
    <w:rsid w:val="000821C5"/>
    <w:rsid w:val="00086EF2"/>
    <w:rsid w:val="00091B4E"/>
    <w:rsid w:val="000920F1"/>
    <w:rsid w:val="000931EA"/>
    <w:rsid w:val="00094F5E"/>
    <w:rsid w:val="000A0131"/>
    <w:rsid w:val="000A1A4C"/>
    <w:rsid w:val="000A1B2F"/>
    <w:rsid w:val="000A6EEF"/>
    <w:rsid w:val="000B54F1"/>
    <w:rsid w:val="000B597D"/>
    <w:rsid w:val="000B6679"/>
    <w:rsid w:val="000C362F"/>
    <w:rsid w:val="000D33A1"/>
    <w:rsid w:val="000E32E2"/>
    <w:rsid w:val="000E6B5A"/>
    <w:rsid w:val="000E7459"/>
    <w:rsid w:val="000F347A"/>
    <w:rsid w:val="000F603C"/>
    <w:rsid w:val="000F6487"/>
    <w:rsid w:val="00102273"/>
    <w:rsid w:val="0010442B"/>
    <w:rsid w:val="00110856"/>
    <w:rsid w:val="00111C5B"/>
    <w:rsid w:val="00111E62"/>
    <w:rsid w:val="001145A6"/>
    <w:rsid w:val="00120CE4"/>
    <w:rsid w:val="00120D7F"/>
    <w:rsid w:val="00121837"/>
    <w:rsid w:val="0012776D"/>
    <w:rsid w:val="00127DCD"/>
    <w:rsid w:val="00130958"/>
    <w:rsid w:val="00131529"/>
    <w:rsid w:val="0013583B"/>
    <w:rsid w:val="00143AE5"/>
    <w:rsid w:val="00146987"/>
    <w:rsid w:val="00150295"/>
    <w:rsid w:val="00156ABB"/>
    <w:rsid w:val="00163198"/>
    <w:rsid w:val="001637AB"/>
    <w:rsid w:val="00166880"/>
    <w:rsid w:val="00170036"/>
    <w:rsid w:val="00170BC3"/>
    <w:rsid w:val="001753F7"/>
    <w:rsid w:val="001760D1"/>
    <w:rsid w:val="00180EC6"/>
    <w:rsid w:val="0018257E"/>
    <w:rsid w:val="00184B9D"/>
    <w:rsid w:val="00190468"/>
    <w:rsid w:val="001926C7"/>
    <w:rsid w:val="001964BE"/>
    <w:rsid w:val="001A4B41"/>
    <w:rsid w:val="001B6374"/>
    <w:rsid w:val="001B70D3"/>
    <w:rsid w:val="001C6E10"/>
    <w:rsid w:val="001C7FF1"/>
    <w:rsid w:val="001D00B6"/>
    <w:rsid w:val="001D2E6C"/>
    <w:rsid w:val="001D773C"/>
    <w:rsid w:val="001E271B"/>
    <w:rsid w:val="001E6E34"/>
    <w:rsid w:val="002022EC"/>
    <w:rsid w:val="002039E1"/>
    <w:rsid w:val="0021171D"/>
    <w:rsid w:val="002125AD"/>
    <w:rsid w:val="0021466A"/>
    <w:rsid w:val="00220E17"/>
    <w:rsid w:val="00221D18"/>
    <w:rsid w:val="00226426"/>
    <w:rsid w:val="002312E5"/>
    <w:rsid w:val="0023132C"/>
    <w:rsid w:val="0023326F"/>
    <w:rsid w:val="002339EA"/>
    <w:rsid w:val="00234AE7"/>
    <w:rsid w:val="00235E06"/>
    <w:rsid w:val="002419ED"/>
    <w:rsid w:val="00241A12"/>
    <w:rsid w:val="002423AC"/>
    <w:rsid w:val="00242906"/>
    <w:rsid w:val="00253819"/>
    <w:rsid w:val="002563BC"/>
    <w:rsid w:val="00265AAA"/>
    <w:rsid w:val="002760C0"/>
    <w:rsid w:val="002768C3"/>
    <w:rsid w:val="00276C39"/>
    <w:rsid w:val="00276CB0"/>
    <w:rsid w:val="00276EF4"/>
    <w:rsid w:val="00277566"/>
    <w:rsid w:val="002831BF"/>
    <w:rsid w:val="0028588F"/>
    <w:rsid w:val="002876B3"/>
    <w:rsid w:val="00287A84"/>
    <w:rsid w:val="00287CAA"/>
    <w:rsid w:val="00291D79"/>
    <w:rsid w:val="002924CD"/>
    <w:rsid w:val="002940A5"/>
    <w:rsid w:val="002A01FC"/>
    <w:rsid w:val="002A159D"/>
    <w:rsid w:val="002A40D7"/>
    <w:rsid w:val="002A63F1"/>
    <w:rsid w:val="002A7849"/>
    <w:rsid w:val="002B3CDE"/>
    <w:rsid w:val="002B580E"/>
    <w:rsid w:val="002C39D0"/>
    <w:rsid w:val="002D0723"/>
    <w:rsid w:val="002D150B"/>
    <w:rsid w:val="002D5883"/>
    <w:rsid w:val="002D62A5"/>
    <w:rsid w:val="002E2129"/>
    <w:rsid w:val="002E3475"/>
    <w:rsid w:val="002E4F68"/>
    <w:rsid w:val="002F1A5E"/>
    <w:rsid w:val="002F1F8B"/>
    <w:rsid w:val="002F68E1"/>
    <w:rsid w:val="00305E4D"/>
    <w:rsid w:val="0031058E"/>
    <w:rsid w:val="00310D39"/>
    <w:rsid w:val="00311E60"/>
    <w:rsid w:val="00312BBF"/>
    <w:rsid w:val="00315AF0"/>
    <w:rsid w:val="00316414"/>
    <w:rsid w:val="00326E9B"/>
    <w:rsid w:val="00327469"/>
    <w:rsid w:val="003422F7"/>
    <w:rsid w:val="00342D69"/>
    <w:rsid w:val="00342FDD"/>
    <w:rsid w:val="003442F8"/>
    <w:rsid w:val="0034734C"/>
    <w:rsid w:val="00350181"/>
    <w:rsid w:val="00357640"/>
    <w:rsid w:val="0036124E"/>
    <w:rsid w:val="003614F1"/>
    <w:rsid w:val="00362F63"/>
    <w:rsid w:val="00364629"/>
    <w:rsid w:val="003675C7"/>
    <w:rsid w:val="0037516F"/>
    <w:rsid w:val="00377E65"/>
    <w:rsid w:val="003821CF"/>
    <w:rsid w:val="0038235C"/>
    <w:rsid w:val="00383C0A"/>
    <w:rsid w:val="00383EEF"/>
    <w:rsid w:val="003854A2"/>
    <w:rsid w:val="0038648B"/>
    <w:rsid w:val="0039138B"/>
    <w:rsid w:val="00394834"/>
    <w:rsid w:val="00397D4A"/>
    <w:rsid w:val="003A2900"/>
    <w:rsid w:val="003A4C82"/>
    <w:rsid w:val="003B0F5E"/>
    <w:rsid w:val="003B66B6"/>
    <w:rsid w:val="003C6217"/>
    <w:rsid w:val="003C75D5"/>
    <w:rsid w:val="003E56FB"/>
    <w:rsid w:val="003F647B"/>
    <w:rsid w:val="003F6CC8"/>
    <w:rsid w:val="003F7881"/>
    <w:rsid w:val="00401EE0"/>
    <w:rsid w:val="004024E7"/>
    <w:rsid w:val="00403458"/>
    <w:rsid w:val="00403C22"/>
    <w:rsid w:val="00407488"/>
    <w:rsid w:val="00410929"/>
    <w:rsid w:val="00414137"/>
    <w:rsid w:val="00416938"/>
    <w:rsid w:val="004250F4"/>
    <w:rsid w:val="00436769"/>
    <w:rsid w:val="0044005C"/>
    <w:rsid w:val="004559D6"/>
    <w:rsid w:val="00456D95"/>
    <w:rsid w:val="0046195A"/>
    <w:rsid w:val="00466D72"/>
    <w:rsid w:val="00467A6B"/>
    <w:rsid w:val="00467A97"/>
    <w:rsid w:val="0047006A"/>
    <w:rsid w:val="0047090F"/>
    <w:rsid w:val="00470F77"/>
    <w:rsid w:val="00472D8F"/>
    <w:rsid w:val="004732B5"/>
    <w:rsid w:val="004737C4"/>
    <w:rsid w:val="00474079"/>
    <w:rsid w:val="00481848"/>
    <w:rsid w:val="0048482F"/>
    <w:rsid w:val="00494337"/>
    <w:rsid w:val="0049786C"/>
    <w:rsid w:val="004A1ABF"/>
    <w:rsid w:val="004A5B9D"/>
    <w:rsid w:val="004A5BDF"/>
    <w:rsid w:val="004A5E7A"/>
    <w:rsid w:val="004A5F33"/>
    <w:rsid w:val="004A6F2B"/>
    <w:rsid w:val="004A7477"/>
    <w:rsid w:val="004B0569"/>
    <w:rsid w:val="004B2C91"/>
    <w:rsid w:val="004B2D4A"/>
    <w:rsid w:val="004B39F3"/>
    <w:rsid w:val="004C03A2"/>
    <w:rsid w:val="004C0DFA"/>
    <w:rsid w:val="004C4320"/>
    <w:rsid w:val="004C4FE4"/>
    <w:rsid w:val="004C7819"/>
    <w:rsid w:val="004D51AA"/>
    <w:rsid w:val="004D57A3"/>
    <w:rsid w:val="004E39CF"/>
    <w:rsid w:val="004F0108"/>
    <w:rsid w:val="004F15CB"/>
    <w:rsid w:val="004F1D34"/>
    <w:rsid w:val="00503B07"/>
    <w:rsid w:val="00504E72"/>
    <w:rsid w:val="00507A7B"/>
    <w:rsid w:val="00512626"/>
    <w:rsid w:val="00512B47"/>
    <w:rsid w:val="00512F65"/>
    <w:rsid w:val="005145E3"/>
    <w:rsid w:val="00514B5E"/>
    <w:rsid w:val="00515315"/>
    <w:rsid w:val="00521726"/>
    <w:rsid w:val="00523073"/>
    <w:rsid w:val="005335F1"/>
    <w:rsid w:val="00542B26"/>
    <w:rsid w:val="00544189"/>
    <w:rsid w:val="00544847"/>
    <w:rsid w:val="00545A71"/>
    <w:rsid w:val="00545DD4"/>
    <w:rsid w:val="00554D85"/>
    <w:rsid w:val="00555E21"/>
    <w:rsid w:val="00561C6C"/>
    <w:rsid w:val="005622E9"/>
    <w:rsid w:val="00562682"/>
    <w:rsid w:val="00563228"/>
    <w:rsid w:val="005657E5"/>
    <w:rsid w:val="00566AFD"/>
    <w:rsid w:val="00575B00"/>
    <w:rsid w:val="0057633F"/>
    <w:rsid w:val="00577A92"/>
    <w:rsid w:val="00577C11"/>
    <w:rsid w:val="005812B3"/>
    <w:rsid w:val="00581318"/>
    <w:rsid w:val="00582F80"/>
    <w:rsid w:val="00586485"/>
    <w:rsid w:val="0059098A"/>
    <w:rsid w:val="0059545A"/>
    <w:rsid w:val="005A0F5F"/>
    <w:rsid w:val="005A38DA"/>
    <w:rsid w:val="005A5CF5"/>
    <w:rsid w:val="005B1601"/>
    <w:rsid w:val="005B3B87"/>
    <w:rsid w:val="005B76A0"/>
    <w:rsid w:val="005B76B2"/>
    <w:rsid w:val="005C1EDB"/>
    <w:rsid w:val="005C2875"/>
    <w:rsid w:val="005D028B"/>
    <w:rsid w:val="005D0D01"/>
    <w:rsid w:val="005D3191"/>
    <w:rsid w:val="005D6BE4"/>
    <w:rsid w:val="005E1031"/>
    <w:rsid w:val="005E33E7"/>
    <w:rsid w:val="005E358C"/>
    <w:rsid w:val="005F38F8"/>
    <w:rsid w:val="005F47C0"/>
    <w:rsid w:val="00600472"/>
    <w:rsid w:val="00604368"/>
    <w:rsid w:val="0060598A"/>
    <w:rsid w:val="006135F2"/>
    <w:rsid w:val="00614FB6"/>
    <w:rsid w:val="00615C8F"/>
    <w:rsid w:val="00617680"/>
    <w:rsid w:val="006239EC"/>
    <w:rsid w:val="0062478E"/>
    <w:rsid w:val="00624E18"/>
    <w:rsid w:val="00625C1D"/>
    <w:rsid w:val="006277FA"/>
    <w:rsid w:val="00630A88"/>
    <w:rsid w:val="00630C9F"/>
    <w:rsid w:val="0063154A"/>
    <w:rsid w:val="00631E47"/>
    <w:rsid w:val="00632BBA"/>
    <w:rsid w:val="00635113"/>
    <w:rsid w:val="0064215C"/>
    <w:rsid w:val="00644BDB"/>
    <w:rsid w:val="00647778"/>
    <w:rsid w:val="00651CD4"/>
    <w:rsid w:val="00652E4C"/>
    <w:rsid w:val="00656B1E"/>
    <w:rsid w:val="0066091A"/>
    <w:rsid w:val="0066472C"/>
    <w:rsid w:val="00671497"/>
    <w:rsid w:val="0067272F"/>
    <w:rsid w:val="00682E96"/>
    <w:rsid w:val="006866C1"/>
    <w:rsid w:val="00687379"/>
    <w:rsid w:val="006919E2"/>
    <w:rsid w:val="00691E44"/>
    <w:rsid w:val="006A1ACB"/>
    <w:rsid w:val="006B3F6B"/>
    <w:rsid w:val="006B7F9E"/>
    <w:rsid w:val="006C10C3"/>
    <w:rsid w:val="006C13A7"/>
    <w:rsid w:val="006C5474"/>
    <w:rsid w:val="006C5D44"/>
    <w:rsid w:val="006E45E0"/>
    <w:rsid w:val="006E7932"/>
    <w:rsid w:val="006E7BDB"/>
    <w:rsid w:val="006F68EA"/>
    <w:rsid w:val="00701AAD"/>
    <w:rsid w:val="00704988"/>
    <w:rsid w:val="00712ABE"/>
    <w:rsid w:val="00712E3A"/>
    <w:rsid w:val="007168B7"/>
    <w:rsid w:val="007207FD"/>
    <w:rsid w:val="00732792"/>
    <w:rsid w:val="007446F2"/>
    <w:rsid w:val="00747015"/>
    <w:rsid w:val="00751A85"/>
    <w:rsid w:val="00755944"/>
    <w:rsid w:val="00760CA8"/>
    <w:rsid w:val="00762A57"/>
    <w:rsid w:val="00764977"/>
    <w:rsid w:val="007678DC"/>
    <w:rsid w:val="007713D1"/>
    <w:rsid w:val="0077576A"/>
    <w:rsid w:val="00780E4B"/>
    <w:rsid w:val="007812AD"/>
    <w:rsid w:val="00781411"/>
    <w:rsid w:val="00784681"/>
    <w:rsid w:val="0078518F"/>
    <w:rsid w:val="00787ED6"/>
    <w:rsid w:val="00787FBE"/>
    <w:rsid w:val="00790080"/>
    <w:rsid w:val="0079520B"/>
    <w:rsid w:val="00797C27"/>
    <w:rsid w:val="007B4A97"/>
    <w:rsid w:val="007B5BD8"/>
    <w:rsid w:val="007B5FCE"/>
    <w:rsid w:val="007C581F"/>
    <w:rsid w:val="007C5AE1"/>
    <w:rsid w:val="007D2E04"/>
    <w:rsid w:val="007D3020"/>
    <w:rsid w:val="007D3371"/>
    <w:rsid w:val="007D3B66"/>
    <w:rsid w:val="007D5965"/>
    <w:rsid w:val="007D7471"/>
    <w:rsid w:val="007E1279"/>
    <w:rsid w:val="007E31F6"/>
    <w:rsid w:val="007E3AB5"/>
    <w:rsid w:val="007E4116"/>
    <w:rsid w:val="007E6D84"/>
    <w:rsid w:val="007F19E7"/>
    <w:rsid w:val="007F4F7F"/>
    <w:rsid w:val="007F66F1"/>
    <w:rsid w:val="008012D9"/>
    <w:rsid w:val="00804B1F"/>
    <w:rsid w:val="00810248"/>
    <w:rsid w:val="0081097E"/>
    <w:rsid w:val="00811630"/>
    <w:rsid w:val="008167A7"/>
    <w:rsid w:val="00816B54"/>
    <w:rsid w:val="00817D90"/>
    <w:rsid w:val="0082283C"/>
    <w:rsid w:val="00825C8D"/>
    <w:rsid w:val="0083165B"/>
    <w:rsid w:val="00832D0C"/>
    <w:rsid w:val="00843BED"/>
    <w:rsid w:val="008500B5"/>
    <w:rsid w:val="00850356"/>
    <w:rsid w:val="00851676"/>
    <w:rsid w:val="008548F8"/>
    <w:rsid w:val="00855395"/>
    <w:rsid w:val="008613E4"/>
    <w:rsid w:val="0087142A"/>
    <w:rsid w:val="00872AFA"/>
    <w:rsid w:val="00885E30"/>
    <w:rsid w:val="00885F60"/>
    <w:rsid w:val="00886626"/>
    <w:rsid w:val="00890020"/>
    <w:rsid w:val="0089462C"/>
    <w:rsid w:val="00894FE2"/>
    <w:rsid w:val="00895264"/>
    <w:rsid w:val="0089568F"/>
    <w:rsid w:val="00896B63"/>
    <w:rsid w:val="00896E1D"/>
    <w:rsid w:val="008A00E9"/>
    <w:rsid w:val="008A55DA"/>
    <w:rsid w:val="008B1DC2"/>
    <w:rsid w:val="008B1E6C"/>
    <w:rsid w:val="008B2AFC"/>
    <w:rsid w:val="008B7751"/>
    <w:rsid w:val="008C6301"/>
    <w:rsid w:val="008C73F6"/>
    <w:rsid w:val="008D18DF"/>
    <w:rsid w:val="008E0A83"/>
    <w:rsid w:val="008E2A3E"/>
    <w:rsid w:val="008E649F"/>
    <w:rsid w:val="008E7972"/>
    <w:rsid w:val="008F0EDC"/>
    <w:rsid w:val="008F3BA3"/>
    <w:rsid w:val="00910C5B"/>
    <w:rsid w:val="0091122E"/>
    <w:rsid w:val="00913F3B"/>
    <w:rsid w:val="009142DC"/>
    <w:rsid w:val="009362DA"/>
    <w:rsid w:val="00936CF9"/>
    <w:rsid w:val="00940A48"/>
    <w:rsid w:val="00942E06"/>
    <w:rsid w:val="00945EDA"/>
    <w:rsid w:val="00946E9F"/>
    <w:rsid w:val="00951057"/>
    <w:rsid w:val="00953EC4"/>
    <w:rsid w:val="009542C4"/>
    <w:rsid w:val="00955B1C"/>
    <w:rsid w:val="00956B8B"/>
    <w:rsid w:val="009570CE"/>
    <w:rsid w:val="00957EC3"/>
    <w:rsid w:val="00964A66"/>
    <w:rsid w:val="009663C2"/>
    <w:rsid w:val="009672A6"/>
    <w:rsid w:val="00971A0C"/>
    <w:rsid w:val="00972A8A"/>
    <w:rsid w:val="009768C4"/>
    <w:rsid w:val="009826D8"/>
    <w:rsid w:val="00985C0E"/>
    <w:rsid w:val="00987BB7"/>
    <w:rsid w:val="00992FC6"/>
    <w:rsid w:val="009A0D0F"/>
    <w:rsid w:val="009A1B7C"/>
    <w:rsid w:val="009A35C0"/>
    <w:rsid w:val="009A42A2"/>
    <w:rsid w:val="009A4505"/>
    <w:rsid w:val="009A599C"/>
    <w:rsid w:val="009C0A40"/>
    <w:rsid w:val="009C11EA"/>
    <w:rsid w:val="009C132C"/>
    <w:rsid w:val="009C217F"/>
    <w:rsid w:val="009C4BC3"/>
    <w:rsid w:val="009C54D7"/>
    <w:rsid w:val="009C5F68"/>
    <w:rsid w:val="009C6FAF"/>
    <w:rsid w:val="009C7F34"/>
    <w:rsid w:val="009D0BF3"/>
    <w:rsid w:val="009D53BC"/>
    <w:rsid w:val="009D6305"/>
    <w:rsid w:val="009D7DA3"/>
    <w:rsid w:val="009E06AD"/>
    <w:rsid w:val="009F4881"/>
    <w:rsid w:val="009F7744"/>
    <w:rsid w:val="00A020D0"/>
    <w:rsid w:val="00A02574"/>
    <w:rsid w:val="00A03898"/>
    <w:rsid w:val="00A0443D"/>
    <w:rsid w:val="00A07F37"/>
    <w:rsid w:val="00A118A2"/>
    <w:rsid w:val="00A1202B"/>
    <w:rsid w:val="00A13161"/>
    <w:rsid w:val="00A22082"/>
    <w:rsid w:val="00A231B3"/>
    <w:rsid w:val="00A26A84"/>
    <w:rsid w:val="00A350C1"/>
    <w:rsid w:val="00A35680"/>
    <w:rsid w:val="00A36746"/>
    <w:rsid w:val="00A36EFB"/>
    <w:rsid w:val="00A41118"/>
    <w:rsid w:val="00A43E76"/>
    <w:rsid w:val="00A43F4D"/>
    <w:rsid w:val="00A45B1D"/>
    <w:rsid w:val="00A5067A"/>
    <w:rsid w:val="00A55A0E"/>
    <w:rsid w:val="00A56277"/>
    <w:rsid w:val="00A57822"/>
    <w:rsid w:val="00A57FA8"/>
    <w:rsid w:val="00A62412"/>
    <w:rsid w:val="00A62C6D"/>
    <w:rsid w:val="00A62FDA"/>
    <w:rsid w:val="00A7120B"/>
    <w:rsid w:val="00A73DF6"/>
    <w:rsid w:val="00A7536B"/>
    <w:rsid w:val="00A8375A"/>
    <w:rsid w:val="00A97470"/>
    <w:rsid w:val="00A9747E"/>
    <w:rsid w:val="00AA1406"/>
    <w:rsid w:val="00AA4F67"/>
    <w:rsid w:val="00AA562D"/>
    <w:rsid w:val="00AB0B85"/>
    <w:rsid w:val="00AB115F"/>
    <w:rsid w:val="00AB1848"/>
    <w:rsid w:val="00AB1B33"/>
    <w:rsid w:val="00AB4ECE"/>
    <w:rsid w:val="00AB57C8"/>
    <w:rsid w:val="00AB6D79"/>
    <w:rsid w:val="00AC46A7"/>
    <w:rsid w:val="00AD0A87"/>
    <w:rsid w:val="00AD27B8"/>
    <w:rsid w:val="00AD5FAC"/>
    <w:rsid w:val="00AE40FC"/>
    <w:rsid w:val="00AE6B56"/>
    <w:rsid w:val="00AE7224"/>
    <w:rsid w:val="00AF2ABA"/>
    <w:rsid w:val="00AF4F36"/>
    <w:rsid w:val="00AF6172"/>
    <w:rsid w:val="00B031F7"/>
    <w:rsid w:val="00B03230"/>
    <w:rsid w:val="00B11140"/>
    <w:rsid w:val="00B1304F"/>
    <w:rsid w:val="00B20368"/>
    <w:rsid w:val="00B217E0"/>
    <w:rsid w:val="00B32ECC"/>
    <w:rsid w:val="00B33F51"/>
    <w:rsid w:val="00B35118"/>
    <w:rsid w:val="00B37EDE"/>
    <w:rsid w:val="00B506C8"/>
    <w:rsid w:val="00B5716F"/>
    <w:rsid w:val="00B60DEE"/>
    <w:rsid w:val="00B61B16"/>
    <w:rsid w:val="00B63D58"/>
    <w:rsid w:val="00B70293"/>
    <w:rsid w:val="00B91DCE"/>
    <w:rsid w:val="00B92B73"/>
    <w:rsid w:val="00B95F63"/>
    <w:rsid w:val="00B96B00"/>
    <w:rsid w:val="00BA5F29"/>
    <w:rsid w:val="00BA63D9"/>
    <w:rsid w:val="00BB14B1"/>
    <w:rsid w:val="00BB1E83"/>
    <w:rsid w:val="00BB36E3"/>
    <w:rsid w:val="00BC3256"/>
    <w:rsid w:val="00BC5035"/>
    <w:rsid w:val="00BC508A"/>
    <w:rsid w:val="00BC77B3"/>
    <w:rsid w:val="00BD47BD"/>
    <w:rsid w:val="00BD48D7"/>
    <w:rsid w:val="00BD4929"/>
    <w:rsid w:val="00BD56D5"/>
    <w:rsid w:val="00BD5D3B"/>
    <w:rsid w:val="00BD5DBE"/>
    <w:rsid w:val="00BD6479"/>
    <w:rsid w:val="00BF140E"/>
    <w:rsid w:val="00BF376D"/>
    <w:rsid w:val="00BF3D43"/>
    <w:rsid w:val="00BF4D36"/>
    <w:rsid w:val="00BF4F91"/>
    <w:rsid w:val="00BF503B"/>
    <w:rsid w:val="00C004D9"/>
    <w:rsid w:val="00C010C7"/>
    <w:rsid w:val="00C023ED"/>
    <w:rsid w:val="00C02819"/>
    <w:rsid w:val="00C07433"/>
    <w:rsid w:val="00C11732"/>
    <w:rsid w:val="00C1536C"/>
    <w:rsid w:val="00C2208A"/>
    <w:rsid w:val="00C30A14"/>
    <w:rsid w:val="00C32FE5"/>
    <w:rsid w:val="00C354BD"/>
    <w:rsid w:val="00C36359"/>
    <w:rsid w:val="00C36D4F"/>
    <w:rsid w:val="00C419B6"/>
    <w:rsid w:val="00C43569"/>
    <w:rsid w:val="00C44F02"/>
    <w:rsid w:val="00C51144"/>
    <w:rsid w:val="00C61E70"/>
    <w:rsid w:val="00C702F4"/>
    <w:rsid w:val="00C70B9B"/>
    <w:rsid w:val="00C74DEE"/>
    <w:rsid w:val="00C75693"/>
    <w:rsid w:val="00C8441D"/>
    <w:rsid w:val="00C84AA1"/>
    <w:rsid w:val="00C85296"/>
    <w:rsid w:val="00C90372"/>
    <w:rsid w:val="00C923F9"/>
    <w:rsid w:val="00C95337"/>
    <w:rsid w:val="00C95BF7"/>
    <w:rsid w:val="00C96A3A"/>
    <w:rsid w:val="00CB2F50"/>
    <w:rsid w:val="00CB5607"/>
    <w:rsid w:val="00CC39BB"/>
    <w:rsid w:val="00CC58BB"/>
    <w:rsid w:val="00CD0E06"/>
    <w:rsid w:val="00CD3437"/>
    <w:rsid w:val="00CD3441"/>
    <w:rsid w:val="00CD3F28"/>
    <w:rsid w:val="00CD4B63"/>
    <w:rsid w:val="00CD7039"/>
    <w:rsid w:val="00CD7494"/>
    <w:rsid w:val="00CE0CA4"/>
    <w:rsid w:val="00CE2D4A"/>
    <w:rsid w:val="00CE390C"/>
    <w:rsid w:val="00CE7444"/>
    <w:rsid w:val="00CE746C"/>
    <w:rsid w:val="00CE7EF7"/>
    <w:rsid w:val="00CF600E"/>
    <w:rsid w:val="00CF66A5"/>
    <w:rsid w:val="00D00C95"/>
    <w:rsid w:val="00D04DD8"/>
    <w:rsid w:val="00D05716"/>
    <w:rsid w:val="00D1231E"/>
    <w:rsid w:val="00D133E0"/>
    <w:rsid w:val="00D210B1"/>
    <w:rsid w:val="00D321DD"/>
    <w:rsid w:val="00D346A9"/>
    <w:rsid w:val="00D43DF3"/>
    <w:rsid w:val="00D4621D"/>
    <w:rsid w:val="00D47A08"/>
    <w:rsid w:val="00D53A8B"/>
    <w:rsid w:val="00D5598F"/>
    <w:rsid w:val="00D617C1"/>
    <w:rsid w:val="00D63452"/>
    <w:rsid w:val="00D65EB3"/>
    <w:rsid w:val="00D66B47"/>
    <w:rsid w:val="00D67F41"/>
    <w:rsid w:val="00D70B18"/>
    <w:rsid w:val="00D7141F"/>
    <w:rsid w:val="00D719FD"/>
    <w:rsid w:val="00D72B77"/>
    <w:rsid w:val="00D72D86"/>
    <w:rsid w:val="00D72E76"/>
    <w:rsid w:val="00D72F10"/>
    <w:rsid w:val="00D829C7"/>
    <w:rsid w:val="00D8354D"/>
    <w:rsid w:val="00D83B5D"/>
    <w:rsid w:val="00D84884"/>
    <w:rsid w:val="00D85FF7"/>
    <w:rsid w:val="00D90F66"/>
    <w:rsid w:val="00D91C95"/>
    <w:rsid w:val="00D9204A"/>
    <w:rsid w:val="00D92ABE"/>
    <w:rsid w:val="00D93ABC"/>
    <w:rsid w:val="00D93FA0"/>
    <w:rsid w:val="00D95B22"/>
    <w:rsid w:val="00D9608C"/>
    <w:rsid w:val="00DA32D7"/>
    <w:rsid w:val="00DA51E6"/>
    <w:rsid w:val="00DC15EC"/>
    <w:rsid w:val="00DC2E6A"/>
    <w:rsid w:val="00DC5111"/>
    <w:rsid w:val="00DC5E74"/>
    <w:rsid w:val="00DD554B"/>
    <w:rsid w:val="00DE04CE"/>
    <w:rsid w:val="00DE343E"/>
    <w:rsid w:val="00DE4209"/>
    <w:rsid w:val="00DF1417"/>
    <w:rsid w:val="00DF51E3"/>
    <w:rsid w:val="00DF752E"/>
    <w:rsid w:val="00E06FC8"/>
    <w:rsid w:val="00E17C62"/>
    <w:rsid w:val="00E17E8C"/>
    <w:rsid w:val="00E23412"/>
    <w:rsid w:val="00E2430F"/>
    <w:rsid w:val="00E26D25"/>
    <w:rsid w:val="00E27736"/>
    <w:rsid w:val="00E3109A"/>
    <w:rsid w:val="00E34C59"/>
    <w:rsid w:val="00E3550B"/>
    <w:rsid w:val="00E3626C"/>
    <w:rsid w:val="00E37E2C"/>
    <w:rsid w:val="00E417D4"/>
    <w:rsid w:val="00E4552A"/>
    <w:rsid w:val="00E45A57"/>
    <w:rsid w:val="00E47C0F"/>
    <w:rsid w:val="00E523F6"/>
    <w:rsid w:val="00E55EAB"/>
    <w:rsid w:val="00E63B2A"/>
    <w:rsid w:val="00E65F03"/>
    <w:rsid w:val="00E81007"/>
    <w:rsid w:val="00E82AF1"/>
    <w:rsid w:val="00E85D89"/>
    <w:rsid w:val="00E9008F"/>
    <w:rsid w:val="00E9065B"/>
    <w:rsid w:val="00E92E8E"/>
    <w:rsid w:val="00E9471D"/>
    <w:rsid w:val="00EA22F0"/>
    <w:rsid w:val="00EA3FC4"/>
    <w:rsid w:val="00EB1A16"/>
    <w:rsid w:val="00EB365F"/>
    <w:rsid w:val="00EB442E"/>
    <w:rsid w:val="00EB48C5"/>
    <w:rsid w:val="00EC4F99"/>
    <w:rsid w:val="00EC5DB0"/>
    <w:rsid w:val="00EC6F6B"/>
    <w:rsid w:val="00EC7076"/>
    <w:rsid w:val="00EC7B8B"/>
    <w:rsid w:val="00ED0F7F"/>
    <w:rsid w:val="00ED1537"/>
    <w:rsid w:val="00ED3637"/>
    <w:rsid w:val="00ED479E"/>
    <w:rsid w:val="00ED4ACF"/>
    <w:rsid w:val="00ED5DCA"/>
    <w:rsid w:val="00ED5FB0"/>
    <w:rsid w:val="00EE33F1"/>
    <w:rsid w:val="00EE4443"/>
    <w:rsid w:val="00EE63A6"/>
    <w:rsid w:val="00EF7002"/>
    <w:rsid w:val="00F030CF"/>
    <w:rsid w:val="00F03CCE"/>
    <w:rsid w:val="00F03DDB"/>
    <w:rsid w:val="00F05292"/>
    <w:rsid w:val="00F10DFD"/>
    <w:rsid w:val="00F1238C"/>
    <w:rsid w:val="00F130C1"/>
    <w:rsid w:val="00F13BA9"/>
    <w:rsid w:val="00F15383"/>
    <w:rsid w:val="00F1604B"/>
    <w:rsid w:val="00F23792"/>
    <w:rsid w:val="00F23F75"/>
    <w:rsid w:val="00F2407E"/>
    <w:rsid w:val="00F24B73"/>
    <w:rsid w:val="00F25DC2"/>
    <w:rsid w:val="00F25E1D"/>
    <w:rsid w:val="00F42C39"/>
    <w:rsid w:val="00F42FB0"/>
    <w:rsid w:val="00F50AA7"/>
    <w:rsid w:val="00F54559"/>
    <w:rsid w:val="00F5676C"/>
    <w:rsid w:val="00F6506A"/>
    <w:rsid w:val="00F737D4"/>
    <w:rsid w:val="00F85552"/>
    <w:rsid w:val="00F85C42"/>
    <w:rsid w:val="00F92926"/>
    <w:rsid w:val="00FA135E"/>
    <w:rsid w:val="00FA16B6"/>
    <w:rsid w:val="00FA3ED8"/>
    <w:rsid w:val="00FA6663"/>
    <w:rsid w:val="00FB5634"/>
    <w:rsid w:val="00FD6875"/>
    <w:rsid w:val="00FD6E17"/>
    <w:rsid w:val="00FE5C71"/>
    <w:rsid w:val="00FF0843"/>
    <w:rsid w:val="00FF33CD"/>
    <w:rsid w:val="00FF346D"/>
    <w:rsid w:val="00FF6574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8EDEC5-38D1-47B0-AD5D-A72BC541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0C"/>
    <w:pPr>
      <w:spacing w:after="0" w:line="240" w:lineRule="auto"/>
      <w:ind w:firstLine="567"/>
      <w:contextualSpacing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E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EEF"/>
  </w:style>
  <w:style w:type="paragraph" w:styleId="a5">
    <w:name w:val="endnote text"/>
    <w:basedOn w:val="a"/>
    <w:link w:val="a6"/>
    <w:uiPriority w:val="99"/>
    <w:semiHidden/>
    <w:unhideWhenUsed/>
    <w:rsid w:val="003821CF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821C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821C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3821C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821C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821CF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9A0D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0D0F"/>
  </w:style>
  <w:style w:type="character" w:customStyle="1" w:styleId="s0">
    <w:name w:val="s0"/>
    <w:basedOn w:val="a0"/>
    <w:rsid w:val="001760D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d">
    <w:name w:val="Hyperlink"/>
    <w:basedOn w:val="a0"/>
    <w:uiPriority w:val="99"/>
    <w:semiHidden/>
    <w:unhideWhenUsed/>
    <w:rsid w:val="009A42A2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55A0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5A0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274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FC4C-507E-4E2B-AD12-71991110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Аяганова Арман Каиргельдиновна</dc:creator>
  <cp:lastModifiedBy>7172235</cp:lastModifiedBy>
  <cp:revision>2</cp:revision>
  <cp:lastPrinted>2018-08-28T12:44:00Z</cp:lastPrinted>
  <dcterms:created xsi:type="dcterms:W3CDTF">2021-04-13T04:44:00Z</dcterms:created>
  <dcterms:modified xsi:type="dcterms:W3CDTF">2021-04-13T04:44:00Z</dcterms:modified>
</cp:coreProperties>
</file>