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Pr="00BB2814" w:rsidRDefault="00BB2814" w:rsidP="00BB2814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Утверждено</w:t>
      </w:r>
    </w:p>
    <w:p w:rsidR="00BB2814" w:rsidRPr="00BB2814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постановлением </w:t>
      </w:r>
      <w:proofErr w:type="spellStart"/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акимата</w:t>
      </w:r>
      <w:proofErr w:type="spellEnd"/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</w:t>
      </w:r>
    </w:p>
    <w:p w:rsidR="00BB2814" w:rsidRPr="00BB2814" w:rsidRDefault="00BB2814" w:rsidP="00BB2814">
      <w:pPr>
        <w:spacing w:after="0" w:line="240" w:lineRule="auto"/>
        <w:ind w:left="495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Жаркаинского района </w:t>
      </w:r>
    </w:p>
    <w:p w:rsidR="00BB2814" w:rsidRP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от «___»_________ 20___ года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№ ____________ </w:t>
      </w: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B2814" w:rsidRPr="00BB2814" w:rsidRDefault="00BB2814" w:rsidP="00BB281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06D5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Положение</w:t>
      </w:r>
      <w:r w:rsidRPr="00BB2814">
        <w:rPr>
          <w:rFonts w:ascii="Times New Roman" w:hAnsi="Times New Roman" w:cs="Times New Roman"/>
          <w:sz w:val="48"/>
          <w:szCs w:val="48"/>
          <w:lang w:val="ru-RU"/>
        </w:rPr>
        <w:br/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государственного учреждения 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</w:pP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«Аппарат </w:t>
      </w:r>
      <w:proofErr w:type="spellStart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акима</w:t>
      </w:r>
      <w:proofErr w:type="spellEnd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села </w:t>
      </w:r>
      <w:proofErr w:type="gramStart"/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Львовск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ое</w:t>
      </w:r>
      <w:proofErr w:type="gramEnd"/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Жаркаин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к</w:t>
      </w:r>
      <w:r w:rsidRPr="00BB2814">
        <w:rPr>
          <w:rFonts w:ascii="Times New Roman" w:hAnsi="Times New Roman" w:cs="Times New Roman"/>
          <w:b/>
          <w:color w:val="000000"/>
          <w:sz w:val="48"/>
          <w:szCs w:val="48"/>
          <w:lang w:val="ru-RU"/>
        </w:rPr>
        <w:t>ого района»</w:t>
      </w:r>
    </w:p>
    <w:p w:rsidR="00BB2814" w:rsidRPr="00BB2814" w:rsidRDefault="00BB2814" w:rsidP="00BB28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BB2814" w:rsidRP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BB2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Pr="00535B4B" w:rsidRDefault="00BB2814" w:rsidP="00D637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Львовск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Жаркаинского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аппарат акима)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государственным учреждением, обеспечивающим деятельность акима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Львов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аппарате акима села, его структура утверждаются </w:t>
      </w:r>
      <w:proofErr w:type="spellStart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195A20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Полное наимен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ование государственного органа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государственное учреждение «Аппарат акима </w:t>
      </w:r>
      <w:r w:rsidR="005B4681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села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Львов</w:t>
      </w:r>
      <w:r w:rsidR="00C36A6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ское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BB2814">
        <w:rPr>
          <w:rFonts w:ascii="Times New Roman" w:hAnsi="Times New Roman" w:cs="Times New Roman"/>
          <w:sz w:val="28"/>
          <w:szCs w:val="28"/>
          <w:lang w:val="ru-RU"/>
        </w:rPr>
        <w:t>021111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r w:rsidR="00BB2814">
        <w:rPr>
          <w:rFonts w:ascii="Times New Roman" w:hAnsi="Times New Roman" w:cs="Times New Roman"/>
          <w:sz w:val="28"/>
          <w:szCs w:val="28"/>
          <w:lang w:val="ru-RU"/>
        </w:rPr>
        <w:t>Львов</w:t>
      </w:r>
      <w:r w:rsidR="00C36A66">
        <w:rPr>
          <w:rFonts w:ascii="Times New Roman" w:hAnsi="Times New Roman" w:cs="Times New Roman"/>
          <w:sz w:val="28"/>
          <w:szCs w:val="28"/>
          <w:lang w:val="ru-RU"/>
        </w:rPr>
        <w:t>ское</w:t>
      </w:r>
      <w:r w:rsidR="00BB2814">
        <w:rPr>
          <w:rFonts w:ascii="Times New Roman" w:hAnsi="Times New Roman" w:cs="Times New Roman"/>
          <w:sz w:val="28"/>
          <w:szCs w:val="28"/>
          <w:lang w:val="ru-RU"/>
        </w:rPr>
        <w:t xml:space="preserve"> улица Целинная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BB2814">
        <w:rPr>
          <w:rFonts w:ascii="Times New Roman" w:hAnsi="Times New Roman" w:cs="Times New Roman"/>
          <w:sz w:val="28"/>
          <w:szCs w:val="28"/>
          <w:lang w:val="ru-RU"/>
        </w:rPr>
        <w:t>0/1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8.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села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637F9" w:rsidRPr="00E06F5E" w:rsidRDefault="00195A20" w:rsidP="00BB2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является государственным учреждением, содержащимся за счет местного бюджета.</w:t>
      </w:r>
    </w:p>
    <w:p w:rsidR="00801264" w:rsidRPr="00D637F9" w:rsidRDefault="00195A20" w:rsidP="00195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10.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 обязанности аппарата акима села.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11.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12.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села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555AF4" w:rsidRPr="00BB2814" w:rsidRDefault="00E06F5E" w:rsidP="00BB281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села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EB1000" w:rsidRPr="00BB2814" w:rsidRDefault="00D00356" w:rsidP="00EB1000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  <w:bookmarkStart w:id="54" w:name="z69"/>
      <w:bookmarkEnd w:id="53"/>
      <w:r w:rsidR="00EB1000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BB2814" w:rsidRP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6452C1" w:rsidRPr="00D637F9" w:rsidRDefault="00EB1000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195A20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аппарата акима,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акима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Организация деятельности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лномочия акима: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согласованию с </w:t>
      </w:r>
      <w:proofErr w:type="spellStart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17.А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ким может иметь заместителя акима в соответствии с законодательством Республики Казахстан.</w:t>
      </w:r>
    </w:p>
    <w:p w:rsidR="00D00356" w:rsidRPr="00F503AA" w:rsidRDefault="00727EA9" w:rsidP="00727E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18.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727EA9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195A20">
        <w:rPr>
          <w:rFonts w:ascii="Times New Roman" w:hAnsi="Times New Roman" w:cs="Times New Roman"/>
          <w:color w:val="000000"/>
          <w:sz w:val="28"/>
          <w:szCs w:val="28"/>
          <w:lang w:val="ru-RU"/>
        </w:rPr>
        <w:t>19.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981781" w:rsidRPr="00EB1000" w:rsidRDefault="00981781" w:rsidP="00BB281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3" w:name="z88"/>
      <w:bookmarkEnd w:id="72"/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Имущество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195A20" w:rsidP="00195A2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20.</w:t>
      </w:r>
      <w:r w:rsidR="00BB28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</w:t>
      </w:r>
      <w:proofErr w:type="gram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коммунальной собственности села (местного самоуправления).</w:t>
      </w:r>
    </w:p>
    <w:p w:rsidR="00D00356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B2814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B2814" w:rsidRPr="008D762F" w:rsidRDefault="00BB2814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95A20"/>
    <w:rsid w:val="001C7004"/>
    <w:rsid w:val="002B55C2"/>
    <w:rsid w:val="00350DCC"/>
    <w:rsid w:val="003C610C"/>
    <w:rsid w:val="003D06D5"/>
    <w:rsid w:val="00491B93"/>
    <w:rsid w:val="00535B4B"/>
    <w:rsid w:val="00555AF4"/>
    <w:rsid w:val="005A6A89"/>
    <w:rsid w:val="005B4681"/>
    <w:rsid w:val="00630A25"/>
    <w:rsid w:val="00642BBA"/>
    <w:rsid w:val="006452C1"/>
    <w:rsid w:val="00657ADB"/>
    <w:rsid w:val="006C5588"/>
    <w:rsid w:val="00727EA9"/>
    <w:rsid w:val="00781F33"/>
    <w:rsid w:val="007A4D32"/>
    <w:rsid w:val="00801264"/>
    <w:rsid w:val="00862B13"/>
    <w:rsid w:val="00895BAC"/>
    <w:rsid w:val="008D762F"/>
    <w:rsid w:val="00953699"/>
    <w:rsid w:val="00981781"/>
    <w:rsid w:val="009C60EB"/>
    <w:rsid w:val="009D4167"/>
    <w:rsid w:val="00AD6C9B"/>
    <w:rsid w:val="00AE7AB9"/>
    <w:rsid w:val="00B53A30"/>
    <w:rsid w:val="00B94EB2"/>
    <w:rsid w:val="00BB2814"/>
    <w:rsid w:val="00C36A66"/>
    <w:rsid w:val="00C70838"/>
    <w:rsid w:val="00C96CE7"/>
    <w:rsid w:val="00D00356"/>
    <w:rsid w:val="00D637F9"/>
    <w:rsid w:val="00D960F3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5A94-419C-4D78-82C0-3939AA8F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2019-12-30T06:32:00Z</cp:lastPrinted>
  <dcterms:created xsi:type="dcterms:W3CDTF">2021-03-31T11:27:00Z</dcterms:created>
  <dcterms:modified xsi:type="dcterms:W3CDTF">2021-03-31T11:27:00Z</dcterms:modified>
</cp:coreProperties>
</file>