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C1E" w:rsidRPr="007D0B41" w:rsidRDefault="00AC7375" w:rsidP="00FB4588">
      <w:pPr>
        <w:pStyle w:val="a3"/>
        <w:keepNext/>
        <w:keepLines/>
      </w:pPr>
      <w:bookmarkStart w:id="0" w:name="_GoBack"/>
      <w:bookmarkEnd w:id="0"/>
      <w:r w:rsidRPr="007D0B41">
        <w:rPr>
          <w:b/>
          <w:bCs/>
        </w:rPr>
        <w:t>3</w:t>
      </w:r>
      <w:r w:rsidR="00022C1E" w:rsidRPr="007D0B41">
        <w:rPr>
          <w:b/>
          <w:bCs/>
        </w:rPr>
        <w:t>. Анализ внешнего воздействия</w:t>
      </w:r>
    </w:p>
    <w:tbl>
      <w:tblPr>
        <w:tblW w:w="9520" w:type="dxa"/>
        <w:jc w:val="center"/>
        <w:tblCellMar>
          <w:left w:w="0" w:type="dxa"/>
          <w:right w:w="0" w:type="dxa"/>
        </w:tblCellMar>
        <w:tblLook w:val="0000" w:firstRow="0" w:lastRow="0" w:firstColumn="0" w:lastColumn="0" w:noHBand="0" w:noVBand="0"/>
      </w:tblPr>
      <w:tblGrid>
        <w:gridCol w:w="3686"/>
        <w:gridCol w:w="5834"/>
      </w:tblGrid>
      <w:tr w:rsidR="00666047" w:rsidRPr="007D0B41" w:rsidTr="00666047">
        <w:trPr>
          <w:trHeight w:val="20"/>
          <w:jc w:val="center"/>
        </w:trPr>
        <w:tc>
          <w:tcPr>
            <w:tcW w:w="3686" w:type="dxa"/>
            <w:tcBorders>
              <w:top w:val="single" w:sz="4" w:space="0" w:color="auto"/>
              <w:left w:val="single" w:sz="4" w:space="0" w:color="auto"/>
              <w:bottom w:val="outset" w:sz="8" w:space="0" w:color="000000"/>
              <w:right w:val="single" w:sz="4" w:space="0" w:color="auto"/>
            </w:tcBorders>
          </w:tcPr>
          <w:p w:rsidR="00666047" w:rsidRPr="007D0B41" w:rsidRDefault="00666047" w:rsidP="00921136">
            <w:pPr>
              <w:pStyle w:val="a3"/>
              <w:widowControl w:val="0"/>
              <w:ind w:firstLine="284"/>
              <w:jc w:val="center"/>
              <w:rPr>
                <w:b/>
              </w:rPr>
            </w:pPr>
            <w:r w:rsidRPr="007D0B41">
              <w:rPr>
                <w:b/>
              </w:rPr>
              <w:t>Факторы внешнего воздействия и их влияние на достижение целевых индикаторов</w:t>
            </w:r>
          </w:p>
        </w:tc>
        <w:tc>
          <w:tcPr>
            <w:tcW w:w="5834"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666047" w:rsidRPr="007D0B41" w:rsidRDefault="00666047" w:rsidP="00921136">
            <w:pPr>
              <w:pStyle w:val="a3"/>
              <w:widowControl w:val="0"/>
              <w:ind w:firstLine="284"/>
              <w:jc w:val="center"/>
              <w:rPr>
                <w:b/>
              </w:rPr>
            </w:pPr>
            <w:r w:rsidRPr="007D0B41">
              <w:rPr>
                <w:b/>
              </w:rPr>
              <w:t>Принятые меры</w:t>
            </w:r>
          </w:p>
        </w:tc>
      </w:tr>
      <w:tr w:rsidR="007D0B41" w:rsidRPr="007D0B41" w:rsidTr="00D97BEB">
        <w:trPr>
          <w:trHeight w:val="20"/>
          <w:jc w:val="center"/>
        </w:trPr>
        <w:tc>
          <w:tcPr>
            <w:tcW w:w="3686" w:type="dxa"/>
            <w:tcBorders>
              <w:top w:val="single" w:sz="4" w:space="0" w:color="auto"/>
              <w:left w:val="single" w:sz="4" w:space="0" w:color="auto"/>
              <w:bottom w:val="outset" w:sz="8" w:space="0" w:color="000000"/>
              <w:right w:val="single" w:sz="4" w:space="0" w:color="auto"/>
            </w:tcBorders>
            <w:vAlign w:val="center"/>
          </w:tcPr>
          <w:p w:rsidR="007D0B41" w:rsidRPr="007D0B41" w:rsidRDefault="007D0B41" w:rsidP="007D0B41">
            <w:pPr>
              <w:ind w:left="84" w:right="200" w:firstLine="284"/>
              <w:jc w:val="both"/>
            </w:pPr>
            <w:r w:rsidRPr="007D0B41">
              <w:t>Погодные условия (засуха, заморозки, излишнее увлажнение, град)</w:t>
            </w:r>
          </w:p>
        </w:tc>
        <w:tc>
          <w:tcPr>
            <w:tcW w:w="5834"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vAlign w:val="center"/>
          </w:tcPr>
          <w:p w:rsidR="007D0B41" w:rsidRPr="007D0B41" w:rsidRDefault="007D0B41" w:rsidP="007D0B41">
            <w:pPr>
              <w:ind w:left="84" w:right="200" w:firstLine="284"/>
              <w:jc w:val="both"/>
            </w:pPr>
            <w:r w:rsidRPr="007D0B41">
              <w:t xml:space="preserve">Обеспечение агротехнического цикла производства. </w:t>
            </w:r>
          </w:p>
          <w:p w:rsidR="007D0B41" w:rsidRPr="007D0B41" w:rsidRDefault="007D0B41" w:rsidP="007D0B41">
            <w:pPr>
              <w:ind w:left="84" w:right="200" w:firstLine="284"/>
              <w:jc w:val="both"/>
            </w:pPr>
            <w:r w:rsidRPr="007D0B41">
              <w:t xml:space="preserve">Обеспечение правильного соотношения в посевах сортов по группам спелости. </w:t>
            </w:r>
          </w:p>
          <w:p w:rsidR="007D0B41" w:rsidRPr="007D0B41" w:rsidRDefault="007D0B41" w:rsidP="007D0B41">
            <w:pPr>
              <w:ind w:left="84" w:right="200" w:firstLine="284"/>
              <w:jc w:val="both"/>
            </w:pPr>
            <w:r w:rsidRPr="007D0B41">
              <w:t>Правильный подбор сортов, обладающих высокой зимостойкостью, засухоустойчивостью, устойчивостью к болезням и вредителям.</w:t>
            </w:r>
            <w:r w:rsidRPr="007D0B41">
              <w:rPr>
                <w:color w:val="000000"/>
              </w:rPr>
              <w:t xml:space="preserve"> </w:t>
            </w:r>
          </w:p>
        </w:tc>
      </w:tr>
      <w:tr w:rsidR="007D0B41" w:rsidRPr="007D0B41" w:rsidTr="00D97BEB">
        <w:trPr>
          <w:trHeight w:val="20"/>
          <w:jc w:val="center"/>
        </w:trPr>
        <w:tc>
          <w:tcPr>
            <w:tcW w:w="3686" w:type="dxa"/>
            <w:tcBorders>
              <w:top w:val="single" w:sz="4" w:space="0" w:color="auto"/>
              <w:left w:val="single" w:sz="4" w:space="0" w:color="auto"/>
              <w:bottom w:val="outset" w:sz="8" w:space="0" w:color="000000"/>
              <w:right w:val="single" w:sz="4" w:space="0" w:color="auto"/>
            </w:tcBorders>
            <w:vAlign w:val="center"/>
          </w:tcPr>
          <w:p w:rsidR="007D0B41" w:rsidRPr="007D0B41" w:rsidRDefault="007D0B41" w:rsidP="007D0B41">
            <w:pPr>
              <w:ind w:left="84" w:right="200" w:firstLine="284"/>
              <w:jc w:val="both"/>
            </w:pPr>
            <w:r w:rsidRPr="007D0B41">
              <w:t>Заболевание птиц</w:t>
            </w:r>
          </w:p>
        </w:tc>
        <w:tc>
          <w:tcPr>
            <w:tcW w:w="5834"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vAlign w:val="center"/>
          </w:tcPr>
          <w:p w:rsidR="007D0B41" w:rsidRPr="007D0B41" w:rsidRDefault="007D0B41" w:rsidP="007D0B41">
            <w:pPr>
              <w:ind w:left="84" w:right="200" w:firstLine="284"/>
              <w:jc w:val="both"/>
              <w:rPr>
                <w:color w:val="000000"/>
              </w:rPr>
            </w:pPr>
            <w:r w:rsidRPr="007D0B41">
              <w:rPr>
                <w:color w:val="000000"/>
              </w:rPr>
              <w:t>Проведение профилактических, противоэпизоотических мероприятий.</w:t>
            </w:r>
          </w:p>
        </w:tc>
      </w:tr>
      <w:tr w:rsidR="000209B5" w:rsidRPr="007D0B41" w:rsidTr="00E7599B">
        <w:trPr>
          <w:trHeight w:val="20"/>
          <w:jc w:val="center"/>
        </w:trPr>
        <w:tc>
          <w:tcPr>
            <w:tcW w:w="3686" w:type="dxa"/>
            <w:tcBorders>
              <w:top w:val="single" w:sz="4" w:space="0" w:color="auto"/>
              <w:left w:val="single" w:sz="4" w:space="0" w:color="auto"/>
              <w:bottom w:val="outset" w:sz="8" w:space="0" w:color="000000"/>
              <w:right w:val="single" w:sz="4" w:space="0" w:color="auto"/>
            </w:tcBorders>
            <w:vAlign w:val="center"/>
          </w:tcPr>
          <w:p w:rsidR="000209B5" w:rsidRPr="007D0B41" w:rsidRDefault="000209B5" w:rsidP="007D0B41">
            <w:pPr>
              <w:ind w:left="84" w:right="200" w:firstLine="284"/>
              <w:jc w:val="both"/>
            </w:pPr>
            <w:r w:rsidRPr="007D0B41">
              <w:t>Дефицит медицинских кадров, чел.</w:t>
            </w:r>
          </w:p>
        </w:tc>
        <w:tc>
          <w:tcPr>
            <w:tcW w:w="5834"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0209B5" w:rsidRPr="007D0B41" w:rsidRDefault="000209B5" w:rsidP="007D0B41">
            <w:pPr>
              <w:ind w:left="84" w:right="200" w:firstLine="284"/>
              <w:jc w:val="both"/>
            </w:pPr>
            <w:r w:rsidRPr="007D0B41">
              <w:t xml:space="preserve">Дефицит врачей по СКО на 01.01.2021 года составляет 293 человек (в физических лицах), в том числе дефицит по селу – 105, по городу - 188. С целью его снижения и повышения доступности населения к ПМСП </w:t>
            </w:r>
            <w:proofErr w:type="spellStart"/>
            <w:r w:rsidRPr="007D0B41">
              <w:t>акиматом</w:t>
            </w:r>
            <w:proofErr w:type="spellEnd"/>
            <w:r w:rsidRPr="007D0B41">
              <w:t xml:space="preserve"> СКО и управлением здравоохранения СКО принимаются меры по привлечению кадров в медицинские организации. С начала 2020 года прибыло в Северо-Казахстанскую  область 46 врачей, из них 15 в город Петропавловск и 31 в село.</w:t>
            </w:r>
          </w:p>
          <w:p w:rsidR="008D0407" w:rsidRDefault="000209B5" w:rsidP="007D0B41">
            <w:pPr>
              <w:ind w:left="84" w:right="200" w:firstLine="284"/>
              <w:jc w:val="both"/>
            </w:pPr>
            <w:r w:rsidRPr="007D0B41">
              <w:t xml:space="preserve">Все прибывшие в область врачи  обеспечены жильем, </w:t>
            </w:r>
            <w:proofErr w:type="spellStart"/>
            <w:r w:rsidRPr="007D0B41">
              <w:t>акиматом</w:t>
            </w:r>
            <w:proofErr w:type="spellEnd"/>
            <w:r w:rsidRPr="007D0B41">
              <w:t xml:space="preserve"> области и управлением здравоохранения вопрос обеспечения жильем находится на постоянном контроле, проводится работа с </w:t>
            </w:r>
            <w:proofErr w:type="spellStart"/>
            <w:r w:rsidRPr="007D0B41">
              <w:t>акиматом</w:t>
            </w:r>
            <w:proofErr w:type="spellEnd"/>
            <w:r w:rsidRPr="007D0B41">
              <w:t xml:space="preserve"> города, организуются встречи медицинских работников с представителями филиала СКОФ АО «</w:t>
            </w:r>
            <w:proofErr w:type="spellStart"/>
            <w:r w:rsidRPr="007D0B41">
              <w:t>Жилстройсбербанк</w:t>
            </w:r>
            <w:proofErr w:type="spellEnd"/>
            <w:r w:rsidRPr="007D0B41">
              <w:t>» по участию врачей в ипотечных жилищных программах. Медицинскими организациями ведется разъяснительная работа с прибывшими специалистами по участию</w:t>
            </w:r>
            <w:r w:rsidR="007D0B41" w:rsidRPr="007D0B41">
              <w:t xml:space="preserve"> </w:t>
            </w:r>
            <w:r w:rsidRPr="007D0B41">
              <w:t xml:space="preserve">в государственных программах по реализации жилья. </w:t>
            </w:r>
            <w:proofErr w:type="gramStart"/>
            <w:r w:rsidRPr="007D0B41">
              <w:t>Согласно решения</w:t>
            </w:r>
            <w:proofErr w:type="gramEnd"/>
            <w:r w:rsidRPr="007D0B41">
              <w:t xml:space="preserve"> областного </w:t>
            </w:r>
            <w:proofErr w:type="spellStart"/>
            <w:r w:rsidRPr="007D0B41">
              <w:t>маслихата</w:t>
            </w:r>
            <w:proofErr w:type="spellEnd"/>
            <w:r w:rsidRPr="007D0B41">
              <w:t xml:space="preserve">  врачам, прибывшим на работу в сельскую местность производится выплата подъемного пособия в размере 1,5 млн. тенге </w:t>
            </w:r>
            <w:r w:rsidR="008D0407">
              <w:t>из</w:t>
            </w:r>
            <w:r w:rsidRPr="007D0B41">
              <w:t xml:space="preserve"> областного бюджета. </w:t>
            </w:r>
          </w:p>
          <w:p w:rsidR="000209B5" w:rsidRPr="007D0B41" w:rsidRDefault="000209B5" w:rsidP="007D0B41">
            <w:pPr>
              <w:ind w:left="84" w:right="200" w:firstLine="284"/>
              <w:jc w:val="both"/>
            </w:pPr>
            <w:proofErr w:type="gramStart"/>
            <w:r w:rsidRPr="007D0B41">
              <w:t xml:space="preserve">В связи с принятием нового Кодекса Республики Казахстан от 7 июля 2020 года «О здоровье народа и системе здравоохранения»  Северо-Казахстанским областным  </w:t>
            </w:r>
            <w:proofErr w:type="spellStart"/>
            <w:r w:rsidRPr="007D0B41">
              <w:t>маслихатом</w:t>
            </w:r>
            <w:proofErr w:type="spellEnd"/>
            <w:r w:rsidRPr="007D0B41">
              <w:t xml:space="preserve">  от 07 октября 2020 года</w:t>
            </w:r>
            <w:r w:rsidR="008D0407">
              <w:t xml:space="preserve"> </w:t>
            </w:r>
            <w:r w:rsidRPr="007D0B41">
              <w:t>№48/15 внесены дополнения в решение №23/4 от 30 июля 2018 года «Об определении порядка и размера оказания социальной поддержки медицинским и фармацевтическим работникам, направленным для работы в сельскую местность  Северо-Казахстанской области</w:t>
            </w:r>
            <w:proofErr w:type="gramEnd"/>
            <w:r w:rsidRPr="007D0B41">
              <w:t xml:space="preserve"> за счет  бюджетных средств» предусмотрено оказание социальной поддержки также медицинским </w:t>
            </w:r>
            <w:r w:rsidRPr="007D0B41">
              <w:lastRenderedPageBreak/>
              <w:t>и фармацевтическим работникам, направленным для работы в поселок, город районного и областного значения Северо-Казахстанской области.</w:t>
            </w:r>
          </w:p>
          <w:p w:rsidR="000209B5" w:rsidRPr="007D0B41" w:rsidRDefault="000209B5" w:rsidP="008D0407">
            <w:pPr>
              <w:ind w:left="84" w:right="200" w:firstLine="284"/>
              <w:jc w:val="both"/>
            </w:pPr>
            <w:r w:rsidRPr="007D0B41">
              <w:t xml:space="preserve">За счет средств местного бюджета в резидентуре с 2019 года обучались 74 специалистов, </w:t>
            </w:r>
            <w:r w:rsidR="008D0407" w:rsidRPr="007D0B41">
              <w:t xml:space="preserve">которые </w:t>
            </w:r>
            <w:r w:rsidRPr="007D0B41">
              <w:t>в последующем будут трудоустроены в медицинские организации области, в 2021 году запланировано обучение специалистов по востребованным медицинским специальностям. Приводится информация о принятых конкретных мерах по преодолению негативных последствий и (или) использования позитивного влияния внешних факторов на достижение целевых индикаторов государственным органом, ответственным за их достижение</w:t>
            </w:r>
            <w:r w:rsidR="007D0B41" w:rsidRPr="007D0B41">
              <w:t>.</w:t>
            </w:r>
          </w:p>
        </w:tc>
      </w:tr>
      <w:tr w:rsidR="007D0B41" w:rsidRPr="007D0B41" w:rsidTr="00D97BEB">
        <w:trPr>
          <w:trHeight w:val="20"/>
          <w:jc w:val="center"/>
        </w:trPr>
        <w:tc>
          <w:tcPr>
            <w:tcW w:w="3686" w:type="dxa"/>
            <w:tcBorders>
              <w:top w:val="single" w:sz="4" w:space="0" w:color="auto"/>
              <w:left w:val="single" w:sz="4" w:space="0" w:color="auto"/>
              <w:bottom w:val="outset" w:sz="8" w:space="0" w:color="000000"/>
              <w:right w:val="single" w:sz="4" w:space="0" w:color="auto"/>
            </w:tcBorders>
            <w:vAlign w:val="center"/>
          </w:tcPr>
          <w:p w:rsidR="007D0B41" w:rsidRPr="007D0B41" w:rsidRDefault="007D0B41" w:rsidP="007D0B41">
            <w:pPr>
              <w:ind w:left="84" w:right="200" w:firstLine="284"/>
              <w:jc w:val="both"/>
              <w:rPr>
                <w:color w:val="000000"/>
              </w:rPr>
            </w:pPr>
            <w:r w:rsidRPr="007D0B41">
              <w:rPr>
                <w:color w:val="000000"/>
              </w:rPr>
              <w:lastRenderedPageBreak/>
              <w:t>Введение на территории Республики Казахстан Чрезвычайной ситуации, связанной с пандемией COVID-19.</w:t>
            </w:r>
          </w:p>
        </w:tc>
        <w:tc>
          <w:tcPr>
            <w:tcW w:w="5834"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vAlign w:val="center"/>
          </w:tcPr>
          <w:p w:rsidR="007D0B41" w:rsidRPr="007D0B41" w:rsidRDefault="007D0B41" w:rsidP="008D0407">
            <w:pPr>
              <w:ind w:left="84" w:right="200" w:firstLine="284"/>
              <w:jc w:val="both"/>
              <w:rPr>
                <w:color w:val="000000"/>
              </w:rPr>
            </w:pPr>
            <w:r w:rsidRPr="007D0B41">
              <w:rPr>
                <w:color w:val="000000"/>
              </w:rPr>
              <w:t xml:space="preserve">По итогам 2020 года оперативная обстановка в области остаётся стабильной и находится на постоянном контроле. В отчетном </w:t>
            </w:r>
            <w:proofErr w:type="gramStart"/>
            <w:r w:rsidRPr="007D0B41">
              <w:rPr>
                <w:color w:val="000000"/>
              </w:rPr>
              <w:t>периоде</w:t>
            </w:r>
            <w:proofErr w:type="gramEnd"/>
            <w:r w:rsidRPr="007D0B41">
              <w:rPr>
                <w:color w:val="000000"/>
              </w:rPr>
              <w:t xml:space="preserve"> отмечается снижение регистрации общеуголовных правонарушений на 25,8% (с 6420 до 4766). Данное обстоятельство обусловлено введением беспрецедентных ограничительных мер в период карантина и активизацией профилактической работы. Тенденция значительного снижения регистрации правонарушений в 2020 году характерна для всех регионов страны. Кроме того, улучшена  раскрываемость с 71,8% в 2019 году до 73,6% в 2020 году.</w:t>
            </w:r>
          </w:p>
        </w:tc>
      </w:tr>
      <w:tr w:rsidR="007D0B41" w:rsidRPr="007D0B41" w:rsidTr="00A62C03">
        <w:trPr>
          <w:trHeight w:val="20"/>
          <w:jc w:val="center"/>
        </w:trPr>
        <w:tc>
          <w:tcPr>
            <w:tcW w:w="3686" w:type="dxa"/>
            <w:tcBorders>
              <w:top w:val="single" w:sz="4" w:space="0" w:color="auto"/>
              <w:left w:val="single" w:sz="4" w:space="0" w:color="auto"/>
              <w:bottom w:val="outset" w:sz="8" w:space="0" w:color="000000"/>
              <w:right w:val="single" w:sz="4" w:space="0" w:color="auto"/>
            </w:tcBorders>
          </w:tcPr>
          <w:p w:rsidR="007D0B41" w:rsidRPr="007D0B41" w:rsidRDefault="007D0B41" w:rsidP="007D0B41">
            <w:pPr>
              <w:keepNext/>
              <w:ind w:left="84" w:right="200" w:firstLine="284"/>
              <w:jc w:val="both"/>
              <w:rPr>
                <w:lang w:eastAsia="en-US"/>
              </w:rPr>
            </w:pPr>
            <w:r w:rsidRPr="007D0B41">
              <w:rPr>
                <w:lang w:eastAsia="en-US"/>
              </w:rPr>
              <w:t>Высокая стоимость разработки проектно-сметной документации и получения разрешительных документов на объекты размещения ТБО. Отсутствие предприятий занимающихся утилизацией ТБО в районах.</w:t>
            </w:r>
          </w:p>
        </w:tc>
        <w:tc>
          <w:tcPr>
            <w:tcW w:w="5834"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7D0B41" w:rsidRPr="007D0B41" w:rsidRDefault="007D0B41" w:rsidP="007D0B41">
            <w:pPr>
              <w:keepNext/>
              <w:ind w:left="84" w:right="200" w:firstLine="284"/>
              <w:jc w:val="both"/>
              <w:rPr>
                <w:lang w:eastAsia="en-US"/>
              </w:rPr>
            </w:pPr>
            <w:r w:rsidRPr="007D0B41">
              <w:rPr>
                <w:lang w:eastAsia="en-US"/>
              </w:rPr>
              <w:t xml:space="preserve">Выделение средств на разработку </w:t>
            </w:r>
            <w:proofErr w:type="gramStart"/>
            <w:r w:rsidRPr="007D0B41">
              <w:rPr>
                <w:lang w:eastAsia="en-US"/>
              </w:rPr>
              <w:t>проектно-сметной</w:t>
            </w:r>
            <w:proofErr w:type="gramEnd"/>
            <w:r w:rsidRPr="007D0B41">
              <w:rPr>
                <w:lang w:eastAsia="en-US"/>
              </w:rPr>
              <w:t xml:space="preserve"> документации для объектов размещения ТБО. </w:t>
            </w:r>
          </w:p>
          <w:p w:rsidR="007D0B41" w:rsidRPr="007D0B41" w:rsidRDefault="007D0B41" w:rsidP="007D0B41">
            <w:pPr>
              <w:keepNext/>
              <w:ind w:left="84" w:right="200" w:firstLine="284"/>
              <w:jc w:val="both"/>
              <w:rPr>
                <w:lang w:eastAsia="en-US"/>
              </w:rPr>
            </w:pPr>
            <w:r w:rsidRPr="007D0B41">
              <w:rPr>
                <w:lang w:eastAsia="en-US"/>
              </w:rPr>
              <w:t xml:space="preserve">Направление предложений в отраслевое министерство и Комитет по делам строительства и ЖКХ по вопросу упрощения процедуры оформления полигонов ТБО для сельских населенных пунктов. </w:t>
            </w:r>
          </w:p>
        </w:tc>
      </w:tr>
      <w:tr w:rsidR="007D0B41" w:rsidRPr="007D0B41" w:rsidTr="00A62C03">
        <w:trPr>
          <w:trHeight w:val="20"/>
          <w:jc w:val="center"/>
        </w:trPr>
        <w:tc>
          <w:tcPr>
            <w:tcW w:w="3686" w:type="dxa"/>
            <w:tcBorders>
              <w:top w:val="single" w:sz="4" w:space="0" w:color="auto"/>
              <w:left w:val="single" w:sz="4" w:space="0" w:color="auto"/>
              <w:bottom w:val="outset" w:sz="8" w:space="0" w:color="000000"/>
              <w:right w:val="single" w:sz="4" w:space="0" w:color="auto"/>
            </w:tcBorders>
          </w:tcPr>
          <w:p w:rsidR="007D0B41" w:rsidRPr="007D0B41" w:rsidRDefault="007D0B41" w:rsidP="007D0B41">
            <w:pPr>
              <w:keepNext/>
              <w:ind w:left="84" w:right="200" w:firstLine="284"/>
              <w:jc w:val="both"/>
              <w:rPr>
                <w:rFonts w:eastAsia="Batang"/>
                <w:lang w:eastAsia="ko-KR"/>
              </w:rPr>
            </w:pPr>
            <w:r w:rsidRPr="007D0B41">
              <w:rPr>
                <w:rFonts w:eastAsia="Batang"/>
                <w:lang w:eastAsia="ko-KR"/>
              </w:rPr>
              <w:t>Отсутствие в регионе мусороперерабатывающего/ мусоросжигательного завода.</w:t>
            </w:r>
          </w:p>
          <w:p w:rsidR="007D0B41" w:rsidRPr="007D0B41" w:rsidRDefault="007D0B41" w:rsidP="007D0B41">
            <w:pPr>
              <w:keepNext/>
              <w:ind w:left="84" w:right="200" w:firstLine="284"/>
              <w:jc w:val="both"/>
              <w:rPr>
                <w:rFonts w:eastAsia="Batang"/>
                <w:lang w:eastAsia="ko-KR"/>
              </w:rPr>
            </w:pPr>
            <w:r w:rsidRPr="007D0B41">
              <w:rPr>
                <w:rFonts w:eastAsia="Batang"/>
                <w:lang w:eastAsia="ko-KR"/>
              </w:rPr>
              <w:t>Отсутствие Государственной программы по управлению ТБО. Отсутствие учета объема образования ТБО в районах.</w:t>
            </w:r>
          </w:p>
          <w:p w:rsidR="007D0B41" w:rsidRPr="007D0B41" w:rsidRDefault="007D0B41" w:rsidP="007D0B41">
            <w:pPr>
              <w:keepNext/>
              <w:ind w:left="84" w:right="200" w:firstLine="284"/>
              <w:jc w:val="both"/>
              <w:rPr>
                <w:lang w:eastAsia="en-US"/>
              </w:rPr>
            </w:pPr>
            <w:r w:rsidRPr="007D0B41">
              <w:rPr>
                <w:rFonts w:eastAsia="Batang"/>
                <w:lang w:eastAsia="ko-KR"/>
              </w:rPr>
              <w:t xml:space="preserve">Человеческий фактор: низкий уровень экологического образования и мировоззрения, </w:t>
            </w:r>
            <w:proofErr w:type="gramStart"/>
            <w:r w:rsidRPr="007D0B41">
              <w:rPr>
                <w:rFonts w:eastAsia="Batang"/>
                <w:lang w:eastAsia="ko-KR"/>
              </w:rPr>
              <w:t>потребительское</w:t>
            </w:r>
            <w:proofErr w:type="gramEnd"/>
            <w:r w:rsidRPr="007D0B41">
              <w:rPr>
                <w:rFonts w:eastAsia="Batang"/>
                <w:lang w:eastAsia="ko-KR"/>
              </w:rPr>
              <w:t xml:space="preserve"> отношения к окружающей среде.</w:t>
            </w:r>
          </w:p>
        </w:tc>
        <w:tc>
          <w:tcPr>
            <w:tcW w:w="5834"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7D0B41" w:rsidRPr="007D0B41" w:rsidRDefault="007D0B41" w:rsidP="007D0B41">
            <w:pPr>
              <w:ind w:left="84" w:right="200" w:firstLine="284"/>
              <w:jc w:val="both"/>
            </w:pPr>
            <w:r w:rsidRPr="007D0B41">
              <w:t>Развитие раздельного сбора ТБО, развитие инфраструктуры: установка контейнеров для раздельного сбора ТБО (в 2020 году установлено 320 шт.), пропаганда раздельного сбора и переработки ТБО среди населения (совместно со СМИ проведено 7 акций и мероприятий, в печатных изданиях и интернет порталах опубликовано 4 статьи, на местном телеканале транслируется ролик).</w:t>
            </w:r>
          </w:p>
          <w:p w:rsidR="007D0B41" w:rsidRPr="007D0B41" w:rsidRDefault="007D0B41" w:rsidP="007D0B41">
            <w:pPr>
              <w:keepNext/>
              <w:ind w:left="84" w:right="200" w:firstLine="284"/>
              <w:jc w:val="both"/>
              <w:rPr>
                <w:lang w:eastAsia="en-US"/>
              </w:rPr>
            </w:pPr>
            <w:r w:rsidRPr="007D0B41">
              <w:t>Увеличение мощностей предприятий занимающихся сбором и переработкой вторсырья, а так же образование новых предприятий в сфере управления ТБО.</w:t>
            </w:r>
          </w:p>
        </w:tc>
      </w:tr>
    </w:tbl>
    <w:p w:rsidR="00A71193" w:rsidRPr="00AA2ADE" w:rsidRDefault="00A71193" w:rsidP="00666047">
      <w:pPr>
        <w:keepNext/>
        <w:keepLines/>
        <w:ind w:firstLine="284"/>
      </w:pPr>
    </w:p>
    <w:sectPr w:rsidR="00A71193" w:rsidRPr="00AA2ADE" w:rsidSect="0066604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7AB" w:rsidRDefault="005E67AB" w:rsidP="00516B1B">
      <w:r>
        <w:separator/>
      </w:r>
    </w:p>
  </w:endnote>
  <w:endnote w:type="continuationSeparator" w:id="0">
    <w:p w:rsidR="005E67AB" w:rsidRDefault="005E67AB" w:rsidP="0051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7AB" w:rsidRDefault="005E67AB" w:rsidP="00516B1B">
      <w:r>
        <w:separator/>
      </w:r>
    </w:p>
  </w:footnote>
  <w:footnote w:type="continuationSeparator" w:id="0">
    <w:p w:rsidR="005E67AB" w:rsidRDefault="005E67AB" w:rsidP="00516B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22B"/>
    <w:multiLevelType w:val="hybridMultilevel"/>
    <w:tmpl w:val="776CD4E6"/>
    <w:lvl w:ilvl="0" w:tplc="04190001">
      <w:start w:val="1"/>
      <w:numFmt w:val="bullet"/>
      <w:lvlText w:val=""/>
      <w:lvlJc w:val="left"/>
      <w:pPr>
        <w:tabs>
          <w:tab w:val="num" w:pos="1580"/>
        </w:tabs>
        <w:ind w:left="1580" w:hanging="360"/>
      </w:pPr>
      <w:rPr>
        <w:rFonts w:ascii="Symbol" w:hAnsi="Symbol" w:hint="default"/>
      </w:rPr>
    </w:lvl>
    <w:lvl w:ilvl="1" w:tplc="04190003">
      <w:start w:val="1"/>
      <w:numFmt w:val="bullet"/>
      <w:lvlText w:val="o"/>
      <w:lvlJc w:val="left"/>
      <w:pPr>
        <w:tabs>
          <w:tab w:val="num" w:pos="2300"/>
        </w:tabs>
        <w:ind w:left="23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D88136E"/>
    <w:multiLevelType w:val="hybridMultilevel"/>
    <w:tmpl w:val="2BC8DEAC"/>
    <w:lvl w:ilvl="0" w:tplc="7310D0D6">
      <w:start w:val="1"/>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2">
    <w:nsid w:val="4A0A38C4"/>
    <w:multiLevelType w:val="hybridMultilevel"/>
    <w:tmpl w:val="2050088C"/>
    <w:lvl w:ilvl="0" w:tplc="E880F7F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
    <w:nsid w:val="5F9C3565"/>
    <w:multiLevelType w:val="hybridMultilevel"/>
    <w:tmpl w:val="4BB490D8"/>
    <w:lvl w:ilvl="0" w:tplc="04190001">
      <w:start w:val="1"/>
      <w:numFmt w:val="bullet"/>
      <w:lvlText w:val=""/>
      <w:lvlJc w:val="left"/>
      <w:pPr>
        <w:tabs>
          <w:tab w:val="num" w:pos="1580"/>
        </w:tabs>
        <w:ind w:left="15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C1E"/>
    <w:rsid w:val="000118B4"/>
    <w:rsid w:val="00014141"/>
    <w:rsid w:val="00016961"/>
    <w:rsid w:val="000209B5"/>
    <w:rsid w:val="00022C1E"/>
    <w:rsid w:val="00057A4B"/>
    <w:rsid w:val="00067754"/>
    <w:rsid w:val="00077E5B"/>
    <w:rsid w:val="00090C26"/>
    <w:rsid w:val="000E197D"/>
    <w:rsid w:val="000F6433"/>
    <w:rsid w:val="001420D3"/>
    <w:rsid w:val="00156D0B"/>
    <w:rsid w:val="001815B5"/>
    <w:rsid w:val="00182D19"/>
    <w:rsid w:val="001D5399"/>
    <w:rsid w:val="001F7FEC"/>
    <w:rsid w:val="002227BB"/>
    <w:rsid w:val="002410B3"/>
    <w:rsid w:val="002472BD"/>
    <w:rsid w:val="00250201"/>
    <w:rsid w:val="002629CB"/>
    <w:rsid w:val="0028105D"/>
    <w:rsid w:val="002A24E0"/>
    <w:rsid w:val="002A2ED5"/>
    <w:rsid w:val="002A3DEF"/>
    <w:rsid w:val="002B0928"/>
    <w:rsid w:val="002C3A44"/>
    <w:rsid w:val="002D1D4F"/>
    <w:rsid w:val="002E4BA6"/>
    <w:rsid w:val="0030002D"/>
    <w:rsid w:val="00302F77"/>
    <w:rsid w:val="00303F8A"/>
    <w:rsid w:val="0034287C"/>
    <w:rsid w:val="00362FD2"/>
    <w:rsid w:val="00366C87"/>
    <w:rsid w:val="003705EA"/>
    <w:rsid w:val="0037127E"/>
    <w:rsid w:val="00386954"/>
    <w:rsid w:val="003926D5"/>
    <w:rsid w:val="00394622"/>
    <w:rsid w:val="003A1D00"/>
    <w:rsid w:val="003A38FB"/>
    <w:rsid w:val="003A5263"/>
    <w:rsid w:val="0040230B"/>
    <w:rsid w:val="00440BDE"/>
    <w:rsid w:val="00456B5D"/>
    <w:rsid w:val="00475453"/>
    <w:rsid w:val="00486377"/>
    <w:rsid w:val="00491DA0"/>
    <w:rsid w:val="004A4241"/>
    <w:rsid w:val="004A5FCB"/>
    <w:rsid w:val="004C47CD"/>
    <w:rsid w:val="004C7B82"/>
    <w:rsid w:val="004D467A"/>
    <w:rsid w:val="004D609C"/>
    <w:rsid w:val="004F70F2"/>
    <w:rsid w:val="00501310"/>
    <w:rsid w:val="00511722"/>
    <w:rsid w:val="005153E1"/>
    <w:rsid w:val="00516B1B"/>
    <w:rsid w:val="00557595"/>
    <w:rsid w:val="00566344"/>
    <w:rsid w:val="00574407"/>
    <w:rsid w:val="005756EA"/>
    <w:rsid w:val="00591AA7"/>
    <w:rsid w:val="005B1348"/>
    <w:rsid w:val="005E67AB"/>
    <w:rsid w:val="005F1244"/>
    <w:rsid w:val="00613BBC"/>
    <w:rsid w:val="00643ABE"/>
    <w:rsid w:val="00650369"/>
    <w:rsid w:val="0065471B"/>
    <w:rsid w:val="00663AC1"/>
    <w:rsid w:val="00666047"/>
    <w:rsid w:val="00666945"/>
    <w:rsid w:val="006742C1"/>
    <w:rsid w:val="00684C48"/>
    <w:rsid w:val="006A6E72"/>
    <w:rsid w:val="006B447A"/>
    <w:rsid w:val="006C0C76"/>
    <w:rsid w:val="006E3CAE"/>
    <w:rsid w:val="006E7CFB"/>
    <w:rsid w:val="006F5DF3"/>
    <w:rsid w:val="00701FFE"/>
    <w:rsid w:val="00710248"/>
    <w:rsid w:val="00723CB9"/>
    <w:rsid w:val="00731E81"/>
    <w:rsid w:val="00732B0B"/>
    <w:rsid w:val="007336B9"/>
    <w:rsid w:val="007365AB"/>
    <w:rsid w:val="00737E99"/>
    <w:rsid w:val="0077733C"/>
    <w:rsid w:val="00777D08"/>
    <w:rsid w:val="007A483F"/>
    <w:rsid w:val="007D0B41"/>
    <w:rsid w:val="007F56C9"/>
    <w:rsid w:val="00805553"/>
    <w:rsid w:val="00853E08"/>
    <w:rsid w:val="00860E01"/>
    <w:rsid w:val="0086438B"/>
    <w:rsid w:val="008A038B"/>
    <w:rsid w:val="008C24AF"/>
    <w:rsid w:val="008D0407"/>
    <w:rsid w:val="008E1416"/>
    <w:rsid w:val="008F5F68"/>
    <w:rsid w:val="009103B6"/>
    <w:rsid w:val="00921136"/>
    <w:rsid w:val="00926B8C"/>
    <w:rsid w:val="0095187F"/>
    <w:rsid w:val="00993E7D"/>
    <w:rsid w:val="009A38C8"/>
    <w:rsid w:val="009F36C0"/>
    <w:rsid w:val="009F6503"/>
    <w:rsid w:val="00A014C1"/>
    <w:rsid w:val="00A669EE"/>
    <w:rsid w:val="00A71193"/>
    <w:rsid w:val="00AA2ADE"/>
    <w:rsid w:val="00AA702C"/>
    <w:rsid w:val="00AC39A0"/>
    <w:rsid w:val="00AC7375"/>
    <w:rsid w:val="00AD68CA"/>
    <w:rsid w:val="00AE431B"/>
    <w:rsid w:val="00B05D8E"/>
    <w:rsid w:val="00B1012A"/>
    <w:rsid w:val="00B22A21"/>
    <w:rsid w:val="00B25E68"/>
    <w:rsid w:val="00B43860"/>
    <w:rsid w:val="00B57E2A"/>
    <w:rsid w:val="00B7083E"/>
    <w:rsid w:val="00B82E73"/>
    <w:rsid w:val="00BA0E8D"/>
    <w:rsid w:val="00BA6BAD"/>
    <w:rsid w:val="00BC2591"/>
    <w:rsid w:val="00C0745F"/>
    <w:rsid w:val="00C109AA"/>
    <w:rsid w:val="00C164F2"/>
    <w:rsid w:val="00C2547B"/>
    <w:rsid w:val="00C90D53"/>
    <w:rsid w:val="00CB782E"/>
    <w:rsid w:val="00CC6B94"/>
    <w:rsid w:val="00D073C0"/>
    <w:rsid w:val="00D14EEF"/>
    <w:rsid w:val="00D7409A"/>
    <w:rsid w:val="00D7744C"/>
    <w:rsid w:val="00D84D4B"/>
    <w:rsid w:val="00DB4A5A"/>
    <w:rsid w:val="00DC569D"/>
    <w:rsid w:val="00DE4A7B"/>
    <w:rsid w:val="00DF7F0D"/>
    <w:rsid w:val="00E4252E"/>
    <w:rsid w:val="00E46FA5"/>
    <w:rsid w:val="00E65E95"/>
    <w:rsid w:val="00E70EA5"/>
    <w:rsid w:val="00E7303B"/>
    <w:rsid w:val="00EE3C3D"/>
    <w:rsid w:val="00EF0513"/>
    <w:rsid w:val="00EF1906"/>
    <w:rsid w:val="00F01700"/>
    <w:rsid w:val="00F36E80"/>
    <w:rsid w:val="00F44F40"/>
    <w:rsid w:val="00F57A37"/>
    <w:rsid w:val="00F6443E"/>
    <w:rsid w:val="00F77CB1"/>
    <w:rsid w:val="00F917F3"/>
    <w:rsid w:val="00FA5DF7"/>
    <w:rsid w:val="00FB45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qFormat/>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C109AA"/>
    <w:rPr>
      <w:rFonts w:ascii="Times New Roman" w:eastAsia="Times New Roman" w:hAnsi="Times New Roman" w:cs="Times New Roman"/>
      <w:sz w:val="24"/>
      <w:szCs w:val="24"/>
      <w:lang w:eastAsia="ru-RU"/>
    </w:rPr>
  </w:style>
  <w:style w:type="paragraph" w:styleId="a5">
    <w:name w:val="No Spacing"/>
    <w:link w:val="a6"/>
    <w:uiPriority w:val="99"/>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 w:type="character" w:customStyle="1" w:styleId="13">
    <w:name w:val="Без интервала Знак1"/>
    <w:uiPriority w:val="99"/>
    <w:locked/>
    <w:rsid w:val="00710248"/>
    <w:rPr>
      <w:rFonts w:ascii="Times New Roman" w:hAnsi="Times New Roman" w:cs="Times New Roman"/>
      <w:sz w:val="24"/>
      <w:szCs w:val="24"/>
      <w:lang w:eastAsia="ru-RU"/>
    </w:rPr>
  </w:style>
  <w:style w:type="paragraph" w:customStyle="1" w:styleId="3">
    <w:name w:val="Без интервала3"/>
    <w:rsid w:val="00AC39A0"/>
    <w:pPr>
      <w:spacing w:after="0" w:line="240" w:lineRule="auto"/>
    </w:pPr>
    <w:rPr>
      <w:rFonts w:ascii="Calibri" w:eastAsia="Times New Roman" w:hAnsi="Calibri" w:cs="Calibri"/>
    </w:rPr>
  </w:style>
  <w:style w:type="paragraph" w:customStyle="1" w:styleId="4">
    <w:name w:val="Без интервала4"/>
    <w:rsid w:val="00AC39A0"/>
    <w:pPr>
      <w:spacing w:after="0" w:line="240" w:lineRule="auto"/>
    </w:pPr>
    <w:rPr>
      <w:rFonts w:ascii="Calibri" w:eastAsia="Times New Roman" w:hAnsi="Calibri" w:cs="Calibri"/>
    </w:rPr>
  </w:style>
  <w:style w:type="paragraph" w:styleId="ac">
    <w:name w:val="Balloon Text"/>
    <w:basedOn w:val="a"/>
    <w:link w:val="ad"/>
    <w:uiPriority w:val="99"/>
    <w:semiHidden/>
    <w:unhideWhenUsed/>
    <w:rsid w:val="00B05D8E"/>
    <w:rPr>
      <w:rFonts w:ascii="Tahoma" w:hAnsi="Tahoma" w:cs="Tahoma"/>
      <w:sz w:val="16"/>
      <w:szCs w:val="16"/>
    </w:rPr>
  </w:style>
  <w:style w:type="character" w:customStyle="1" w:styleId="ad">
    <w:name w:val="Текст выноски Знак"/>
    <w:basedOn w:val="a0"/>
    <w:link w:val="ac"/>
    <w:uiPriority w:val="99"/>
    <w:semiHidden/>
    <w:rsid w:val="00B05D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qFormat/>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C109AA"/>
    <w:rPr>
      <w:rFonts w:ascii="Times New Roman" w:eastAsia="Times New Roman" w:hAnsi="Times New Roman" w:cs="Times New Roman"/>
      <w:sz w:val="24"/>
      <w:szCs w:val="24"/>
      <w:lang w:eastAsia="ru-RU"/>
    </w:rPr>
  </w:style>
  <w:style w:type="paragraph" w:styleId="a5">
    <w:name w:val="No Spacing"/>
    <w:link w:val="a6"/>
    <w:uiPriority w:val="99"/>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 w:type="character" w:customStyle="1" w:styleId="13">
    <w:name w:val="Без интервала Знак1"/>
    <w:uiPriority w:val="99"/>
    <w:locked/>
    <w:rsid w:val="00710248"/>
    <w:rPr>
      <w:rFonts w:ascii="Times New Roman" w:hAnsi="Times New Roman" w:cs="Times New Roman"/>
      <w:sz w:val="24"/>
      <w:szCs w:val="24"/>
      <w:lang w:eastAsia="ru-RU"/>
    </w:rPr>
  </w:style>
  <w:style w:type="paragraph" w:customStyle="1" w:styleId="3">
    <w:name w:val="Без интервала3"/>
    <w:rsid w:val="00AC39A0"/>
    <w:pPr>
      <w:spacing w:after="0" w:line="240" w:lineRule="auto"/>
    </w:pPr>
    <w:rPr>
      <w:rFonts w:ascii="Calibri" w:eastAsia="Times New Roman" w:hAnsi="Calibri" w:cs="Calibri"/>
    </w:rPr>
  </w:style>
  <w:style w:type="paragraph" w:customStyle="1" w:styleId="4">
    <w:name w:val="Без интервала4"/>
    <w:rsid w:val="00AC39A0"/>
    <w:pPr>
      <w:spacing w:after="0" w:line="240" w:lineRule="auto"/>
    </w:pPr>
    <w:rPr>
      <w:rFonts w:ascii="Calibri" w:eastAsia="Times New Roman" w:hAnsi="Calibri" w:cs="Calibri"/>
    </w:rPr>
  </w:style>
  <w:style w:type="paragraph" w:styleId="ac">
    <w:name w:val="Balloon Text"/>
    <w:basedOn w:val="a"/>
    <w:link w:val="ad"/>
    <w:uiPriority w:val="99"/>
    <w:semiHidden/>
    <w:unhideWhenUsed/>
    <w:rsid w:val="00B05D8E"/>
    <w:rPr>
      <w:rFonts w:ascii="Tahoma" w:hAnsi="Tahoma" w:cs="Tahoma"/>
      <w:sz w:val="16"/>
      <w:szCs w:val="16"/>
    </w:rPr>
  </w:style>
  <w:style w:type="character" w:customStyle="1" w:styleId="ad">
    <w:name w:val="Текст выноски Знак"/>
    <w:basedOn w:val="a0"/>
    <w:link w:val="ac"/>
    <w:uiPriority w:val="99"/>
    <w:semiHidden/>
    <w:rsid w:val="00B05D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6873">
      <w:bodyDiv w:val="1"/>
      <w:marLeft w:val="0"/>
      <w:marRight w:val="0"/>
      <w:marTop w:val="0"/>
      <w:marBottom w:val="0"/>
      <w:divBdr>
        <w:top w:val="none" w:sz="0" w:space="0" w:color="auto"/>
        <w:left w:val="none" w:sz="0" w:space="0" w:color="auto"/>
        <w:bottom w:val="none" w:sz="0" w:space="0" w:color="auto"/>
        <w:right w:val="none" w:sz="0" w:space="0" w:color="auto"/>
      </w:divBdr>
    </w:div>
    <w:div w:id="92866260">
      <w:bodyDiv w:val="1"/>
      <w:marLeft w:val="0"/>
      <w:marRight w:val="0"/>
      <w:marTop w:val="0"/>
      <w:marBottom w:val="0"/>
      <w:divBdr>
        <w:top w:val="none" w:sz="0" w:space="0" w:color="auto"/>
        <w:left w:val="none" w:sz="0" w:space="0" w:color="auto"/>
        <w:bottom w:val="none" w:sz="0" w:space="0" w:color="auto"/>
        <w:right w:val="none" w:sz="0" w:space="0" w:color="auto"/>
      </w:divBdr>
    </w:div>
    <w:div w:id="144779315">
      <w:bodyDiv w:val="1"/>
      <w:marLeft w:val="0"/>
      <w:marRight w:val="0"/>
      <w:marTop w:val="0"/>
      <w:marBottom w:val="0"/>
      <w:divBdr>
        <w:top w:val="none" w:sz="0" w:space="0" w:color="auto"/>
        <w:left w:val="none" w:sz="0" w:space="0" w:color="auto"/>
        <w:bottom w:val="none" w:sz="0" w:space="0" w:color="auto"/>
        <w:right w:val="none" w:sz="0" w:space="0" w:color="auto"/>
      </w:divBdr>
    </w:div>
    <w:div w:id="230700992">
      <w:bodyDiv w:val="1"/>
      <w:marLeft w:val="0"/>
      <w:marRight w:val="0"/>
      <w:marTop w:val="0"/>
      <w:marBottom w:val="0"/>
      <w:divBdr>
        <w:top w:val="none" w:sz="0" w:space="0" w:color="auto"/>
        <w:left w:val="none" w:sz="0" w:space="0" w:color="auto"/>
        <w:bottom w:val="none" w:sz="0" w:space="0" w:color="auto"/>
        <w:right w:val="none" w:sz="0" w:space="0" w:color="auto"/>
      </w:divBdr>
    </w:div>
    <w:div w:id="331419202">
      <w:bodyDiv w:val="1"/>
      <w:marLeft w:val="0"/>
      <w:marRight w:val="0"/>
      <w:marTop w:val="0"/>
      <w:marBottom w:val="0"/>
      <w:divBdr>
        <w:top w:val="none" w:sz="0" w:space="0" w:color="auto"/>
        <w:left w:val="none" w:sz="0" w:space="0" w:color="auto"/>
        <w:bottom w:val="none" w:sz="0" w:space="0" w:color="auto"/>
        <w:right w:val="none" w:sz="0" w:space="0" w:color="auto"/>
      </w:divBdr>
    </w:div>
    <w:div w:id="403525937">
      <w:bodyDiv w:val="1"/>
      <w:marLeft w:val="0"/>
      <w:marRight w:val="0"/>
      <w:marTop w:val="0"/>
      <w:marBottom w:val="0"/>
      <w:divBdr>
        <w:top w:val="none" w:sz="0" w:space="0" w:color="auto"/>
        <w:left w:val="none" w:sz="0" w:space="0" w:color="auto"/>
        <w:bottom w:val="none" w:sz="0" w:space="0" w:color="auto"/>
        <w:right w:val="none" w:sz="0" w:space="0" w:color="auto"/>
      </w:divBdr>
    </w:div>
    <w:div w:id="429663512">
      <w:bodyDiv w:val="1"/>
      <w:marLeft w:val="0"/>
      <w:marRight w:val="0"/>
      <w:marTop w:val="0"/>
      <w:marBottom w:val="0"/>
      <w:divBdr>
        <w:top w:val="none" w:sz="0" w:space="0" w:color="auto"/>
        <w:left w:val="none" w:sz="0" w:space="0" w:color="auto"/>
        <w:bottom w:val="none" w:sz="0" w:space="0" w:color="auto"/>
        <w:right w:val="none" w:sz="0" w:space="0" w:color="auto"/>
      </w:divBdr>
    </w:div>
    <w:div w:id="547374158">
      <w:bodyDiv w:val="1"/>
      <w:marLeft w:val="0"/>
      <w:marRight w:val="0"/>
      <w:marTop w:val="0"/>
      <w:marBottom w:val="0"/>
      <w:divBdr>
        <w:top w:val="none" w:sz="0" w:space="0" w:color="auto"/>
        <w:left w:val="none" w:sz="0" w:space="0" w:color="auto"/>
        <w:bottom w:val="none" w:sz="0" w:space="0" w:color="auto"/>
        <w:right w:val="none" w:sz="0" w:space="0" w:color="auto"/>
      </w:divBdr>
    </w:div>
    <w:div w:id="556933656">
      <w:bodyDiv w:val="1"/>
      <w:marLeft w:val="0"/>
      <w:marRight w:val="0"/>
      <w:marTop w:val="0"/>
      <w:marBottom w:val="0"/>
      <w:divBdr>
        <w:top w:val="none" w:sz="0" w:space="0" w:color="auto"/>
        <w:left w:val="none" w:sz="0" w:space="0" w:color="auto"/>
        <w:bottom w:val="none" w:sz="0" w:space="0" w:color="auto"/>
        <w:right w:val="none" w:sz="0" w:space="0" w:color="auto"/>
      </w:divBdr>
    </w:div>
    <w:div w:id="699404161">
      <w:bodyDiv w:val="1"/>
      <w:marLeft w:val="0"/>
      <w:marRight w:val="0"/>
      <w:marTop w:val="0"/>
      <w:marBottom w:val="0"/>
      <w:divBdr>
        <w:top w:val="none" w:sz="0" w:space="0" w:color="auto"/>
        <w:left w:val="none" w:sz="0" w:space="0" w:color="auto"/>
        <w:bottom w:val="none" w:sz="0" w:space="0" w:color="auto"/>
        <w:right w:val="none" w:sz="0" w:space="0" w:color="auto"/>
      </w:divBdr>
    </w:div>
    <w:div w:id="740107016">
      <w:bodyDiv w:val="1"/>
      <w:marLeft w:val="0"/>
      <w:marRight w:val="0"/>
      <w:marTop w:val="0"/>
      <w:marBottom w:val="0"/>
      <w:divBdr>
        <w:top w:val="none" w:sz="0" w:space="0" w:color="auto"/>
        <w:left w:val="none" w:sz="0" w:space="0" w:color="auto"/>
        <w:bottom w:val="none" w:sz="0" w:space="0" w:color="auto"/>
        <w:right w:val="none" w:sz="0" w:space="0" w:color="auto"/>
      </w:divBdr>
    </w:div>
    <w:div w:id="841117478">
      <w:bodyDiv w:val="1"/>
      <w:marLeft w:val="0"/>
      <w:marRight w:val="0"/>
      <w:marTop w:val="0"/>
      <w:marBottom w:val="0"/>
      <w:divBdr>
        <w:top w:val="none" w:sz="0" w:space="0" w:color="auto"/>
        <w:left w:val="none" w:sz="0" w:space="0" w:color="auto"/>
        <w:bottom w:val="none" w:sz="0" w:space="0" w:color="auto"/>
        <w:right w:val="none" w:sz="0" w:space="0" w:color="auto"/>
      </w:divBdr>
    </w:div>
    <w:div w:id="856238042">
      <w:bodyDiv w:val="1"/>
      <w:marLeft w:val="0"/>
      <w:marRight w:val="0"/>
      <w:marTop w:val="0"/>
      <w:marBottom w:val="0"/>
      <w:divBdr>
        <w:top w:val="none" w:sz="0" w:space="0" w:color="auto"/>
        <w:left w:val="none" w:sz="0" w:space="0" w:color="auto"/>
        <w:bottom w:val="none" w:sz="0" w:space="0" w:color="auto"/>
        <w:right w:val="none" w:sz="0" w:space="0" w:color="auto"/>
      </w:divBdr>
    </w:div>
    <w:div w:id="905845768">
      <w:bodyDiv w:val="1"/>
      <w:marLeft w:val="0"/>
      <w:marRight w:val="0"/>
      <w:marTop w:val="0"/>
      <w:marBottom w:val="0"/>
      <w:divBdr>
        <w:top w:val="none" w:sz="0" w:space="0" w:color="auto"/>
        <w:left w:val="none" w:sz="0" w:space="0" w:color="auto"/>
        <w:bottom w:val="none" w:sz="0" w:space="0" w:color="auto"/>
        <w:right w:val="none" w:sz="0" w:space="0" w:color="auto"/>
      </w:divBdr>
    </w:div>
    <w:div w:id="1078209424">
      <w:bodyDiv w:val="1"/>
      <w:marLeft w:val="0"/>
      <w:marRight w:val="0"/>
      <w:marTop w:val="0"/>
      <w:marBottom w:val="0"/>
      <w:divBdr>
        <w:top w:val="none" w:sz="0" w:space="0" w:color="auto"/>
        <w:left w:val="none" w:sz="0" w:space="0" w:color="auto"/>
        <w:bottom w:val="none" w:sz="0" w:space="0" w:color="auto"/>
        <w:right w:val="none" w:sz="0" w:space="0" w:color="auto"/>
      </w:divBdr>
    </w:div>
    <w:div w:id="1200430888">
      <w:bodyDiv w:val="1"/>
      <w:marLeft w:val="0"/>
      <w:marRight w:val="0"/>
      <w:marTop w:val="0"/>
      <w:marBottom w:val="0"/>
      <w:divBdr>
        <w:top w:val="none" w:sz="0" w:space="0" w:color="auto"/>
        <w:left w:val="none" w:sz="0" w:space="0" w:color="auto"/>
        <w:bottom w:val="none" w:sz="0" w:space="0" w:color="auto"/>
        <w:right w:val="none" w:sz="0" w:space="0" w:color="auto"/>
      </w:divBdr>
    </w:div>
    <w:div w:id="1439520934">
      <w:bodyDiv w:val="1"/>
      <w:marLeft w:val="0"/>
      <w:marRight w:val="0"/>
      <w:marTop w:val="0"/>
      <w:marBottom w:val="0"/>
      <w:divBdr>
        <w:top w:val="none" w:sz="0" w:space="0" w:color="auto"/>
        <w:left w:val="none" w:sz="0" w:space="0" w:color="auto"/>
        <w:bottom w:val="none" w:sz="0" w:space="0" w:color="auto"/>
        <w:right w:val="none" w:sz="0" w:space="0" w:color="auto"/>
      </w:divBdr>
    </w:div>
    <w:div w:id="1462459396">
      <w:bodyDiv w:val="1"/>
      <w:marLeft w:val="0"/>
      <w:marRight w:val="0"/>
      <w:marTop w:val="0"/>
      <w:marBottom w:val="0"/>
      <w:divBdr>
        <w:top w:val="none" w:sz="0" w:space="0" w:color="auto"/>
        <w:left w:val="none" w:sz="0" w:space="0" w:color="auto"/>
        <w:bottom w:val="none" w:sz="0" w:space="0" w:color="auto"/>
        <w:right w:val="none" w:sz="0" w:space="0" w:color="auto"/>
      </w:divBdr>
    </w:div>
    <w:div w:id="1473519844">
      <w:bodyDiv w:val="1"/>
      <w:marLeft w:val="0"/>
      <w:marRight w:val="0"/>
      <w:marTop w:val="0"/>
      <w:marBottom w:val="0"/>
      <w:divBdr>
        <w:top w:val="none" w:sz="0" w:space="0" w:color="auto"/>
        <w:left w:val="none" w:sz="0" w:space="0" w:color="auto"/>
        <w:bottom w:val="none" w:sz="0" w:space="0" w:color="auto"/>
        <w:right w:val="none" w:sz="0" w:space="0" w:color="auto"/>
      </w:divBdr>
    </w:div>
    <w:div w:id="1527601163">
      <w:bodyDiv w:val="1"/>
      <w:marLeft w:val="0"/>
      <w:marRight w:val="0"/>
      <w:marTop w:val="0"/>
      <w:marBottom w:val="0"/>
      <w:divBdr>
        <w:top w:val="none" w:sz="0" w:space="0" w:color="auto"/>
        <w:left w:val="none" w:sz="0" w:space="0" w:color="auto"/>
        <w:bottom w:val="none" w:sz="0" w:space="0" w:color="auto"/>
        <w:right w:val="none" w:sz="0" w:space="0" w:color="auto"/>
      </w:divBdr>
    </w:div>
    <w:div w:id="1631939657">
      <w:bodyDiv w:val="1"/>
      <w:marLeft w:val="0"/>
      <w:marRight w:val="0"/>
      <w:marTop w:val="0"/>
      <w:marBottom w:val="0"/>
      <w:divBdr>
        <w:top w:val="none" w:sz="0" w:space="0" w:color="auto"/>
        <w:left w:val="none" w:sz="0" w:space="0" w:color="auto"/>
        <w:bottom w:val="none" w:sz="0" w:space="0" w:color="auto"/>
        <w:right w:val="none" w:sz="0" w:space="0" w:color="auto"/>
      </w:divBdr>
    </w:div>
    <w:div w:id="1636330038">
      <w:bodyDiv w:val="1"/>
      <w:marLeft w:val="0"/>
      <w:marRight w:val="0"/>
      <w:marTop w:val="0"/>
      <w:marBottom w:val="0"/>
      <w:divBdr>
        <w:top w:val="none" w:sz="0" w:space="0" w:color="auto"/>
        <w:left w:val="none" w:sz="0" w:space="0" w:color="auto"/>
        <w:bottom w:val="none" w:sz="0" w:space="0" w:color="auto"/>
        <w:right w:val="none" w:sz="0" w:space="0" w:color="auto"/>
      </w:divBdr>
    </w:div>
    <w:div w:id="1721244735">
      <w:bodyDiv w:val="1"/>
      <w:marLeft w:val="0"/>
      <w:marRight w:val="0"/>
      <w:marTop w:val="0"/>
      <w:marBottom w:val="0"/>
      <w:divBdr>
        <w:top w:val="none" w:sz="0" w:space="0" w:color="auto"/>
        <w:left w:val="none" w:sz="0" w:space="0" w:color="auto"/>
        <w:bottom w:val="none" w:sz="0" w:space="0" w:color="auto"/>
        <w:right w:val="none" w:sz="0" w:space="0" w:color="auto"/>
      </w:divBdr>
    </w:div>
    <w:div w:id="1730684888">
      <w:bodyDiv w:val="1"/>
      <w:marLeft w:val="0"/>
      <w:marRight w:val="0"/>
      <w:marTop w:val="0"/>
      <w:marBottom w:val="0"/>
      <w:divBdr>
        <w:top w:val="none" w:sz="0" w:space="0" w:color="auto"/>
        <w:left w:val="none" w:sz="0" w:space="0" w:color="auto"/>
        <w:bottom w:val="none" w:sz="0" w:space="0" w:color="auto"/>
        <w:right w:val="none" w:sz="0" w:space="0" w:color="auto"/>
      </w:divBdr>
    </w:div>
    <w:div w:id="1972129481">
      <w:bodyDiv w:val="1"/>
      <w:marLeft w:val="0"/>
      <w:marRight w:val="0"/>
      <w:marTop w:val="0"/>
      <w:marBottom w:val="0"/>
      <w:divBdr>
        <w:top w:val="none" w:sz="0" w:space="0" w:color="auto"/>
        <w:left w:val="none" w:sz="0" w:space="0" w:color="auto"/>
        <w:bottom w:val="none" w:sz="0" w:space="0" w:color="auto"/>
        <w:right w:val="none" w:sz="0" w:space="0" w:color="auto"/>
      </w:divBdr>
    </w:div>
    <w:div w:id="1977904493">
      <w:bodyDiv w:val="1"/>
      <w:marLeft w:val="0"/>
      <w:marRight w:val="0"/>
      <w:marTop w:val="0"/>
      <w:marBottom w:val="0"/>
      <w:divBdr>
        <w:top w:val="none" w:sz="0" w:space="0" w:color="auto"/>
        <w:left w:val="none" w:sz="0" w:space="0" w:color="auto"/>
        <w:bottom w:val="none" w:sz="0" w:space="0" w:color="auto"/>
        <w:right w:val="none" w:sz="0" w:space="0" w:color="auto"/>
      </w:divBdr>
    </w:div>
    <w:div w:id="207041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703</Words>
  <Characters>4009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Асия Р. Дулатова</cp:lastModifiedBy>
  <cp:revision>12</cp:revision>
  <cp:lastPrinted>2021-02-24T04:50:00Z</cp:lastPrinted>
  <dcterms:created xsi:type="dcterms:W3CDTF">2020-02-27T06:52:00Z</dcterms:created>
  <dcterms:modified xsi:type="dcterms:W3CDTF">2021-02-24T04:50:00Z</dcterms:modified>
</cp:coreProperties>
</file>