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C6" w:rsidRPr="00304392" w:rsidRDefault="00304392" w:rsidP="00304392">
      <w:pPr>
        <w:spacing w:after="0"/>
        <w:jc w:val="right"/>
        <w:rPr>
          <w:rFonts w:ascii="Times New Roman" w:hAnsi="Times New Roman" w:cs="Times New Roman"/>
          <w:i/>
          <w:color w:val="000000"/>
          <w:sz w:val="24"/>
          <w:szCs w:val="28"/>
          <w:lang w:val="kk-KZ"/>
        </w:rPr>
      </w:pPr>
      <w:bookmarkStart w:id="0" w:name="z395"/>
      <w:bookmarkStart w:id="1" w:name="_GoBack"/>
      <w:r w:rsidRPr="00304392">
        <w:rPr>
          <w:rFonts w:ascii="Times New Roman" w:hAnsi="Times New Roman" w:cs="Times New Roman"/>
          <w:i/>
          <w:color w:val="000000"/>
          <w:sz w:val="24"/>
          <w:szCs w:val="28"/>
          <w:lang w:val="kk-KZ"/>
        </w:rPr>
        <w:t>Приложение 2</w:t>
      </w:r>
    </w:p>
    <w:bookmarkEnd w:id="1"/>
    <w:p w:rsidR="00304392" w:rsidRPr="005D52FA" w:rsidRDefault="00304392" w:rsidP="00304392">
      <w:pPr>
        <w:spacing w:after="0"/>
        <w:jc w:val="right"/>
        <w:rPr>
          <w:rFonts w:ascii="Times New Roman" w:hAnsi="Times New Roman" w:cs="Times New Roman"/>
          <w:b/>
          <w:color w:val="000000"/>
          <w:sz w:val="28"/>
          <w:szCs w:val="28"/>
          <w:lang w:val="kk-KZ"/>
        </w:rPr>
      </w:pPr>
    </w:p>
    <w:p w:rsidR="00FF0C01" w:rsidRPr="005D52FA" w:rsidRDefault="00D353EA" w:rsidP="00BD0F77">
      <w:pPr>
        <w:spacing w:after="0"/>
        <w:jc w:val="center"/>
        <w:rPr>
          <w:rFonts w:ascii="Times New Roman" w:hAnsi="Times New Roman" w:cs="Times New Roman"/>
          <w:b/>
          <w:color w:val="000000"/>
          <w:sz w:val="24"/>
          <w:szCs w:val="28"/>
          <w:lang w:val="kk-KZ"/>
        </w:rPr>
      </w:pPr>
      <w:r w:rsidRPr="005D52FA">
        <w:rPr>
          <w:rFonts w:ascii="Times New Roman" w:hAnsi="Times New Roman" w:cs="Times New Roman"/>
          <w:b/>
          <w:color w:val="000000"/>
          <w:sz w:val="28"/>
          <w:szCs w:val="28"/>
          <w:lang w:val="kk-KZ"/>
        </w:rPr>
        <w:t xml:space="preserve">Отчет о реализации стратегического плана </w:t>
      </w:r>
    </w:p>
    <w:p w:rsidR="00FF0C01" w:rsidRPr="005D52FA" w:rsidRDefault="00FF0C01" w:rsidP="00FF0C01">
      <w:pPr>
        <w:spacing w:after="0"/>
        <w:jc w:val="center"/>
        <w:rPr>
          <w:rFonts w:ascii="Times New Roman" w:hAnsi="Times New Roman" w:cs="Times New Roman"/>
          <w:lang w:val="kk-KZ"/>
        </w:rPr>
      </w:pPr>
      <w:r w:rsidRPr="005D52FA">
        <w:rPr>
          <w:rFonts w:ascii="Times New Roman" w:hAnsi="Times New Roman" w:cs="Times New Roman"/>
          <w:b/>
          <w:color w:val="000000"/>
          <w:sz w:val="28"/>
          <w:szCs w:val="28"/>
          <w:u w:val="single"/>
          <w:lang w:val="kk-KZ"/>
        </w:rPr>
        <w:t xml:space="preserve">Министерство </w:t>
      </w:r>
      <w:r w:rsidR="00266861" w:rsidRPr="005D52FA">
        <w:rPr>
          <w:rFonts w:ascii="Times New Roman" w:hAnsi="Times New Roman" w:cs="Times New Roman"/>
          <w:b/>
          <w:color w:val="000000"/>
          <w:sz w:val="28"/>
          <w:szCs w:val="28"/>
          <w:u w:val="single"/>
          <w:lang w:val="kk-KZ"/>
        </w:rPr>
        <w:t>цифрового развития, инноваций и аэрокосмической промышленности Республики Казахстан</w:t>
      </w:r>
    </w:p>
    <w:p w:rsidR="00B722FC" w:rsidRPr="005D52FA" w:rsidRDefault="00FF0C01" w:rsidP="00B722FC">
      <w:pPr>
        <w:jc w:val="center"/>
        <w:rPr>
          <w:rFonts w:ascii="Times New Roman" w:hAnsi="Times New Roman" w:cs="Times New Roman"/>
          <w:color w:val="000000"/>
          <w:sz w:val="28"/>
          <w:lang w:val="kk-KZ"/>
        </w:rPr>
      </w:pPr>
      <w:r w:rsidRPr="005D52FA">
        <w:rPr>
          <w:rFonts w:ascii="Times New Roman" w:hAnsi="Times New Roman" w:cs="Times New Roman"/>
          <w:b/>
          <w:color w:val="000000"/>
          <w:sz w:val="28"/>
          <w:szCs w:val="28"/>
          <w:u w:val="single"/>
          <w:lang w:val="kk-KZ"/>
        </w:rPr>
        <w:t>на 20</w:t>
      </w:r>
      <w:r w:rsidR="00DE61E3" w:rsidRPr="005D52FA">
        <w:rPr>
          <w:rFonts w:ascii="Times New Roman" w:hAnsi="Times New Roman" w:cs="Times New Roman"/>
          <w:b/>
          <w:color w:val="000000"/>
          <w:sz w:val="28"/>
          <w:szCs w:val="28"/>
          <w:u w:val="single"/>
          <w:lang w:val="kk-KZ"/>
        </w:rPr>
        <w:t>20</w:t>
      </w:r>
      <w:r w:rsidRPr="005D52FA">
        <w:rPr>
          <w:rFonts w:ascii="Times New Roman" w:hAnsi="Times New Roman" w:cs="Times New Roman"/>
          <w:b/>
          <w:color w:val="000000"/>
          <w:sz w:val="28"/>
          <w:szCs w:val="28"/>
          <w:u w:val="single"/>
          <w:lang w:val="kk-KZ"/>
        </w:rPr>
        <w:t>-20</w:t>
      </w:r>
      <w:r w:rsidR="00B722FC" w:rsidRPr="005D52FA">
        <w:rPr>
          <w:rFonts w:ascii="Times New Roman" w:hAnsi="Times New Roman" w:cs="Times New Roman"/>
          <w:b/>
          <w:color w:val="000000"/>
          <w:sz w:val="28"/>
          <w:szCs w:val="28"/>
          <w:u w:val="single"/>
          <w:lang w:val="kk-KZ"/>
        </w:rPr>
        <w:t>2</w:t>
      </w:r>
      <w:r w:rsidR="00DE61E3" w:rsidRPr="005D52FA">
        <w:rPr>
          <w:rFonts w:ascii="Times New Roman" w:hAnsi="Times New Roman" w:cs="Times New Roman"/>
          <w:b/>
          <w:color w:val="000000"/>
          <w:sz w:val="28"/>
          <w:szCs w:val="28"/>
          <w:u w:val="single"/>
          <w:lang w:val="kk-KZ"/>
        </w:rPr>
        <w:t>4</w:t>
      </w:r>
      <w:r w:rsidR="00B722FC" w:rsidRPr="005D52FA">
        <w:rPr>
          <w:rFonts w:ascii="Times New Roman" w:hAnsi="Times New Roman" w:cs="Times New Roman"/>
          <w:b/>
          <w:color w:val="000000"/>
          <w:sz w:val="28"/>
          <w:szCs w:val="28"/>
          <w:u w:val="single"/>
          <w:lang w:val="kk-KZ"/>
        </w:rPr>
        <w:t xml:space="preserve">  годы</w:t>
      </w:r>
      <w:r w:rsidRPr="005D52FA">
        <w:rPr>
          <w:rFonts w:ascii="Times New Roman" w:hAnsi="Times New Roman" w:cs="Times New Roman"/>
          <w:sz w:val="28"/>
          <w:szCs w:val="28"/>
          <w:u w:val="single"/>
          <w:lang w:val="kk-KZ"/>
        </w:rPr>
        <w:br/>
      </w:r>
    </w:p>
    <w:p w:rsidR="00FF0C01" w:rsidRPr="005D52FA" w:rsidRDefault="00FF0C01" w:rsidP="00B722FC">
      <w:pPr>
        <w:jc w:val="center"/>
        <w:rPr>
          <w:rFonts w:ascii="Times New Roman" w:hAnsi="Times New Roman" w:cs="Times New Roman"/>
          <w:b/>
          <w:color w:val="000000"/>
          <w:sz w:val="36"/>
          <w:szCs w:val="28"/>
          <w:u w:val="single"/>
          <w:lang w:val="kk-KZ"/>
        </w:rPr>
      </w:pPr>
      <w:r w:rsidRPr="005D52FA">
        <w:rPr>
          <w:rFonts w:ascii="Times New Roman" w:hAnsi="Times New Roman" w:cs="Times New Roman"/>
          <w:color w:val="000000"/>
          <w:sz w:val="28"/>
          <w:lang w:val="kk-KZ"/>
        </w:rPr>
        <w:t xml:space="preserve">Период отчета: </w:t>
      </w:r>
      <w:r w:rsidRPr="005D52FA">
        <w:rPr>
          <w:rFonts w:ascii="Times New Roman" w:hAnsi="Times New Roman" w:cs="Times New Roman"/>
          <w:b/>
          <w:color w:val="000000"/>
          <w:sz w:val="28"/>
          <w:u w:val="single"/>
          <w:lang w:val="kk-KZ"/>
        </w:rPr>
        <w:t>20</w:t>
      </w:r>
      <w:r w:rsidR="00DE61E3" w:rsidRPr="005D52FA">
        <w:rPr>
          <w:rFonts w:ascii="Times New Roman" w:hAnsi="Times New Roman" w:cs="Times New Roman"/>
          <w:b/>
          <w:color w:val="000000"/>
          <w:sz w:val="28"/>
          <w:u w:val="single"/>
          <w:lang w:val="kk-KZ"/>
        </w:rPr>
        <w:t>20</w:t>
      </w:r>
      <w:r w:rsidRPr="005D52FA">
        <w:rPr>
          <w:rFonts w:ascii="Times New Roman" w:hAnsi="Times New Roman" w:cs="Times New Roman"/>
          <w:b/>
          <w:color w:val="000000"/>
          <w:sz w:val="28"/>
          <w:u w:val="single"/>
          <w:lang w:val="kk-KZ"/>
        </w:rPr>
        <w:t>год</w:t>
      </w:r>
    </w:p>
    <w:p w:rsidR="00FF0C01" w:rsidRPr="005D52FA" w:rsidRDefault="00FF0C01" w:rsidP="00BD0F77">
      <w:pPr>
        <w:spacing w:after="0"/>
        <w:jc w:val="center"/>
        <w:rPr>
          <w:rFonts w:ascii="Times New Roman" w:hAnsi="Times New Roman" w:cs="Times New Roman"/>
          <w:b/>
          <w:color w:val="000000"/>
          <w:sz w:val="24"/>
          <w:szCs w:val="28"/>
          <w:lang w:val="kk-KZ"/>
        </w:rPr>
      </w:pPr>
    </w:p>
    <w:p w:rsidR="00D353EA" w:rsidRPr="005D52FA" w:rsidRDefault="00D353EA" w:rsidP="00BD0F77">
      <w:pPr>
        <w:pStyle w:val="a5"/>
        <w:numPr>
          <w:ilvl w:val="0"/>
          <w:numId w:val="1"/>
        </w:numPr>
        <w:tabs>
          <w:tab w:val="left" w:pos="1134"/>
        </w:tabs>
        <w:spacing w:after="0"/>
        <w:ind w:left="0" w:firstLine="709"/>
        <w:rPr>
          <w:rFonts w:ascii="Times New Roman" w:hAnsi="Times New Roman" w:cs="Times New Roman"/>
          <w:b/>
          <w:color w:val="000000"/>
          <w:sz w:val="24"/>
          <w:szCs w:val="28"/>
          <w:lang w:val="kk-KZ"/>
        </w:rPr>
      </w:pPr>
      <w:bookmarkStart w:id="2" w:name="z20"/>
      <w:bookmarkEnd w:id="0"/>
      <w:r w:rsidRPr="005D52FA">
        <w:rPr>
          <w:rFonts w:ascii="Times New Roman" w:hAnsi="Times New Roman" w:cs="Times New Roman"/>
          <w:b/>
          <w:color w:val="000000"/>
          <w:sz w:val="24"/>
          <w:szCs w:val="28"/>
          <w:lang w:val="kk-KZ"/>
        </w:rPr>
        <w:t>Анализ управления рисками</w:t>
      </w:r>
    </w:p>
    <w:p w:rsidR="00485AE5" w:rsidRPr="005D52FA" w:rsidRDefault="00485AE5" w:rsidP="00485AE5">
      <w:pPr>
        <w:tabs>
          <w:tab w:val="left" w:pos="1134"/>
        </w:tabs>
        <w:spacing w:after="0"/>
        <w:rPr>
          <w:rFonts w:ascii="Times New Roman" w:hAnsi="Times New Roman" w:cs="Times New Roman"/>
          <w:b/>
          <w:color w:val="000000"/>
          <w:sz w:val="24"/>
          <w:szCs w:val="28"/>
          <w:lang w:val="kk-KZ"/>
        </w:rPr>
      </w:pPr>
    </w:p>
    <w:tbl>
      <w:tblPr>
        <w:tblpPr w:leftFromText="180" w:rightFromText="180" w:vertAnchor="text" w:tblpY="1"/>
        <w:tblOverlap w:val="never"/>
        <w:tblW w:w="149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9"/>
        <w:gridCol w:w="3218"/>
        <w:gridCol w:w="6938"/>
        <w:gridCol w:w="1701"/>
      </w:tblGrid>
      <w:tr w:rsidR="00D353EA" w:rsidRPr="00304392" w:rsidTr="004C791B">
        <w:trPr>
          <w:trHeight w:val="30"/>
        </w:trPr>
        <w:tc>
          <w:tcPr>
            <w:tcW w:w="3069" w:type="dxa"/>
            <w:tcMar>
              <w:top w:w="15" w:type="dxa"/>
              <w:left w:w="15" w:type="dxa"/>
              <w:bottom w:w="15" w:type="dxa"/>
              <w:right w:w="15" w:type="dxa"/>
            </w:tcMar>
            <w:vAlign w:val="center"/>
          </w:tcPr>
          <w:p w:rsidR="00D353EA" w:rsidRPr="005D52FA" w:rsidRDefault="00D353EA" w:rsidP="00FF43C3">
            <w:pPr>
              <w:spacing w:after="20" w:line="240" w:lineRule="auto"/>
              <w:ind w:left="20"/>
              <w:jc w:val="center"/>
              <w:rPr>
                <w:rFonts w:ascii="Times New Roman" w:hAnsi="Times New Roman" w:cs="Times New Roman"/>
                <w:sz w:val="24"/>
                <w:szCs w:val="24"/>
                <w:lang w:val="kk-KZ"/>
              </w:rPr>
            </w:pPr>
            <w:bookmarkStart w:id="3" w:name="z21"/>
            <w:bookmarkEnd w:id="2"/>
            <w:r w:rsidRPr="005D52FA">
              <w:rPr>
                <w:rFonts w:ascii="Times New Roman" w:hAnsi="Times New Roman" w:cs="Times New Roman"/>
                <w:color w:val="000000"/>
                <w:sz w:val="24"/>
                <w:szCs w:val="24"/>
                <w:lang w:val="kk-KZ"/>
              </w:rPr>
              <w:t>Наименование возможного риска</w:t>
            </w:r>
          </w:p>
        </w:tc>
        <w:bookmarkEnd w:id="3"/>
        <w:tc>
          <w:tcPr>
            <w:tcW w:w="3218" w:type="dxa"/>
            <w:tcMar>
              <w:top w:w="15" w:type="dxa"/>
              <w:left w:w="15" w:type="dxa"/>
              <w:bottom w:w="15" w:type="dxa"/>
              <w:right w:w="15" w:type="dxa"/>
            </w:tcMar>
            <w:vAlign w:val="center"/>
          </w:tcPr>
          <w:p w:rsidR="00D353EA" w:rsidRPr="005D52FA" w:rsidRDefault="00D353EA" w:rsidP="00FF43C3">
            <w:pPr>
              <w:spacing w:after="20" w:line="240" w:lineRule="auto"/>
              <w:ind w:left="20"/>
              <w:jc w:val="center"/>
              <w:rPr>
                <w:rFonts w:ascii="Times New Roman" w:hAnsi="Times New Roman" w:cs="Times New Roman"/>
                <w:sz w:val="24"/>
                <w:szCs w:val="24"/>
                <w:lang w:val="kk-KZ"/>
              </w:rPr>
            </w:pPr>
            <w:r w:rsidRPr="005D52FA">
              <w:rPr>
                <w:rFonts w:ascii="Times New Roman" w:hAnsi="Times New Roman" w:cs="Times New Roman"/>
                <w:color w:val="000000"/>
                <w:sz w:val="24"/>
                <w:szCs w:val="24"/>
                <w:lang w:val="kk-KZ"/>
              </w:rPr>
              <w:t>Запланированные мероприятия по управлению рисками</w:t>
            </w:r>
          </w:p>
        </w:tc>
        <w:tc>
          <w:tcPr>
            <w:tcW w:w="6938" w:type="dxa"/>
            <w:tcMar>
              <w:top w:w="15" w:type="dxa"/>
              <w:left w:w="15" w:type="dxa"/>
              <w:bottom w:w="15" w:type="dxa"/>
              <w:right w:w="15" w:type="dxa"/>
            </w:tcMar>
            <w:vAlign w:val="center"/>
          </w:tcPr>
          <w:p w:rsidR="00D353EA" w:rsidRPr="005D52FA" w:rsidRDefault="00D353EA" w:rsidP="00FF43C3">
            <w:pPr>
              <w:spacing w:after="20" w:line="240" w:lineRule="auto"/>
              <w:ind w:left="20"/>
              <w:jc w:val="center"/>
              <w:rPr>
                <w:rFonts w:ascii="Times New Roman" w:hAnsi="Times New Roman" w:cs="Times New Roman"/>
                <w:sz w:val="24"/>
                <w:szCs w:val="24"/>
                <w:lang w:val="kk-KZ"/>
              </w:rPr>
            </w:pPr>
            <w:r w:rsidRPr="005D52FA">
              <w:rPr>
                <w:rFonts w:ascii="Times New Roman" w:hAnsi="Times New Roman" w:cs="Times New Roman"/>
                <w:color w:val="000000"/>
                <w:sz w:val="24"/>
                <w:szCs w:val="24"/>
                <w:lang w:val="kk-KZ"/>
              </w:rPr>
              <w:t>Фактическое исполнение мероприятий по управлению рисками</w:t>
            </w:r>
          </w:p>
        </w:tc>
        <w:tc>
          <w:tcPr>
            <w:tcW w:w="1701" w:type="dxa"/>
            <w:tcMar>
              <w:top w:w="15" w:type="dxa"/>
              <w:left w:w="15" w:type="dxa"/>
              <w:bottom w:w="15" w:type="dxa"/>
              <w:right w:w="15" w:type="dxa"/>
            </w:tcMar>
            <w:vAlign w:val="center"/>
          </w:tcPr>
          <w:p w:rsidR="004C791B" w:rsidRPr="005D52FA" w:rsidRDefault="00D353EA" w:rsidP="004C791B">
            <w:pPr>
              <w:spacing w:after="20" w:line="240" w:lineRule="auto"/>
              <w:ind w:left="20" w:right="127"/>
              <w:jc w:val="center"/>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Примечание (информация об исполнении/</w:t>
            </w:r>
          </w:p>
          <w:p w:rsidR="00D353EA" w:rsidRPr="005D52FA" w:rsidRDefault="00D353EA" w:rsidP="004C791B">
            <w:pPr>
              <w:spacing w:after="20" w:line="240" w:lineRule="auto"/>
              <w:ind w:left="20" w:right="127"/>
              <w:jc w:val="center"/>
              <w:rPr>
                <w:rFonts w:ascii="Times New Roman" w:hAnsi="Times New Roman" w:cs="Times New Roman"/>
                <w:sz w:val="24"/>
                <w:szCs w:val="24"/>
                <w:lang w:val="kk-KZ"/>
              </w:rPr>
            </w:pPr>
            <w:r w:rsidRPr="005D52FA">
              <w:rPr>
                <w:rFonts w:ascii="Times New Roman" w:hAnsi="Times New Roman" w:cs="Times New Roman"/>
                <w:color w:val="000000"/>
                <w:sz w:val="24"/>
                <w:szCs w:val="24"/>
                <w:lang w:val="kk-KZ"/>
              </w:rPr>
              <w:t>неисполнении)</w:t>
            </w:r>
          </w:p>
        </w:tc>
      </w:tr>
      <w:tr w:rsidR="00D353EA" w:rsidRPr="005D52FA" w:rsidTr="004C791B">
        <w:trPr>
          <w:trHeight w:val="30"/>
        </w:trPr>
        <w:tc>
          <w:tcPr>
            <w:tcW w:w="3069" w:type="dxa"/>
            <w:tcMar>
              <w:top w:w="15" w:type="dxa"/>
              <w:left w:w="15" w:type="dxa"/>
              <w:bottom w:w="15" w:type="dxa"/>
              <w:right w:w="15" w:type="dxa"/>
            </w:tcMar>
            <w:vAlign w:val="center"/>
          </w:tcPr>
          <w:p w:rsidR="00D353EA" w:rsidRPr="005D52FA" w:rsidRDefault="00D353EA" w:rsidP="00FF43C3">
            <w:pPr>
              <w:spacing w:after="20" w:line="240" w:lineRule="auto"/>
              <w:ind w:left="20"/>
              <w:jc w:val="center"/>
              <w:rPr>
                <w:rFonts w:ascii="Times New Roman" w:hAnsi="Times New Roman" w:cs="Times New Roman"/>
                <w:sz w:val="24"/>
                <w:szCs w:val="24"/>
                <w:lang w:val="kk-KZ"/>
              </w:rPr>
            </w:pPr>
            <w:bookmarkStart w:id="4" w:name="z22"/>
            <w:r w:rsidRPr="005D52FA">
              <w:rPr>
                <w:rFonts w:ascii="Times New Roman" w:hAnsi="Times New Roman" w:cs="Times New Roman"/>
                <w:color w:val="000000"/>
                <w:sz w:val="24"/>
                <w:szCs w:val="24"/>
                <w:lang w:val="kk-KZ"/>
              </w:rPr>
              <w:t>1</w:t>
            </w:r>
          </w:p>
        </w:tc>
        <w:bookmarkEnd w:id="4"/>
        <w:tc>
          <w:tcPr>
            <w:tcW w:w="3218" w:type="dxa"/>
            <w:tcMar>
              <w:top w:w="15" w:type="dxa"/>
              <w:left w:w="15" w:type="dxa"/>
              <w:bottom w:w="15" w:type="dxa"/>
              <w:right w:w="15" w:type="dxa"/>
            </w:tcMar>
            <w:vAlign w:val="center"/>
          </w:tcPr>
          <w:p w:rsidR="00D353EA" w:rsidRPr="005D52FA" w:rsidRDefault="00D353EA" w:rsidP="00FF43C3">
            <w:pPr>
              <w:spacing w:after="20" w:line="240" w:lineRule="auto"/>
              <w:ind w:left="20"/>
              <w:jc w:val="center"/>
              <w:rPr>
                <w:rFonts w:ascii="Times New Roman" w:hAnsi="Times New Roman" w:cs="Times New Roman"/>
                <w:sz w:val="24"/>
                <w:szCs w:val="24"/>
                <w:lang w:val="kk-KZ"/>
              </w:rPr>
            </w:pPr>
            <w:r w:rsidRPr="005D52FA">
              <w:rPr>
                <w:rFonts w:ascii="Times New Roman" w:hAnsi="Times New Roman" w:cs="Times New Roman"/>
                <w:color w:val="000000"/>
                <w:sz w:val="24"/>
                <w:szCs w:val="24"/>
                <w:lang w:val="kk-KZ"/>
              </w:rPr>
              <w:t>2</w:t>
            </w:r>
          </w:p>
        </w:tc>
        <w:tc>
          <w:tcPr>
            <w:tcW w:w="6938" w:type="dxa"/>
            <w:tcMar>
              <w:top w:w="15" w:type="dxa"/>
              <w:left w:w="15" w:type="dxa"/>
              <w:bottom w:w="15" w:type="dxa"/>
              <w:right w:w="15" w:type="dxa"/>
            </w:tcMar>
            <w:vAlign w:val="center"/>
          </w:tcPr>
          <w:p w:rsidR="00D353EA" w:rsidRPr="005D52FA" w:rsidRDefault="00D353EA" w:rsidP="00FF43C3">
            <w:pPr>
              <w:spacing w:after="20" w:line="240" w:lineRule="auto"/>
              <w:ind w:left="20"/>
              <w:jc w:val="center"/>
              <w:rPr>
                <w:rFonts w:ascii="Times New Roman" w:hAnsi="Times New Roman" w:cs="Times New Roman"/>
                <w:sz w:val="24"/>
                <w:szCs w:val="24"/>
                <w:lang w:val="kk-KZ"/>
              </w:rPr>
            </w:pPr>
            <w:r w:rsidRPr="005D52FA">
              <w:rPr>
                <w:rFonts w:ascii="Times New Roman" w:hAnsi="Times New Roman" w:cs="Times New Roman"/>
                <w:color w:val="000000"/>
                <w:sz w:val="24"/>
                <w:szCs w:val="24"/>
                <w:lang w:val="kk-KZ"/>
              </w:rPr>
              <w:t>3</w:t>
            </w:r>
          </w:p>
        </w:tc>
        <w:tc>
          <w:tcPr>
            <w:tcW w:w="1701" w:type="dxa"/>
            <w:tcMar>
              <w:top w:w="15" w:type="dxa"/>
              <w:left w:w="15" w:type="dxa"/>
              <w:bottom w:w="15" w:type="dxa"/>
              <w:right w:w="15" w:type="dxa"/>
            </w:tcMar>
            <w:vAlign w:val="center"/>
          </w:tcPr>
          <w:p w:rsidR="00D353EA" w:rsidRPr="005D52FA" w:rsidRDefault="00D353EA" w:rsidP="00FF43C3">
            <w:pPr>
              <w:spacing w:after="20" w:line="240" w:lineRule="auto"/>
              <w:ind w:left="20"/>
              <w:jc w:val="center"/>
              <w:rPr>
                <w:rFonts w:ascii="Times New Roman" w:hAnsi="Times New Roman" w:cs="Times New Roman"/>
                <w:sz w:val="24"/>
                <w:szCs w:val="24"/>
                <w:lang w:val="kk-KZ"/>
              </w:rPr>
            </w:pPr>
            <w:r w:rsidRPr="005D52FA">
              <w:rPr>
                <w:rFonts w:ascii="Times New Roman" w:hAnsi="Times New Roman" w:cs="Times New Roman"/>
                <w:color w:val="000000"/>
                <w:sz w:val="24"/>
                <w:szCs w:val="24"/>
                <w:lang w:val="kk-KZ"/>
              </w:rPr>
              <w:t>4</w:t>
            </w:r>
          </w:p>
        </w:tc>
      </w:tr>
      <w:tr w:rsidR="000165E2" w:rsidRPr="00304392" w:rsidTr="00757631">
        <w:trPr>
          <w:trHeight w:val="30"/>
        </w:trPr>
        <w:tc>
          <w:tcPr>
            <w:tcW w:w="14926" w:type="dxa"/>
            <w:gridSpan w:val="4"/>
            <w:tcMar>
              <w:top w:w="15" w:type="dxa"/>
              <w:left w:w="15" w:type="dxa"/>
              <w:bottom w:w="15" w:type="dxa"/>
              <w:right w:w="15" w:type="dxa"/>
            </w:tcMar>
          </w:tcPr>
          <w:p w:rsidR="000165E2" w:rsidRPr="005D52FA" w:rsidRDefault="000165E2" w:rsidP="000165E2">
            <w:pPr>
              <w:spacing w:after="0" w:line="240" w:lineRule="auto"/>
              <w:jc w:val="center"/>
              <w:rPr>
                <w:rFonts w:ascii="Times New Roman" w:eastAsia="Times New Roman" w:hAnsi="Times New Roman" w:cs="Times New Roman"/>
                <w:b/>
                <w:bCs/>
                <w:sz w:val="24"/>
                <w:szCs w:val="24"/>
                <w:lang w:val="kk-KZ" w:eastAsia="ru-RU"/>
              </w:rPr>
            </w:pPr>
            <w:r w:rsidRPr="005D52FA">
              <w:rPr>
                <w:rFonts w:ascii="Times New Roman" w:hAnsi="Times New Roman" w:cs="Times New Roman"/>
                <w:b/>
                <w:sz w:val="24"/>
                <w:szCs w:val="24"/>
                <w:lang w:val="kk-KZ"/>
              </w:rPr>
              <w:t>Стратегическое направление 1 «Развитие отрасли информационных технологий, инновационного и научно-технического потенциала»</w:t>
            </w:r>
          </w:p>
        </w:tc>
      </w:tr>
      <w:tr w:rsidR="000165E2" w:rsidRPr="00304392" w:rsidTr="00757631">
        <w:trPr>
          <w:trHeight w:val="30"/>
        </w:trPr>
        <w:tc>
          <w:tcPr>
            <w:tcW w:w="14926" w:type="dxa"/>
            <w:gridSpan w:val="4"/>
            <w:tcMar>
              <w:top w:w="15" w:type="dxa"/>
              <w:left w:w="15" w:type="dxa"/>
              <w:bottom w:w="15" w:type="dxa"/>
              <w:right w:w="15" w:type="dxa"/>
            </w:tcMar>
          </w:tcPr>
          <w:p w:rsidR="000165E2" w:rsidRPr="005D52FA" w:rsidRDefault="000165E2" w:rsidP="000165E2">
            <w:pPr>
              <w:spacing w:after="0" w:line="240" w:lineRule="auto"/>
              <w:jc w:val="center"/>
              <w:rPr>
                <w:rFonts w:ascii="Times New Roman" w:eastAsia="Times New Roman" w:hAnsi="Times New Roman" w:cs="Times New Roman"/>
                <w:b/>
                <w:bCs/>
                <w:sz w:val="24"/>
                <w:szCs w:val="24"/>
                <w:lang w:val="kk-KZ" w:eastAsia="ru-RU"/>
              </w:rPr>
            </w:pPr>
            <w:r w:rsidRPr="005D52FA">
              <w:rPr>
                <w:rFonts w:ascii="Times New Roman" w:hAnsi="Times New Roman" w:cs="Times New Roman"/>
                <w:b/>
                <w:sz w:val="24"/>
                <w:szCs w:val="24"/>
                <w:lang w:val="kk-KZ"/>
              </w:rPr>
              <w:t>Цель 1.1  «Развитие  информационных технологий и национальной инновационной системы, а также повышение научно-технического потенциала»</w:t>
            </w:r>
          </w:p>
        </w:tc>
      </w:tr>
      <w:tr w:rsidR="00757631" w:rsidRPr="005D52FA" w:rsidTr="004C791B">
        <w:trPr>
          <w:trHeight w:val="30"/>
        </w:trPr>
        <w:tc>
          <w:tcPr>
            <w:tcW w:w="3069" w:type="dxa"/>
            <w:tcMar>
              <w:top w:w="15" w:type="dxa"/>
              <w:left w:w="15" w:type="dxa"/>
              <w:bottom w:w="15" w:type="dxa"/>
              <w:right w:w="15" w:type="dxa"/>
            </w:tcMar>
          </w:tcPr>
          <w:p w:rsidR="00757631" w:rsidRPr="005D52FA" w:rsidRDefault="00757631"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Возможная утечка технологических предпринимателей и отечественного капитала в зарубежные экосистемы</w:t>
            </w:r>
          </w:p>
        </w:tc>
        <w:tc>
          <w:tcPr>
            <w:tcW w:w="3218" w:type="dxa"/>
            <w:tcMar>
              <w:top w:w="15" w:type="dxa"/>
              <w:left w:w="15" w:type="dxa"/>
              <w:bottom w:w="15" w:type="dxa"/>
              <w:right w:w="15" w:type="dxa"/>
            </w:tcMar>
          </w:tcPr>
          <w:p w:rsidR="00757631" w:rsidRPr="005D52FA" w:rsidRDefault="00757631"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 стимулирование частных венчурных инвестиций и культуры бизнес-агентства путем грантового софинансирования стартап проектов со стороны Международного технологического парка «Астана хаб»;</w:t>
            </w:r>
          </w:p>
          <w:p w:rsidR="00757631" w:rsidRPr="005D52FA" w:rsidRDefault="00757631"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 xml:space="preserve">- концентрация в Международном технологическом парке </w:t>
            </w:r>
            <w:r w:rsidRPr="005D52FA">
              <w:rPr>
                <w:rFonts w:ascii="Times New Roman" w:hAnsi="Times New Roman" w:cs="Times New Roman"/>
                <w:color w:val="000000"/>
                <w:sz w:val="24"/>
                <w:szCs w:val="24"/>
                <w:lang w:val="kk-KZ"/>
              </w:rPr>
              <w:lastRenderedPageBreak/>
              <w:t>«Астана хаб» критической массы игроков инновационной экосистемы</w:t>
            </w:r>
          </w:p>
        </w:tc>
        <w:tc>
          <w:tcPr>
            <w:tcW w:w="6938" w:type="dxa"/>
            <w:tcMar>
              <w:top w:w="15" w:type="dxa"/>
              <w:left w:w="15" w:type="dxa"/>
              <w:bottom w:w="15" w:type="dxa"/>
              <w:right w:w="15" w:type="dxa"/>
            </w:tcMar>
          </w:tcPr>
          <w:p w:rsidR="001425E8" w:rsidRPr="006B5F0B" w:rsidRDefault="001425E8" w:rsidP="001425E8">
            <w:pPr>
              <w:spacing w:after="0"/>
              <w:ind w:left="119"/>
              <w:jc w:val="both"/>
              <w:rPr>
                <w:rFonts w:ascii="Times New Roman" w:eastAsia="Times New Roman" w:hAnsi="Times New Roman" w:cs="Times New Roman"/>
                <w:color w:val="000000"/>
                <w:lang w:val="ru-RU"/>
              </w:rPr>
            </w:pPr>
            <w:r w:rsidRPr="006B5F0B">
              <w:rPr>
                <w:rFonts w:ascii="Times New Roman" w:eastAsia="Times New Roman" w:hAnsi="Times New Roman" w:cs="Times New Roman"/>
                <w:color w:val="000000"/>
                <w:lang w:val="ru-RU"/>
              </w:rPr>
              <w:lastRenderedPageBreak/>
              <w:t xml:space="preserve">В </w:t>
            </w:r>
            <w:r>
              <w:rPr>
                <w:rFonts w:ascii="Times New Roman" w:eastAsia="Times New Roman" w:hAnsi="Times New Roman" w:cs="Times New Roman"/>
                <w:color w:val="000000"/>
                <w:lang w:val="kk-KZ"/>
              </w:rPr>
              <w:t>2020</w:t>
            </w:r>
            <w:r w:rsidRPr="006B5F0B">
              <w:rPr>
                <w:rFonts w:ascii="Times New Roman" w:eastAsia="Times New Roman" w:hAnsi="Times New Roman" w:cs="Times New Roman"/>
                <w:color w:val="000000"/>
                <w:lang w:val="ru-RU"/>
              </w:rPr>
              <w:t xml:space="preserve"> году КФ “Международным технопарком </w:t>
            </w:r>
            <w:r w:rsidRPr="00211943">
              <w:rPr>
                <w:rFonts w:ascii="Times New Roman" w:eastAsia="Times New Roman" w:hAnsi="Times New Roman" w:cs="Times New Roman"/>
                <w:color w:val="000000"/>
              </w:rPr>
              <w:t>IT</w:t>
            </w:r>
            <w:r w:rsidRPr="006B5F0B">
              <w:rPr>
                <w:rFonts w:ascii="Times New Roman" w:eastAsia="Times New Roman" w:hAnsi="Times New Roman" w:cs="Times New Roman"/>
                <w:color w:val="000000"/>
                <w:lang w:val="ru-RU"/>
              </w:rPr>
              <w:t>-</w:t>
            </w:r>
            <w:proofErr w:type="spellStart"/>
            <w:r w:rsidRPr="006B5F0B">
              <w:rPr>
                <w:rFonts w:ascii="Times New Roman" w:eastAsia="Times New Roman" w:hAnsi="Times New Roman" w:cs="Times New Roman"/>
                <w:color w:val="000000"/>
                <w:lang w:val="ru-RU"/>
              </w:rPr>
              <w:t>стартапов</w:t>
            </w:r>
            <w:proofErr w:type="spellEnd"/>
            <w:r w:rsidRPr="006B5F0B">
              <w:rPr>
                <w:rFonts w:ascii="Times New Roman" w:eastAsia="Times New Roman" w:hAnsi="Times New Roman" w:cs="Times New Roman"/>
                <w:color w:val="000000"/>
                <w:lang w:val="ru-RU"/>
              </w:rPr>
              <w:t xml:space="preserve"> «</w:t>
            </w:r>
            <w:r w:rsidRPr="00211943">
              <w:rPr>
                <w:rFonts w:ascii="Times New Roman" w:eastAsia="Times New Roman" w:hAnsi="Times New Roman" w:cs="Times New Roman"/>
                <w:color w:val="000000"/>
              </w:rPr>
              <w:t>Astana</w:t>
            </w:r>
            <w:r w:rsidRPr="006B5F0B">
              <w:rPr>
                <w:rFonts w:ascii="Times New Roman" w:eastAsia="Times New Roman" w:hAnsi="Times New Roman" w:cs="Times New Roman"/>
                <w:color w:val="000000"/>
                <w:lang w:val="ru-RU"/>
              </w:rPr>
              <w:t xml:space="preserve"> </w:t>
            </w:r>
            <w:r w:rsidRPr="00211943">
              <w:rPr>
                <w:rFonts w:ascii="Times New Roman" w:eastAsia="Times New Roman" w:hAnsi="Times New Roman" w:cs="Times New Roman"/>
                <w:color w:val="000000"/>
              </w:rPr>
              <w:t>Hub</w:t>
            </w:r>
            <w:r w:rsidRPr="006B5F0B">
              <w:rPr>
                <w:rFonts w:ascii="Times New Roman" w:eastAsia="Times New Roman" w:hAnsi="Times New Roman" w:cs="Times New Roman"/>
                <w:color w:val="000000"/>
                <w:lang w:val="ru-RU"/>
              </w:rPr>
              <w:t>» разработана и утверждена Программа развития бизнес-</w:t>
            </w:r>
            <w:proofErr w:type="spellStart"/>
            <w:r w:rsidRPr="006B5F0B">
              <w:rPr>
                <w:rFonts w:ascii="Times New Roman" w:eastAsia="Times New Roman" w:hAnsi="Times New Roman" w:cs="Times New Roman"/>
                <w:color w:val="000000"/>
                <w:lang w:val="ru-RU"/>
              </w:rPr>
              <w:t>ангельства</w:t>
            </w:r>
            <w:proofErr w:type="spellEnd"/>
            <w:r w:rsidRPr="006B5F0B">
              <w:rPr>
                <w:rFonts w:ascii="Times New Roman" w:eastAsia="Times New Roman" w:hAnsi="Times New Roman" w:cs="Times New Roman"/>
                <w:color w:val="000000"/>
                <w:lang w:val="ru-RU"/>
              </w:rPr>
              <w:t xml:space="preserve"> на территории Республики Казахстан </w:t>
            </w:r>
            <w:r w:rsidRPr="006B5F0B">
              <w:rPr>
                <w:rFonts w:ascii="Times New Roman" w:eastAsia="Times New Roman" w:hAnsi="Times New Roman" w:cs="Times New Roman"/>
                <w:b/>
                <w:bCs/>
                <w:color w:val="000000"/>
                <w:lang w:val="ru-RU"/>
              </w:rPr>
              <w:t>«</w:t>
            </w:r>
            <w:r w:rsidRPr="00211943">
              <w:rPr>
                <w:rFonts w:ascii="Times New Roman" w:eastAsia="Times New Roman" w:hAnsi="Times New Roman" w:cs="Times New Roman"/>
                <w:b/>
                <w:bCs/>
                <w:color w:val="000000"/>
              </w:rPr>
              <w:t>IT</w:t>
            </w:r>
            <w:r w:rsidRPr="006B5F0B">
              <w:rPr>
                <w:rFonts w:ascii="Times New Roman" w:eastAsia="Times New Roman" w:hAnsi="Times New Roman" w:cs="Times New Roman"/>
                <w:b/>
                <w:bCs/>
                <w:color w:val="000000"/>
                <w:lang w:val="ru-RU"/>
              </w:rPr>
              <w:t xml:space="preserve"> </w:t>
            </w:r>
            <w:r w:rsidRPr="00211943">
              <w:rPr>
                <w:rFonts w:ascii="Times New Roman" w:eastAsia="Times New Roman" w:hAnsi="Times New Roman" w:cs="Times New Roman"/>
                <w:b/>
                <w:bCs/>
                <w:color w:val="000000"/>
              </w:rPr>
              <w:t>business</w:t>
            </w:r>
            <w:r w:rsidRPr="006B5F0B">
              <w:rPr>
                <w:rFonts w:ascii="Times New Roman" w:eastAsia="Times New Roman" w:hAnsi="Times New Roman" w:cs="Times New Roman"/>
                <w:b/>
                <w:bCs/>
                <w:color w:val="000000"/>
                <w:lang w:val="ru-RU"/>
              </w:rPr>
              <w:t>-</w:t>
            </w:r>
            <w:r w:rsidRPr="00211943">
              <w:rPr>
                <w:rFonts w:ascii="Times New Roman" w:eastAsia="Times New Roman" w:hAnsi="Times New Roman" w:cs="Times New Roman"/>
                <w:b/>
                <w:bCs/>
                <w:color w:val="000000"/>
              </w:rPr>
              <w:t>angel</w:t>
            </w:r>
            <w:r w:rsidRPr="006B5F0B">
              <w:rPr>
                <w:rFonts w:ascii="Times New Roman" w:eastAsia="Times New Roman" w:hAnsi="Times New Roman" w:cs="Times New Roman"/>
                <w:b/>
                <w:bCs/>
                <w:color w:val="000000"/>
                <w:lang w:val="ru-RU"/>
              </w:rPr>
              <w:t>»</w:t>
            </w:r>
            <w:r w:rsidRPr="006B5F0B">
              <w:rPr>
                <w:rFonts w:ascii="Times New Roman" w:eastAsia="Times New Roman" w:hAnsi="Times New Roman" w:cs="Times New Roman"/>
                <w:color w:val="000000"/>
                <w:lang w:val="ru-RU"/>
              </w:rPr>
              <w:t xml:space="preserve">. Программа направлена на повышение уровня инвестиционной грамотности в стране и формирование казахстанского сообщества инвесторов и </w:t>
            </w:r>
            <w:proofErr w:type="gramStart"/>
            <w:r w:rsidRPr="006B5F0B">
              <w:rPr>
                <w:rFonts w:ascii="Times New Roman" w:eastAsia="Times New Roman" w:hAnsi="Times New Roman" w:cs="Times New Roman"/>
                <w:color w:val="000000"/>
                <w:lang w:val="ru-RU"/>
              </w:rPr>
              <w:t>бизнес-ангелов</w:t>
            </w:r>
            <w:proofErr w:type="gramEnd"/>
            <w:r w:rsidRPr="006B5F0B">
              <w:rPr>
                <w:rFonts w:ascii="Times New Roman" w:eastAsia="Times New Roman" w:hAnsi="Times New Roman" w:cs="Times New Roman"/>
                <w:color w:val="000000"/>
                <w:lang w:val="ru-RU"/>
              </w:rPr>
              <w:t xml:space="preserve">. В течение года проводились </w:t>
            </w:r>
            <w:r w:rsidRPr="006B5F0B">
              <w:rPr>
                <w:rFonts w:ascii="Times New Roman" w:eastAsia="Times New Roman" w:hAnsi="Times New Roman" w:cs="Times New Roman"/>
                <w:b/>
                <w:bCs/>
                <w:color w:val="000000"/>
                <w:lang w:val="ru-RU"/>
              </w:rPr>
              <w:t>4-потока «Школы инвестора» в онлайн формате</w:t>
            </w:r>
            <w:r w:rsidRPr="006B5F0B">
              <w:rPr>
                <w:rFonts w:ascii="Times New Roman" w:eastAsia="Times New Roman" w:hAnsi="Times New Roman" w:cs="Times New Roman"/>
                <w:color w:val="000000"/>
                <w:lang w:val="ru-RU"/>
              </w:rPr>
              <w:t xml:space="preserve">, на базе платформы для конференцсвязи </w:t>
            </w:r>
            <w:r w:rsidRPr="00211943">
              <w:rPr>
                <w:rFonts w:ascii="Times New Roman" w:eastAsia="Times New Roman" w:hAnsi="Times New Roman" w:cs="Times New Roman"/>
                <w:color w:val="000000"/>
              </w:rPr>
              <w:t>Zoom</w:t>
            </w:r>
            <w:r w:rsidRPr="006B5F0B">
              <w:rPr>
                <w:rFonts w:ascii="Times New Roman" w:eastAsia="Times New Roman" w:hAnsi="Times New Roman" w:cs="Times New Roman"/>
                <w:color w:val="000000"/>
                <w:lang w:val="ru-RU"/>
              </w:rPr>
              <w:t>.</w:t>
            </w:r>
          </w:p>
          <w:p w:rsidR="001425E8" w:rsidRPr="006B5F0B" w:rsidRDefault="001425E8" w:rsidP="001425E8">
            <w:pPr>
              <w:spacing w:after="0"/>
              <w:ind w:left="119"/>
              <w:jc w:val="both"/>
              <w:rPr>
                <w:rFonts w:ascii="Times New Roman" w:eastAsia="Times New Roman" w:hAnsi="Times New Roman" w:cs="Times New Roman"/>
                <w:sz w:val="24"/>
                <w:szCs w:val="24"/>
                <w:lang w:val="ru-RU"/>
              </w:rPr>
            </w:pPr>
            <w:proofErr w:type="gramStart"/>
            <w:r w:rsidRPr="006B5F0B">
              <w:rPr>
                <w:rFonts w:ascii="Times New Roman" w:eastAsia="Times New Roman" w:hAnsi="Times New Roman" w:cs="Times New Roman"/>
                <w:color w:val="000000"/>
                <w:lang w:val="ru-RU"/>
              </w:rPr>
              <w:t xml:space="preserve">На участие в образовательном курсе от потенциальных инвесторов поступило </w:t>
            </w:r>
            <w:r w:rsidRPr="006B5F0B">
              <w:rPr>
                <w:rFonts w:ascii="Times New Roman" w:eastAsia="Times New Roman" w:hAnsi="Times New Roman" w:cs="Times New Roman"/>
                <w:b/>
                <w:bCs/>
                <w:color w:val="000000"/>
                <w:lang w:val="ru-RU"/>
              </w:rPr>
              <w:t>764 заявок</w:t>
            </w:r>
            <w:r w:rsidRPr="006B5F0B">
              <w:rPr>
                <w:rFonts w:ascii="Times New Roman" w:eastAsia="Times New Roman" w:hAnsi="Times New Roman" w:cs="Times New Roman"/>
                <w:color w:val="000000"/>
                <w:lang w:val="ru-RU"/>
              </w:rPr>
              <w:t xml:space="preserve"> из всех регионов Казахстана, </w:t>
            </w:r>
            <w:r w:rsidRPr="006B5F0B">
              <w:rPr>
                <w:rFonts w:ascii="Times New Roman" w:eastAsia="Times New Roman" w:hAnsi="Times New Roman" w:cs="Times New Roman"/>
                <w:b/>
                <w:bCs/>
                <w:color w:val="000000"/>
                <w:lang w:val="ru-RU"/>
              </w:rPr>
              <w:t>14 стран ближнего и дальнего зарубежья,</w:t>
            </w:r>
            <w:r w:rsidRPr="006B5F0B">
              <w:rPr>
                <w:rFonts w:ascii="Times New Roman" w:eastAsia="Times New Roman" w:hAnsi="Times New Roman" w:cs="Times New Roman"/>
                <w:color w:val="000000"/>
                <w:lang w:val="ru-RU"/>
              </w:rPr>
              <w:t xml:space="preserve"> таких как Кыргызстан, Узбекистан, </w:t>
            </w:r>
            <w:r w:rsidRPr="006B5F0B">
              <w:rPr>
                <w:rFonts w:ascii="Times New Roman" w:eastAsia="Times New Roman" w:hAnsi="Times New Roman" w:cs="Times New Roman"/>
                <w:color w:val="000000"/>
                <w:lang w:val="ru-RU"/>
              </w:rPr>
              <w:lastRenderedPageBreak/>
              <w:t>Россия, Белоруссии, Украины, США, Италия, Франция, Швеция, Венгрия, Нидерланды, ОАЭ, Индонезия и Южная Корея.</w:t>
            </w:r>
            <w:proofErr w:type="gramEnd"/>
          </w:p>
          <w:p w:rsidR="001425E8" w:rsidRPr="006B5F0B" w:rsidRDefault="001425E8" w:rsidP="001425E8">
            <w:pPr>
              <w:spacing w:after="0"/>
              <w:ind w:left="119"/>
              <w:jc w:val="both"/>
              <w:rPr>
                <w:rFonts w:ascii="Times New Roman" w:eastAsia="Times New Roman" w:hAnsi="Times New Roman" w:cs="Times New Roman"/>
                <w:sz w:val="24"/>
                <w:szCs w:val="24"/>
                <w:lang w:val="ru-RU"/>
              </w:rPr>
            </w:pPr>
            <w:r w:rsidRPr="006B5F0B">
              <w:rPr>
                <w:rFonts w:ascii="Times New Roman" w:eastAsia="Times New Roman" w:hAnsi="Times New Roman" w:cs="Times New Roman"/>
                <w:color w:val="000000"/>
                <w:lang w:val="ru-RU"/>
              </w:rPr>
              <w:t>В результате, в рамках программы «Школы инвестора» обучение прошли</w:t>
            </w:r>
            <w:r w:rsidRPr="006B5F0B">
              <w:rPr>
                <w:rFonts w:ascii="Times New Roman" w:eastAsia="Times New Roman" w:hAnsi="Times New Roman" w:cs="Times New Roman"/>
                <w:b/>
                <w:bCs/>
                <w:color w:val="000000"/>
                <w:lang w:val="ru-RU"/>
              </w:rPr>
              <w:t xml:space="preserve"> 116 потенциальных инвесторов (</w:t>
            </w:r>
            <w:proofErr w:type="gramStart"/>
            <w:r w:rsidRPr="006B5F0B">
              <w:rPr>
                <w:rFonts w:ascii="Times New Roman" w:eastAsia="Times New Roman" w:hAnsi="Times New Roman" w:cs="Times New Roman"/>
                <w:b/>
                <w:bCs/>
                <w:color w:val="000000"/>
                <w:lang w:val="ru-RU"/>
              </w:rPr>
              <w:t>бизнес-ангелов</w:t>
            </w:r>
            <w:proofErr w:type="gramEnd"/>
            <w:r w:rsidRPr="006B5F0B">
              <w:rPr>
                <w:rFonts w:ascii="Times New Roman" w:eastAsia="Times New Roman" w:hAnsi="Times New Roman" w:cs="Times New Roman"/>
                <w:b/>
                <w:bCs/>
                <w:color w:val="000000"/>
                <w:lang w:val="ru-RU"/>
              </w:rPr>
              <w:t>)</w:t>
            </w:r>
            <w:r w:rsidRPr="006B5F0B">
              <w:rPr>
                <w:rFonts w:ascii="Times New Roman" w:eastAsia="Times New Roman" w:hAnsi="Times New Roman" w:cs="Times New Roman"/>
                <w:color w:val="000000"/>
                <w:lang w:val="ru-RU"/>
              </w:rPr>
              <w:t xml:space="preserve">. После обучения около десяти потенциальных инвесторов (начинающих </w:t>
            </w:r>
            <w:proofErr w:type="gramStart"/>
            <w:r w:rsidRPr="006B5F0B">
              <w:rPr>
                <w:rFonts w:ascii="Times New Roman" w:eastAsia="Times New Roman" w:hAnsi="Times New Roman" w:cs="Times New Roman"/>
                <w:color w:val="000000"/>
                <w:lang w:val="ru-RU"/>
              </w:rPr>
              <w:t>бизнес-ангелов</w:t>
            </w:r>
            <w:proofErr w:type="gramEnd"/>
            <w:r w:rsidRPr="006B5F0B">
              <w:rPr>
                <w:rFonts w:ascii="Times New Roman" w:eastAsia="Times New Roman" w:hAnsi="Times New Roman" w:cs="Times New Roman"/>
                <w:color w:val="000000"/>
                <w:lang w:val="ru-RU"/>
              </w:rPr>
              <w:t xml:space="preserve">) вступили в неформальный Клуб Бизнес-ангелов, созданный венчурным инвестором Маратом </w:t>
            </w:r>
            <w:proofErr w:type="spellStart"/>
            <w:r w:rsidRPr="006B5F0B">
              <w:rPr>
                <w:rFonts w:ascii="Times New Roman" w:eastAsia="Times New Roman" w:hAnsi="Times New Roman" w:cs="Times New Roman"/>
                <w:color w:val="000000"/>
                <w:lang w:val="ru-RU"/>
              </w:rPr>
              <w:t>Толибаевым</w:t>
            </w:r>
            <w:proofErr w:type="spellEnd"/>
            <w:r w:rsidRPr="006B5F0B">
              <w:rPr>
                <w:rFonts w:ascii="Times New Roman" w:eastAsia="Times New Roman" w:hAnsi="Times New Roman" w:cs="Times New Roman"/>
                <w:color w:val="000000"/>
                <w:lang w:val="ru-RU"/>
              </w:rPr>
              <w:t>. Получены от участников четырех курсов положительные отзывы о программе курса «Школа инвестора». Образовательный курс оказал положительный эффект на повышение инвестиционной грамотности среди потенциальных инвесторов (</w:t>
            </w:r>
            <w:proofErr w:type="gramStart"/>
            <w:r w:rsidRPr="006B5F0B">
              <w:rPr>
                <w:rFonts w:ascii="Times New Roman" w:eastAsia="Times New Roman" w:hAnsi="Times New Roman" w:cs="Times New Roman"/>
                <w:color w:val="000000"/>
                <w:lang w:val="ru-RU"/>
              </w:rPr>
              <w:t>бизнес-ангелов</w:t>
            </w:r>
            <w:proofErr w:type="gramEnd"/>
            <w:r w:rsidRPr="006B5F0B">
              <w:rPr>
                <w:rFonts w:ascii="Times New Roman" w:eastAsia="Times New Roman" w:hAnsi="Times New Roman" w:cs="Times New Roman"/>
                <w:color w:val="000000"/>
                <w:lang w:val="ru-RU"/>
              </w:rPr>
              <w:t>), в том числе на формирование инвестиционного сообщества, в свою очередь, которое способствует взаимодействию инвесторов между собой и обмену опытом.</w:t>
            </w:r>
          </w:p>
          <w:p w:rsidR="00757631" w:rsidRPr="004D2669" w:rsidRDefault="00757631" w:rsidP="00D95C01">
            <w:pPr>
              <w:widowControl w:val="0"/>
              <w:pBdr>
                <w:bottom w:val="single" w:sz="4" w:space="31" w:color="FFFFFF"/>
              </w:pBdr>
              <w:tabs>
                <w:tab w:val="left" w:pos="993"/>
              </w:tabs>
              <w:spacing w:after="0" w:line="240" w:lineRule="auto"/>
              <w:ind w:left="119" w:firstLine="567"/>
              <w:rPr>
                <w:rFonts w:ascii="Times New Roman" w:hAnsi="Times New Roman"/>
                <w:sz w:val="24"/>
                <w:szCs w:val="24"/>
                <w:lang w:val="ru-RU"/>
              </w:rPr>
            </w:pPr>
          </w:p>
        </w:tc>
        <w:tc>
          <w:tcPr>
            <w:tcW w:w="1701" w:type="dxa"/>
            <w:tcMar>
              <w:top w:w="15" w:type="dxa"/>
              <w:left w:w="15" w:type="dxa"/>
              <w:bottom w:w="15" w:type="dxa"/>
              <w:right w:w="15" w:type="dxa"/>
            </w:tcMar>
            <w:vAlign w:val="center"/>
          </w:tcPr>
          <w:p w:rsidR="00757631" w:rsidRPr="005D52FA" w:rsidRDefault="00D95C01" w:rsidP="00FF43C3">
            <w:pPr>
              <w:spacing w:after="0" w:line="240" w:lineRule="auto"/>
              <w:rPr>
                <w:rFonts w:ascii="Times New Roman" w:hAnsi="Times New Roman" w:cs="Times New Roman"/>
                <w:b/>
                <w:color w:val="000000"/>
                <w:sz w:val="24"/>
                <w:szCs w:val="24"/>
                <w:lang w:val="kk-KZ"/>
              </w:rPr>
            </w:pPr>
            <w:r w:rsidRPr="005D52FA">
              <w:rPr>
                <w:rFonts w:ascii="Times New Roman" w:hAnsi="Times New Roman" w:cs="Times New Roman"/>
                <w:b/>
                <w:color w:val="000000"/>
                <w:sz w:val="24"/>
                <w:szCs w:val="24"/>
                <w:lang w:val="kk-KZ"/>
              </w:rPr>
              <w:lastRenderedPageBreak/>
              <w:t>Исполнен.</w:t>
            </w:r>
          </w:p>
        </w:tc>
      </w:tr>
      <w:tr w:rsidR="00757631" w:rsidRPr="00304392" w:rsidTr="00757631">
        <w:trPr>
          <w:trHeight w:val="30"/>
        </w:trPr>
        <w:tc>
          <w:tcPr>
            <w:tcW w:w="14926" w:type="dxa"/>
            <w:gridSpan w:val="4"/>
            <w:tcMar>
              <w:top w:w="15" w:type="dxa"/>
              <w:left w:w="15" w:type="dxa"/>
              <w:bottom w:w="15" w:type="dxa"/>
              <w:right w:w="15" w:type="dxa"/>
            </w:tcMar>
          </w:tcPr>
          <w:p w:rsidR="00757631" w:rsidRPr="005D52FA" w:rsidRDefault="00757631" w:rsidP="00757631">
            <w:pPr>
              <w:spacing w:after="0" w:line="240" w:lineRule="auto"/>
              <w:jc w:val="center"/>
              <w:rPr>
                <w:rFonts w:ascii="Times New Roman" w:hAnsi="Times New Roman" w:cs="Times New Roman"/>
                <w:b/>
                <w:color w:val="000000"/>
                <w:sz w:val="24"/>
                <w:szCs w:val="24"/>
                <w:lang w:val="kk-KZ"/>
              </w:rPr>
            </w:pPr>
            <w:r w:rsidRPr="005D52FA">
              <w:rPr>
                <w:rFonts w:ascii="Times New Roman" w:hAnsi="Times New Roman" w:cs="Times New Roman"/>
                <w:b/>
                <w:color w:val="000000"/>
                <w:sz w:val="24"/>
                <w:szCs w:val="24"/>
                <w:lang w:val="kk-KZ"/>
              </w:rPr>
              <w:lastRenderedPageBreak/>
              <w:t>Стратегическое направление 2. Совершенствование процессов оказания государственных услуг, развитие отрасли связи и повышение уровня информационной безопасности</w:t>
            </w:r>
          </w:p>
        </w:tc>
      </w:tr>
      <w:tr w:rsidR="00757631" w:rsidRPr="00304392" w:rsidTr="00757631">
        <w:trPr>
          <w:trHeight w:val="30"/>
        </w:trPr>
        <w:tc>
          <w:tcPr>
            <w:tcW w:w="14926" w:type="dxa"/>
            <w:gridSpan w:val="4"/>
            <w:tcMar>
              <w:top w:w="15" w:type="dxa"/>
              <w:left w:w="15" w:type="dxa"/>
              <w:bottom w:w="15" w:type="dxa"/>
              <w:right w:w="15" w:type="dxa"/>
            </w:tcMar>
          </w:tcPr>
          <w:p w:rsidR="00757631" w:rsidRPr="005D52FA" w:rsidRDefault="00757631" w:rsidP="00757631">
            <w:pPr>
              <w:spacing w:after="0" w:line="240" w:lineRule="auto"/>
              <w:jc w:val="center"/>
              <w:rPr>
                <w:rFonts w:ascii="Times New Roman" w:hAnsi="Times New Roman" w:cs="Times New Roman"/>
                <w:color w:val="000000"/>
                <w:sz w:val="24"/>
                <w:szCs w:val="24"/>
                <w:lang w:val="kk-KZ"/>
              </w:rPr>
            </w:pPr>
            <w:r w:rsidRPr="005D52FA">
              <w:rPr>
                <w:rFonts w:ascii="Times New Roman" w:hAnsi="Times New Roman" w:cs="Times New Roman"/>
                <w:b/>
                <w:sz w:val="24"/>
                <w:szCs w:val="24"/>
                <w:lang w:val="kk-KZ"/>
              </w:rPr>
              <w:t>Цель 2.1 «Повышение качества и доступности государственных услуг»</w:t>
            </w:r>
          </w:p>
        </w:tc>
      </w:tr>
      <w:tr w:rsidR="00757631" w:rsidRPr="005D52FA" w:rsidTr="004E5345">
        <w:trPr>
          <w:trHeight w:val="30"/>
        </w:trPr>
        <w:tc>
          <w:tcPr>
            <w:tcW w:w="3069" w:type="dxa"/>
            <w:shd w:val="clear" w:color="auto" w:fill="auto"/>
            <w:tcMar>
              <w:top w:w="15" w:type="dxa"/>
              <w:left w:w="15" w:type="dxa"/>
              <w:bottom w:w="15" w:type="dxa"/>
              <w:right w:w="15" w:type="dxa"/>
            </w:tcMar>
          </w:tcPr>
          <w:p w:rsidR="00757631" w:rsidRPr="005D52FA" w:rsidRDefault="00757631"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Зависимость реализации принципа «одного окна» по государственным услугам и их передачи в ведение Государственной корпорации от эффективности результатов работы заинтересованных государственных органов</w:t>
            </w:r>
          </w:p>
        </w:tc>
        <w:tc>
          <w:tcPr>
            <w:tcW w:w="3218" w:type="dxa"/>
            <w:shd w:val="clear" w:color="auto" w:fill="auto"/>
            <w:tcMar>
              <w:top w:w="15" w:type="dxa"/>
              <w:left w:w="15" w:type="dxa"/>
              <w:bottom w:w="15" w:type="dxa"/>
              <w:right w:w="15" w:type="dxa"/>
            </w:tcMar>
          </w:tcPr>
          <w:p w:rsidR="00757631" w:rsidRPr="005D52FA" w:rsidRDefault="00757631"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Организация рассмотрения вопросов передачи государственных услуг посредством Межведомственной комиссии по отбору государственных услуг, подлежащих передаче в Государственную корпорацию</w:t>
            </w:r>
          </w:p>
        </w:tc>
        <w:tc>
          <w:tcPr>
            <w:tcW w:w="6938" w:type="dxa"/>
            <w:shd w:val="clear" w:color="auto" w:fill="auto"/>
            <w:tcMar>
              <w:top w:w="15" w:type="dxa"/>
              <w:left w:w="15" w:type="dxa"/>
              <w:bottom w:w="15" w:type="dxa"/>
              <w:right w:w="15" w:type="dxa"/>
            </w:tcMar>
          </w:tcPr>
          <w:p w:rsidR="00757631" w:rsidRPr="005D52FA" w:rsidRDefault="00D95C01" w:rsidP="00A230DC">
            <w:pPr>
              <w:spacing w:after="0" w:line="240" w:lineRule="auto"/>
              <w:ind w:left="164" w:right="125" w:firstLine="164"/>
              <w:jc w:val="both"/>
              <w:rPr>
                <w:rFonts w:ascii="Times New Roman" w:hAnsi="Times New Roman" w:cs="Times New Roman"/>
                <w:b/>
                <w:color w:val="000000"/>
                <w:sz w:val="24"/>
                <w:szCs w:val="24"/>
                <w:lang w:val="kk-KZ"/>
              </w:rPr>
            </w:pPr>
            <w:r w:rsidRPr="005D52FA">
              <w:rPr>
                <w:rFonts w:ascii="Times New Roman" w:hAnsi="Times New Roman"/>
                <w:sz w:val="24"/>
                <w:szCs w:val="24"/>
                <w:lang w:val="kk-KZ"/>
              </w:rPr>
              <w:t>По сравнению с 201</w:t>
            </w:r>
            <w:r w:rsidR="00A230DC">
              <w:rPr>
                <w:rFonts w:ascii="Times New Roman" w:hAnsi="Times New Roman"/>
                <w:sz w:val="24"/>
                <w:szCs w:val="24"/>
                <w:lang w:val="kk-KZ"/>
              </w:rPr>
              <w:t>9</w:t>
            </w:r>
            <w:r w:rsidRPr="005D52FA">
              <w:rPr>
                <w:rFonts w:ascii="Times New Roman" w:hAnsi="Times New Roman"/>
                <w:sz w:val="24"/>
                <w:szCs w:val="24"/>
                <w:lang w:val="kk-KZ"/>
              </w:rPr>
              <w:t xml:space="preserve"> годом количество услуг доступных через Государственную корпорацию увеличилось с 6</w:t>
            </w:r>
            <w:r w:rsidR="00A230DC">
              <w:rPr>
                <w:rFonts w:ascii="Times New Roman" w:hAnsi="Times New Roman"/>
                <w:sz w:val="24"/>
                <w:szCs w:val="24"/>
                <w:lang w:val="kk-KZ"/>
              </w:rPr>
              <w:t>48</w:t>
            </w:r>
            <w:r w:rsidRPr="005D52FA">
              <w:rPr>
                <w:rFonts w:ascii="Times New Roman" w:hAnsi="Times New Roman"/>
                <w:sz w:val="24"/>
                <w:szCs w:val="24"/>
                <w:lang w:val="kk-KZ"/>
              </w:rPr>
              <w:t xml:space="preserve"> до 6</w:t>
            </w:r>
            <w:r w:rsidR="00A230DC">
              <w:rPr>
                <w:rFonts w:ascii="Times New Roman" w:hAnsi="Times New Roman"/>
                <w:sz w:val="24"/>
                <w:szCs w:val="24"/>
                <w:lang w:val="kk-KZ"/>
              </w:rPr>
              <w:t>74</w:t>
            </w:r>
            <w:r w:rsidRPr="005D52FA">
              <w:rPr>
                <w:rFonts w:ascii="Times New Roman" w:hAnsi="Times New Roman"/>
                <w:sz w:val="24"/>
                <w:szCs w:val="24"/>
                <w:lang w:val="kk-KZ"/>
              </w:rPr>
              <w:t xml:space="preserve"> услуг.</w:t>
            </w:r>
          </w:p>
        </w:tc>
        <w:tc>
          <w:tcPr>
            <w:tcW w:w="1701" w:type="dxa"/>
            <w:shd w:val="clear" w:color="auto" w:fill="auto"/>
            <w:tcMar>
              <w:top w:w="15" w:type="dxa"/>
              <w:left w:w="15" w:type="dxa"/>
              <w:bottom w:w="15" w:type="dxa"/>
              <w:right w:w="15" w:type="dxa"/>
            </w:tcMar>
          </w:tcPr>
          <w:p w:rsidR="00757631" w:rsidRPr="005D52FA" w:rsidRDefault="00954379" w:rsidP="00954379">
            <w:pPr>
              <w:spacing w:after="0" w:line="240" w:lineRule="auto"/>
              <w:rPr>
                <w:rFonts w:ascii="Times New Roman" w:hAnsi="Times New Roman" w:cs="Times New Roman"/>
                <w:b/>
                <w:color w:val="000000"/>
                <w:sz w:val="24"/>
                <w:szCs w:val="24"/>
                <w:lang w:val="kk-KZ"/>
              </w:rPr>
            </w:pPr>
            <w:r w:rsidRPr="005D52FA">
              <w:rPr>
                <w:rFonts w:ascii="Times New Roman" w:hAnsi="Times New Roman" w:cs="Times New Roman"/>
                <w:b/>
                <w:color w:val="000000"/>
                <w:sz w:val="24"/>
                <w:szCs w:val="24"/>
                <w:lang w:val="kk-KZ"/>
              </w:rPr>
              <w:t>Исполнен.</w:t>
            </w:r>
          </w:p>
        </w:tc>
      </w:tr>
      <w:tr w:rsidR="00757631" w:rsidRPr="005D52FA" w:rsidTr="00757631">
        <w:trPr>
          <w:trHeight w:val="30"/>
        </w:trPr>
        <w:tc>
          <w:tcPr>
            <w:tcW w:w="14926" w:type="dxa"/>
            <w:gridSpan w:val="4"/>
            <w:tcMar>
              <w:top w:w="15" w:type="dxa"/>
              <w:left w:w="15" w:type="dxa"/>
              <w:bottom w:w="15" w:type="dxa"/>
              <w:right w:w="15" w:type="dxa"/>
            </w:tcMar>
          </w:tcPr>
          <w:p w:rsidR="00757631" w:rsidRPr="005D52FA" w:rsidRDefault="00757631" w:rsidP="00757631">
            <w:pPr>
              <w:spacing w:after="0" w:line="240" w:lineRule="auto"/>
              <w:jc w:val="center"/>
              <w:rPr>
                <w:rFonts w:ascii="Times New Roman" w:hAnsi="Times New Roman" w:cs="Times New Roman"/>
                <w:b/>
                <w:color w:val="000000"/>
                <w:sz w:val="24"/>
                <w:szCs w:val="24"/>
                <w:lang w:val="kk-KZ"/>
              </w:rPr>
            </w:pPr>
            <w:r w:rsidRPr="005D52FA">
              <w:rPr>
                <w:rFonts w:ascii="Times New Roman" w:hAnsi="Times New Roman" w:cs="Times New Roman"/>
                <w:b/>
                <w:color w:val="000000"/>
                <w:sz w:val="24"/>
                <w:szCs w:val="24"/>
                <w:lang w:val="kk-KZ"/>
              </w:rPr>
              <w:t xml:space="preserve">Цель 2.2 «Доступность информационной коммуникационной инфраструктуры для населения и повышение </w:t>
            </w:r>
          </w:p>
          <w:p w:rsidR="00757631" w:rsidRPr="005D52FA" w:rsidRDefault="00757631" w:rsidP="00757631">
            <w:pPr>
              <w:spacing w:after="0" w:line="240" w:lineRule="auto"/>
              <w:jc w:val="center"/>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t>уровня информационной безопасности»</w:t>
            </w:r>
          </w:p>
        </w:tc>
      </w:tr>
      <w:tr w:rsidR="001425E8" w:rsidRPr="005D52FA" w:rsidTr="004C791B">
        <w:trPr>
          <w:trHeight w:val="30"/>
        </w:trPr>
        <w:tc>
          <w:tcPr>
            <w:tcW w:w="3069" w:type="dxa"/>
            <w:tcMar>
              <w:top w:w="15" w:type="dxa"/>
              <w:left w:w="15" w:type="dxa"/>
              <w:bottom w:w="15" w:type="dxa"/>
              <w:right w:w="15" w:type="dxa"/>
            </w:tcMar>
          </w:tcPr>
          <w:p w:rsidR="001425E8" w:rsidRPr="005D52FA" w:rsidRDefault="001425E8"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 xml:space="preserve">Возможный рост незаконно </w:t>
            </w:r>
            <w:r w:rsidRPr="005D52FA">
              <w:rPr>
                <w:rFonts w:ascii="Times New Roman" w:hAnsi="Times New Roman" w:cs="Times New Roman"/>
                <w:color w:val="000000"/>
                <w:sz w:val="24"/>
                <w:szCs w:val="24"/>
                <w:lang w:val="kk-KZ"/>
              </w:rPr>
              <w:lastRenderedPageBreak/>
              <w:t>действующих радиоэлектронных средств</w:t>
            </w:r>
          </w:p>
        </w:tc>
        <w:tc>
          <w:tcPr>
            <w:tcW w:w="3218" w:type="dxa"/>
            <w:tcMar>
              <w:top w:w="15" w:type="dxa"/>
              <w:left w:w="15" w:type="dxa"/>
              <w:bottom w:w="15" w:type="dxa"/>
              <w:right w:w="15" w:type="dxa"/>
            </w:tcMar>
          </w:tcPr>
          <w:p w:rsidR="001425E8" w:rsidRPr="005D52FA" w:rsidRDefault="001425E8" w:rsidP="00757631">
            <w:pPr>
              <w:spacing w:after="20" w:line="240" w:lineRule="auto"/>
              <w:ind w:left="20" w:firstLine="34"/>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lastRenderedPageBreak/>
              <w:t xml:space="preserve">модернизация системы </w:t>
            </w:r>
            <w:r w:rsidRPr="005D52FA">
              <w:rPr>
                <w:rFonts w:ascii="Times New Roman" w:hAnsi="Times New Roman" w:cs="Times New Roman"/>
                <w:color w:val="000000"/>
                <w:sz w:val="24"/>
                <w:szCs w:val="24"/>
                <w:lang w:val="kk-KZ"/>
              </w:rPr>
              <w:lastRenderedPageBreak/>
              <w:t>мониторинга радиочастотного спектра Республики Казахстан.</w:t>
            </w:r>
          </w:p>
        </w:tc>
        <w:tc>
          <w:tcPr>
            <w:tcW w:w="6938" w:type="dxa"/>
            <w:vMerge w:val="restart"/>
            <w:tcMar>
              <w:top w:w="15" w:type="dxa"/>
              <w:left w:w="15" w:type="dxa"/>
              <w:bottom w:w="15" w:type="dxa"/>
              <w:right w:w="15" w:type="dxa"/>
            </w:tcMar>
          </w:tcPr>
          <w:p w:rsidR="001425E8" w:rsidRPr="001425E8" w:rsidRDefault="001425E8" w:rsidP="001425E8">
            <w:pPr>
              <w:spacing w:after="0" w:line="240" w:lineRule="auto"/>
              <w:ind w:left="127" w:right="143" w:firstLine="185"/>
              <w:jc w:val="both"/>
              <w:rPr>
                <w:rFonts w:ascii="Times New Roman" w:hAnsi="Times New Roman" w:cs="Times New Roman"/>
                <w:sz w:val="24"/>
                <w:szCs w:val="24"/>
                <w:lang w:val="ru-RU"/>
              </w:rPr>
            </w:pPr>
            <w:r w:rsidRPr="001425E8">
              <w:rPr>
                <w:rFonts w:ascii="Times New Roman" w:hAnsi="Times New Roman" w:cs="Times New Roman"/>
                <w:sz w:val="24"/>
                <w:szCs w:val="24"/>
                <w:lang w:val="ru-RU"/>
              </w:rPr>
              <w:lastRenderedPageBreak/>
              <w:t xml:space="preserve">Для обеспечения </w:t>
            </w:r>
            <w:proofErr w:type="spellStart"/>
            <w:r w:rsidRPr="001425E8">
              <w:rPr>
                <w:rFonts w:ascii="Times New Roman" w:hAnsi="Times New Roman" w:cs="Times New Roman"/>
                <w:sz w:val="24"/>
                <w:szCs w:val="24"/>
                <w:lang w:val="ru-RU"/>
              </w:rPr>
              <w:t>казахстанцев</w:t>
            </w:r>
            <w:proofErr w:type="spellEnd"/>
            <w:r w:rsidRPr="001425E8">
              <w:rPr>
                <w:rFonts w:ascii="Times New Roman" w:hAnsi="Times New Roman" w:cs="Times New Roman"/>
                <w:sz w:val="24"/>
                <w:szCs w:val="24"/>
                <w:lang w:val="ru-RU"/>
              </w:rPr>
              <w:t xml:space="preserve"> качественным Интернетом, в </w:t>
            </w:r>
            <w:r w:rsidRPr="001425E8">
              <w:rPr>
                <w:rFonts w:ascii="Times New Roman" w:hAnsi="Times New Roman" w:cs="Times New Roman"/>
                <w:sz w:val="24"/>
                <w:szCs w:val="24"/>
                <w:lang w:val="ru-RU"/>
              </w:rPr>
              <w:lastRenderedPageBreak/>
              <w:t xml:space="preserve">стране реализованы ряд проектов, цель которых является обеспечение отдаленных сел широкополосным </w:t>
            </w:r>
            <w:proofErr w:type="spellStart"/>
            <w:r w:rsidRPr="001425E8">
              <w:rPr>
                <w:rFonts w:ascii="Times New Roman" w:hAnsi="Times New Roman" w:cs="Times New Roman"/>
                <w:sz w:val="24"/>
                <w:szCs w:val="24"/>
                <w:lang w:val="ru-RU"/>
              </w:rPr>
              <w:t>высокоскоросным</w:t>
            </w:r>
            <w:proofErr w:type="spellEnd"/>
            <w:r w:rsidRPr="001425E8">
              <w:rPr>
                <w:rFonts w:ascii="Times New Roman" w:hAnsi="Times New Roman" w:cs="Times New Roman"/>
                <w:sz w:val="24"/>
                <w:szCs w:val="24"/>
                <w:lang w:val="ru-RU"/>
              </w:rPr>
              <w:t xml:space="preserve"> интернетом, не смотря на большую протяженность территории страны.</w:t>
            </w:r>
          </w:p>
          <w:p w:rsidR="001425E8" w:rsidRPr="001425E8" w:rsidRDefault="001425E8" w:rsidP="001425E8">
            <w:pPr>
              <w:spacing w:after="0" w:line="240" w:lineRule="auto"/>
              <w:ind w:left="127" w:right="143" w:firstLine="185"/>
              <w:jc w:val="both"/>
              <w:rPr>
                <w:rFonts w:ascii="Times New Roman" w:hAnsi="Times New Roman" w:cs="Times New Roman"/>
                <w:sz w:val="24"/>
                <w:szCs w:val="24"/>
                <w:lang w:val="ru-RU"/>
              </w:rPr>
            </w:pPr>
            <w:proofErr w:type="gramStart"/>
            <w:r w:rsidRPr="001425E8">
              <w:rPr>
                <w:rFonts w:ascii="Times New Roman" w:hAnsi="Times New Roman" w:cs="Times New Roman"/>
                <w:sz w:val="24"/>
                <w:szCs w:val="24"/>
                <w:lang w:val="ru-RU"/>
              </w:rPr>
              <w:t xml:space="preserve">Проект ГЧП «Обеспечение широкополосным доступом к сети Интернет </w:t>
            </w:r>
            <w:r w:rsidRPr="00AE0273">
              <w:rPr>
                <w:rFonts w:ascii="Times New Roman" w:hAnsi="Times New Roman"/>
                <w:sz w:val="24"/>
                <w:szCs w:val="24"/>
                <w:lang w:val="kk-KZ"/>
              </w:rPr>
              <w:t>сельских населенных пунктов (далее ¬ СНП) Республики Казахстан по технологии волоконно-оптических линий связи» (далее – ВОЛС) до конца 2020 года охватил 3718 госорганов и бюджетных организаций в 1257 СНП (в том числе в 2018 году –56 СНП, 2019 году – 257 СНП, 2020 году – 944 СНП), было построено 20 тыс. км</w:t>
            </w:r>
            <w:r w:rsidRPr="001425E8">
              <w:rPr>
                <w:rFonts w:ascii="Times New Roman" w:hAnsi="Times New Roman" w:cs="Times New Roman"/>
                <w:sz w:val="24"/>
                <w:szCs w:val="24"/>
                <w:lang w:val="ru-RU"/>
              </w:rPr>
              <w:t xml:space="preserve"> волоконно-оптических линий связи.</w:t>
            </w:r>
            <w:proofErr w:type="gramEnd"/>
          </w:p>
          <w:p w:rsidR="001425E8" w:rsidRPr="001425E8" w:rsidRDefault="001425E8" w:rsidP="001425E8">
            <w:pPr>
              <w:spacing w:after="0" w:line="240" w:lineRule="auto"/>
              <w:ind w:left="127" w:right="143" w:firstLine="185"/>
              <w:jc w:val="both"/>
              <w:rPr>
                <w:rFonts w:ascii="Times New Roman" w:hAnsi="Times New Roman" w:cs="Times New Roman"/>
                <w:sz w:val="24"/>
                <w:szCs w:val="24"/>
                <w:lang w:val="ru-RU"/>
              </w:rPr>
            </w:pPr>
            <w:r w:rsidRPr="001425E8">
              <w:rPr>
                <w:rFonts w:ascii="Times New Roman" w:hAnsi="Times New Roman" w:cs="Times New Roman"/>
                <w:sz w:val="24"/>
                <w:szCs w:val="24"/>
                <w:lang w:val="ru-RU"/>
              </w:rPr>
              <w:t xml:space="preserve">Вместе с тем, перед Министерством цифрового развития, инноваций и аэрокосмической промышленности Республики Казахстан (далее – МЦРИАП РК) поставлена задача обеспечить ШПД </w:t>
            </w:r>
            <w:proofErr w:type="gramStart"/>
            <w:r w:rsidRPr="001425E8">
              <w:rPr>
                <w:rFonts w:ascii="Times New Roman" w:hAnsi="Times New Roman" w:cs="Times New Roman"/>
                <w:sz w:val="24"/>
                <w:szCs w:val="24"/>
                <w:lang w:val="ru-RU"/>
              </w:rPr>
              <w:t>к</w:t>
            </w:r>
            <w:proofErr w:type="gramEnd"/>
            <w:r w:rsidRPr="001425E8">
              <w:rPr>
                <w:rFonts w:ascii="Times New Roman" w:hAnsi="Times New Roman" w:cs="Times New Roman"/>
                <w:sz w:val="24"/>
                <w:szCs w:val="24"/>
                <w:lang w:val="ru-RU"/>
              </w:rPr>
              <w:t xml:space="preserve"> Интернет все СНП с численностью населения 250 человек и более. На начало года из 4 137 СНП с численностью населения 250 и более, 3 209 СНП были охвачены ШПД по разным технологиям. Для обеспечения оставшихся 928 СНП услугами ШПД, МЦРИАП РК 4 июля 2020 года подписан Меморандум о сотрудничестве с операторами связи, предусматривающий охват мобильным ШПД 928 СНП с численностью населения от 250 человек и более (642 СНП – по 3G и/или 4G, 286 – по </w:t>
            </w:r>
            <w:proofErr w:type="spellStart"/>
            <w:r w:rsidRPr="001425E8">
              <w:rPr>
                <w:rFonts w:ascii="Times New Roman" w:hAnsi="Times New Roman" w:cs="Times New Roman"/>
                <w:sz w:val="24"/>
                <w:szCs w:val="24"/>
                <w:lang w:val="ru-RU"/>
              </w:rPr>
              <w:t>радиотехнологии</w:t>
            </w:r>
            <w:proofErr w:type="spellEnd"/>
            <w:r w:rsidRPr="001425E8">
              <w:rPr>
                <w:rFonts w:ascii="Times New Roman" w:hAnsi="Times New Roman" w:cs="Times New Roman"/>
                <w:sz w:val="24"/>
                <w:szCs w:val="24"/>
                <w:lang w:val="ru-RU"/>
              </w:rPr>
              <w:t xml:space="preserve"> FWA) до конца 2020 года.</w:t>
            </w:r>
          </w:p>
          <w:p w:rsidR="001425E8" w:rsidRPr="005D52FA" w:rsidRDefault="001425E8" w:rsidP="001425E8">
            <w:pPr>
              <w:pStyle w:val="2"/>
              <w:keepLines/>
              <w:spacing w:after="0"/>
              <w:ind w:left="119" w:right="-13"/>
              <w:outlineLvl w:val="2"/>
              <w:rPr>
                <w:bCs/>
                <w:sz w:val="24"/>
                <w:szCs w:val="24"/>
                <w:lang w:val="kk-KZ"/>
              </w:rPr>
            </w:pPr>
            <w:r w:rsidRPr="001425E8">
              <w:rPr>
                <w:sz w:val="24"/>
                <w:szCs w:val="24"/>
              </w:rPr>
              <w:t xml:space="preserve">По состоянию на 13 января 2021 года 903 СНП обеспечено </w:t>
            </w:r>
            <w:proofErr w:type="gramStart"/>
            <w:r w:rsidRPr="001425E8">
              <w:rPr>
                <w:sz w:val="24"/>
                <w:szCs w:val="24"/>
              </w:rPr>
              <w:t>мобильным</w:t>
            </w:r>
            <w:proofErr w:type="gramEnd"/>
            <w:r w:rsidRPr="001425E8">
              <w:rPr>
                <w:sz w:val="24"/>
                <w:szCs w:val="24"/>
              </w:rPr>
              <w:t xml:space="preserve"> ШПД. По информации оператора связи ТОО «Кар-Тел» в связи с погодными условиями охват 25 СНП мобильным ШПД будет обеспечен до конца января 2021 года.</w:t>
            </w:r>
          </w:p>
        </w:tc>
        <w:tc>
          <w:tcPr>
            <w:tcW w:w="1701" w:type="dxa"/>
            <w:vMerge w:val="restart"/>
            <w:tcMar>
              <w:top w:w="15" w:type="dxa"/>
              <w:left w:w="15" w:type="dxa"/>
              <w:bottom w:w="15" w:type="dxa"/>
              <w:right w:w="15" w:type="dxa"/>
            </w:tcMar>
          </w:tcPr>
          <w:p w:rsidR="001425E8" w:rsidRPr="005D52FA" w:rsidRDefault="001425E8" w:rsidP="00954379">
            <w:pPr>
              <w:spacing w:after="0" w:line="240" w:lineRule="auto"/>
              <w:ind w:left="127"/>
              <w:rPr>
                <w:rFonts w:ascii="Times New Roman" w:hAnsi="Times New Roman" w:cs="Times New Roman"/>
                <w:b/>
                <w:color w:val="000000"/>
                <w:sz w:val="24"/>
                <w:szCs w:val="24"/>
                <w:lang w:val="kk-KZ"/>
              </w:rPr>
            </w:pPr>
            <w:r w:rsidRPr="005D52FA">
              <w:rPr>
                <w:rFonts w:ascii="Times New Roman" w:hAnsi="Times New Roman" w:cs="Times New Roman"/>
                <w:b/>
                <w:color w:val="000000"/>
                <w:sz w:val="24"/>
                <w:szCs w:val="24"/>
                <w:lang w:val="kk-KZ"/>
              </w:rPr>
              <w:lastRenderedPageBreak/>
              <w:t>Исполнен.</w:t>
            </w:r>
          </w:p>
        </w:tc>
      </w:tr>
      <w:tr w:rsidR="001425E8" w:rsidRPr="00304392" w:rsidTr="004C791B">
        <w:trPr>
          <w:trHeight w:val="30"/>
        </w:trPr>
        <w:tc>
          <w:tcPr>
            <w:tcW w:w="3069" w:type="dxa"/>
            <w:tcMar>
              <w:top w:w="15" w:type="dxa"/>
              <w:left w:w="15" w:type="dxa"/>
              <w:bottom w:w="15" w:type="dxa"/>
              <w:right w:w="15" w:type="dxa"/>
            </w:tcMar>
          </w:tcPr>
          <w:p w:rsidR="001425E8" w:rsidRPr="005D52FA" w:rsidRDefault="001425E8"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lastRenderedPageBreak/>
              <w:t>Снижение качества сотовой связи</w:t>
            </w:r>
          </w:p>
        </w:tc>
        <w:tc>
          <w:tcPr>
            <w:tcW w:w="3218" w:type="dxa"/>
            <w:tcMar>
              <w:top w:w="15" w:type="dxa"/>
              <w:left w:w="15" w:type="dxa"/>
              <w:bottom w:w="15" w:type="dxa"/>
              <w:right w:w="15" w:type="dxa"/>
            </w:tcMar>
          </w:tcPr>
          <w:p w:rsidR="001425E8" w:rsidRPr="005D52FA" w:rsidRDefault="001425E8"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мониторинг качества услуг в сфере телекоммуникаций (3G, 4G).</w:t>
            </w:r>
          </w:p>
        </w:tc>
        <w:tc>
          <w:tcPr>
            <w:tcW w:w="6938" w:type="dxa"/>
            <w:vMerge/>
            <w:tcMar>
              <w:top w:w="15" w:type="dxa"/>
              <w:left w:w="15" w:type="dxa"/>
              <w:bottom w:w="15" w:type="dxa"/>
              <w:right w:w="15" w:type="dxa"/>
            </w:tcMar>
          </w:tcPr>
          <w:p w:rsidR="001425E8" w:rsidRPr="005D52FA" w:rsidRDefault="001425E8" w:rsidP="00D95C01">
            <w:pPr>
              <w:pStyle w:val="2"/>
              <w:keepLines/>
              <w:spacing w:after="0"/>
              <w:ind w:left="119" w:right="-13"/>
              <w:outlineLvl w:val="2"/>
              <w:rPr>
                <w:bCs/>
                <w:sz w:val="24"/>
                <w:szCs w:val="24"/>
                <w:lang w:val="kk-KZ"/>
              </w:rPr>
            </w:pPr>
          </w:p>
        </w:tc>
        <w:tc>
          <w:tcPr>
            <w:tcW w:w="1701" w:type="dxa"/>
            <w:vMerge/>
            <w:tcMar>
              <w:top w:w="15" w:type="dxa"/>
              <w:left w:w="15" w:type="dxa"/>
              <w:bottom w:w="15" w:type="dxa"/>
              <w:right w:w="15" w:type="dxa"/>
            </w:tcMar>
          </w:tcPr>
          <w:p w:rsidR="001425E8" w:rsidRPr="005D52FA" w:rsidRDefault="001425E8" w:rsidP="00954379">
            <w:pPr>
              <w:spacing w:after="0" w:line="240" w:lineRule="auto"/>
              <w:ind w:left="127"/>
              <w:rPr>
                <w:rFonts w:ascii="Times New Roman" w:hAnsi="Times New Roman" w:cs="Times New Roman"/>
                <w:color w:val="000000"/>
                <w:sz w:val="24"/>
                <w:szCs w:val="24"/>
                <w:lang w:val="kk-KZ"/>
              </w:rPr>
            </w:pPr>
          </w:p>
        </w:tc>
      </w:tr>
      <w:tr w:rsidR="00D95C01" w:rsidRPr="005D52FA" w:rsidTr="004C791B">
        <w:trPr>
          <w:trHeight w:val="30"/>
        </w:trPr>
        <w:tc>
          <w:tcPr>
            <w:tcW w:w="3069" w:type="dxa"/>
            <w:tcMar>
              <w:top w:w="15" w:type="dxa"/>
              <w:left w:w="15" w:type="dxa"/>
              <w:bottom w:w="15" w:type="dxa"/>
              <w:right w:w="15" w:type="dxa"/>
            </w:tcMar>
          </w:tcPr>
          <w:p w:rsidR="00D95C01" w:rsidRPr="005D52FA" w:rsidRDefault="00D95C01"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Рост количества кибератак на информационно-коммуникационную инфраструктуру страны</w:t>
            </w:r>
          </w:p>
        </w:tc>
        <w:tc>
          <w:tcPr>
            <w:tcW w:w="3218" w:type="dxa"/>
            <w:tcMar>
              <w:top w:w="15" w:type="dxa"/>
              <w:left w:w="15" w:type="dxa"/>
              <w:bottom w:w="15" w:type="dxa"/>
              <w:right w:w="15" w:type="dxa"/>
            </w:tcMar>
          </w:tcPr>
          <w:p w:rsidR="00D95C01" w:rsidRPr="005D52FA" w:rsidRDefault="00D95C01"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 xml:space="preserve">- повышение уровня защищенности информационно-коммуникационных сетей, информационных систем и </w:t>
            </w:r>
            <w:r w:rsidRPr="005D52FA">
              <w:rPr>
                <w:rFonts w:ascii="Times New Roman" w:hAnsi="Times New Roman" w:cs="Times New Roman"/>
                <w:color w:val="000000"/>
                <w:sz w:val="24"/>
                <w:szCs w:val="24"/>
                <w:lang w:val="kk-KZ"/>
              </w:rPr>
              <w:lastRenderedPageBreak/>
              <w:t>электронных информационных ресурсов государственных органов;</w:t>
            </w:r>
          </w:p>
          <w:p w:rsidR="00D95C01" w:rsidRPr="005D52FA" w:rsidRDefault="00D95C01"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 создание Оперативного центра по обеспечению информационной безопасности</w:t>
            </w:r>
          </w:p>
        </w:tc>
        <w:tc>
          <w:tcPr>
            <w:tcW w:w="6938" w:type="dxa"/>
            <w:tcMar>
              <w:top w:w="15" w:type="dxa"/>
              <w:left w:w="15" w:type="dxa"/>
              <w:bottom w:w="15" w:type="dxa"/>
              <w:right w:w="15" w:type="dxa"/>
            </w:tcMar>
          </w:tcPr>
          <w:p w:rsidR="00D54E49" w:rsidRPr="00196F21" w:rsidRDefault="00D54E49" w:rsidP="00D54E49">
            <w:pPr>
              <w:spacing w:after="0" w:line="240" w:lineRule="auto"/>
              <w:ind w:left="164" w:right="125" w:firstLine="164"/>
              <w:jc w:val="both"/>
              <w:rPr>
                <w:rFonts w:ascii="Times New Roman" w:eastAsia="Calibri" w:hAnsi="Times New Roman" w:cs="Times New Roman"/>
                <w:sz w:val="24"/>
                <w:szCs w:val="24"/>
                <w:lang w:val="ru-RU"/>
              </w:rPr>
            </w:pPr>
            <w:r w:rsidRPr="00196F21">
              <w:rPr>
                <w:rFonts w:ascii="Times New Roman" w:eastAsia="Calibri" w:hAnsi="Times New Roman" w:cs="Times New Roman"/>
                <w:sz w:val="24"/>
                <w:szCs w:val="24"/>
                <w:lang w:val="ru-RU"/>
              </w:rPr>
              <w:lastRenderedPageBreak/>
              <w:t xml:space="preserve">В соответствие с подпунктом 10 пункта 1 статьи 7-4 Закона Республики Казахстан «Об информатизации» от 24 ноября 2015 года, Национальный координационный центр информационной безопасности осуществляет мероприятия по выявлению, пресечению и исследованию угроз и инцидентов </w:t>
            </w:r>
            <w:r w:rsidRPr="00196F21">
              <w:rPr>
                <w:rFonts w:ascii="Times New Roman" w:eastAsia="Calibri" w:hAnsi="Times New Roman" w:cs="Times New Roman"/>
                <w:sz w:val="24"/>
                <w:szCs w:val="24"/>
                <w:lang w:val="ru-RU"/>
              </w:rPr>
              <w:lastRenderedPageBreak/>
              <w:t>информационной безопасности на объектах информатизации «электронного правительства» и формирует рекомендации по их устранению или предотвращению.</w:t>
            </w:r>
          </w:p>
          <w:p w:rsidR="00D54E49" w:rsidRPr="00196F21" w:rsidRDefault="00D54E49" w:rsidP="00D54E49">
            <w:pPr>
              <w:spacing w:after="0" w:line="240" w:lineRule="auto"/>
              <w:ind w:left="164" w:right="125" w:firstLine="164"/>
              <w:jc w:val="both"/>
              <w:rPr>
                <w:rFonts w:ascii="Times New Roman" w:eastAsia="Calibri" w:hAnsi="Times New Roman" w:cs="Times New Roman"/>
                <w:sz w:val="24"/>
                <w:szCs w:val="24"/>
                <w:lang w:val="ru-RU"/>
              </w:rPr>
            </w:pPr>
          </w:p>
          <w:p w:rsidR="00D95C01" w:rsidRPr="005D52FA" w:rsidRDefault="00D54E49" w:rsidP="00D54E49">
            <w:pPr>
              <w:spacing w:after="0" w:line="240" w:lineRule="auto"/>
              <w:ind w:left="119"/>
              <w:jc w:val="both"/>
              <w:rPr>
                <w:rFonts w:ascii="Times New Roman" w:hAnsi="Times New Roman"/>
                <w:sz w:val="24"/>
                <w:szCs w:val="24"/>
                <w:lang w:val="kk-KZ"/>
              </w:rPr>
            </w:pPr>
            <w:r w:rsidRPr="00196F21">
              <w:rPr>
                <w:rFonts w:ascii="Times New Roman" w:eastAsia="Calibri" w:hAnsi="Times New Roman" w:cs="Times New Roman"/>
                <w:sz w:val="24"/>
                <w:szCs w:val="24"/>
                <w:lang w:val="ru-RU"/>
              </w:rPr>
              <w:t>Таким образом, на ежемесячной основе АО «Государственная техническая служба» предоставляет информацию по выявленным угрозам и инцидентам информационной безопасности государственных органов.</w:t>
            </w:r>
          </w:p>
        </w:tc>
        <w:tc>
          <w:tcPr>
            <w:tcW w:w="1701" w:type="dxa"/>
            <w:tcMar>
              <w:top w:w="15" w:type="dxa"/>
              <w:left w:w="15" w:type="dxa"/>
              <w:bottom w:w="15" w:type="dxa"/>
              <w:right w:w="15" w:type="dxa"/>
            </w:tcMar>
          </w:tcPr>
          <w:p w:rsidR="00D95C01" w:rsidRPr="005D52FA" w:rsidRDefault="004C791B" w:rsidP="004C791B">
            <w:pPr>
              <w:spacing w:after="0" w:line="240" w:lineRule="auto"/>
              <w:ind w:left="127"/>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lastRenderedPageBreak/>
              <w:t>Исполнен.</w:t>
            </w:r>
          </w:p>
        </w:tc>
      </w:tr>
      <w:tr w:rsidR="00757631" w:rsidRPr="00304392" w:rsidTr="00757631">
        <w:trPr>
          <w:trHeight w:val="30"/>
        </w:trPr>
        <w:tc>
          <w:tcPr>
            <w:tcW w:w="14926" w:type="dxa"/>
            <w:gridSpan w:val="4"/>
            <w:tcMar>
              <w:top w:w="15" w:type="dxa"/>
              <w:left w:w="15" w:type="dxa"/>
              <w:bottom w:w="15" w:type="dxa"/>
              <w:right w:w="15" w:type="dxa"/>
            </w:tcMar>
          </w:tcPr>
          <w:p w:rsidR="00757631" w:rsidRPr="005D52FA" w:rsidRDefault="00757631" w:rsidP="00757631">
            <w:pPr>
              <w:tabs>
                <w:tab w:val="left" w:pos="993"/>
              </w:tabs>
              <w:spacing w:after="0" w:line="240" w:lineRule="auto"/>
              <w:ind w:right="127"/>
              <w:jc w:val="center"/>
              <w:rPr>
                <w:rFonts w:ascii="Times New Roman" w:hAnsi="Times New Roman" w:cs="Times New Roman"/>
                <w:b/>
                <w:color w:val="000000"/>
                <w:sz w:val="24"/>
                <w:szCs w:val="24"/>
                <w:lang w:val="kk-KZ"/>
              </w:rPr>
            </w:pPr>
            <w:r w:rsidRPr="005D52FA">
              <w:rPr>
                <w:rFonts w:ascii="Times New Roman" w:hAnsi="Times New Roman" w:cs="Times New Roman"/>
                <w:b/>
                <w:color w:val="000000"/>
                <w:sz w:val="24"/>
                <w:szCs w:val="24"/>
                <w:lang w:val="kk-KZ"/>
              </w:rPr>
              <w:lastRenderedPageBreak/>
              <w:t>Стратегическое направление 3 «Развитие аэрокосмической отрасли, а также охват страны геодезической и картографической информацией»</w:t>
            </w:r>
          </w:p>
        </w:tc>
      </w:tr>
      <w:tr w:rsidR="00757631" w:rsidRPr="00304392" w:rsidTr="00757631">
        <w:trPr>
          <w:trHeight w:val="30"/>
        </w:trPr>
        <w:tc>
          <w:tcPr>
            <w:tcW w:w="14926" w:type="dxa"/>
            <w:gridSpan w:val="4"/>
            <w:tcMar>
              <w:top w:w="15" w:type="dxa"/>
              <w:left w:w="15" w:type="dxa"/>
              <w:bottom w:w="15" w:type="dxa"/>
              <w:right w:w="15" w:type="dxa"/>
            </w:tcMar>
          </w:tcPr>
          <w:p w:rsidR="00757631" w:rsidRPr="005D52FA" w:rsidRDefault="00757631" w:rsidP="00757631">
            <w:pPr>
              <w:tabs>
                <w:tab w:val="left" w:pos="993"/>
              </w:tabs>
              <w:spacing w:after="0" w:line="240" w:lineRule="auto"/>
              <w:ind w:right="127"/>
              <w:jc w:val="center"/>
              <w:rPr>
                <w:rFonts w:ascii="Times New Roman" w:hAnsi="Times New Roman" w:cs="Times New Roman"/>
                <w:b/>
                <w:color w:val="000000"/>
                <w:sz w:val="24"/>
                <w:szCs w:val="24"/>
                <w:lang w:val="kk-KZ"/>
              </w:rPr>
            </w:pPr>
            <w:r w:rsidRPr="005D52FA">
              <w:rPr>
                <w:rFonts w:ascii="Times New Roman" w:hAnsi="Times New Roman" w:cs="Times New Roman"/>
                <w:b/>
                <w:color w:val="000000"/>
                <w:sz w:val="24"/>
                <w:szCs w:val="24"/>
                <w:lang w:val="kk-KZ"/>
              </w:rPr>
              <w:t>Цель 3.1 «Развитие  и поддержание аэрокосмической промышленности»</w:t>
            </w:r>
          </w:p>
        </w:tc>
      </w:tr>
      <w:tr w:rsidR="008C621D" w:rsidRPr="005D52FA" w:rsidTr="004C791B">
        <w:trPr>
          <w:trHeight w:val="30"/>
        </w:trPr>
        <w:tc>
          <w:tcPr>
            <w:tcW w:w="3069" w:type="dxa"/>
            <w:tcMar>
              <w:top w:w="15" w:type="dxa"/>
              <w:left w:w="15" w:type="dxa"/>
              <w:bottom w:w="15" w:type="dxa"/>
              <w:right w:w="15" w:type="dxa"/>
            </w:tcMar>
          </w:tcPr>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Изменения конъюнктуры и структуры международного космического рынка, связанные с мировым финансовым кризисом.</w:t>
            </w:r>
          </w:p>
        </w:tc>
        <w:tc>
          <w:tcPr>
            <w:tcW w:w="3218" w:type="dxa"/>
            <w:tcMar>
              <w:top w:w="15" w:type="dxa"/>
              <w:left w:w="15" w:type="dxa"/>
              <w:bottom w:w="15" w:type="dxa"/>
              <w:right w:w="15" w:type="dxa"/>
            </w:tcMar>
          </w:tcPr>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1) углубление и расширение взаимодействия с государственными органами, организациями и частными компаниями по применению достижений космической деятельности в соответствующих сферах;</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2) создание баз данных по потребностям государственных органов, организаций и частных компаний в космических услугах связи, ДЗЗ, спутниковой навигации и др.;</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 xml:space="preserve">3) формирование нормативно-технической базы в области технического регулирования распространения данных ДЗЗ, предоставления услуг и продукции национального оператора СВСН РК, создания </w:t>
            </w:r>
            <w:r w:rsidRPr="005D52FA">
              <w:rPr>
                <w:rFonts w:ascii="Times New Roman" w:hAnsi="Times New Roman" w:cs="Times New Roman"/>
                <w:color w:val="000000"/>
                <w:sz w:val="24"/>
                <w:szCs w:val="24"/>
                <w:lang w:val="kk-KZ"/>
              </w:rPr>
              <w:lastRenderedPageBreak/>
              <w:t>Национальной инфраструктуры пространственных данных Республики Казахстан;</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4)продвижение на экспорт услуг с применением  данных КС ДЗЗ РК и СВСН РК путем создания регионального Центрально-азиатского центра компетенций по ДЗЗ и ГИС;</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 xml:space="preserve">5)использование административных и финансовых мер государственной поддержки для продвижения на международный рынок космических услуг; </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 xml:space="preserve">6)использование объектов СВСН при модернизации геодезического обеспечения в рамках реализации проекта НИПД; </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7)привлечение инвестиций для реализации новых проектов с целью развития космодрома Байконур</w:t>
            </w:r>
          </w:p>
        </w:tc>
        <w:tc>
          <w:tcPr>
            <w:tcW w:w="6938" w:type="dxa"/>
            <w:tcMar>
              <w:top w:w="15" w:type="dxa"/>
              <w:left w:w="15" w:type="dxa"/>
              <w:bottom w:w="15" w:type="dxa"/>
              <w:right w:w="15" w:type="dxa"/>
            </w:tcMar>
          </w:tcPr>
          <w:p w:rsidR="008C621D" w:rsidRPr="005D52FA" w:rsidRDefault="008C621D" w:rsidP="008C621D">
            <w:pPr>
              <w:keepNext/>
              <w:keepLines/>
              <w:spacing w:after="0" w:line="240" w:lineRule="auto"/>
              <w:rPr>
                <w:rFonts w:ascii="Times New Roman" w:hAnsi="Times New Roman"/>
                <w:b/>
                <w:lang w:val="kk-KZ"/>
              </w:rPr>
            </w:pPr>
            <w:r w:rsidRPr="005D52FA">
              <w:rPr>
                <w:rFonts w:ascii="Times New Roman" w:hAnsi="Times New Roman"/>
                <w:b/>
                <w:lang w:val="kk-KZ"/>
              </w:rPr>
              <w:lastRenderedPageBreak/>
              <w:t>АО «НЦКИТ»</w:t>
            </w:r>
            <w:r w:rsidRPr="005D52FA">
              <w:rPr>
                <w:rFonts w:ascii="Times New Roman" w:hAnsi="Times New Roman"/>
                <w:lang w:val="kk-KZ"/>
              </w:rPr>
              <w:t xml:space="preserve"> I </w:t>
            </w:r>
            <w:r w:rsidRPr="005D52FA">
              <w:rPr>
                <w:rFonts w:ascii="Times New Roman" w:hAnsi="Times New Roman"/>
                <w:b/>
                <w:lang w:val="kk-KZ"/>
              </w:rPr>
              <w:t>Выполнены следующие</w:t>
            </w:r>
            <w:r w:rsidRPr="005D52FA">
              <w:rPr>
                <w:rFonts w:ascii="Times New Roman" w:hAnsi="Times New Roman"/>
                <w:lang w:val="kk-KZ"/>
              </w:rPr>
              <w:t xml:space="preserve"> р</w:t>
            </w:r>
            <w:r w:rsidRPr="005D52FA">
              <w:rPr>
                <w:rFonts w:ascii="Times New Roman" w:hAnsi="Times New Roman"/>
                <w:b/>
                <w:lang w:val="kk-KZ"/>
              </w:rPr>
              <w:t>аботы/услуги по хозяйственным договорам с применением космических технологий:</w:t>
            </w:r>
          </w:p>
          <w:p w:rsidR="009C3621" w:rsidRPr="00ED4126" w:rsidRDefault="008C621D" w:rsidP="009C3621">
            <w:pPr>
              <w:pStyle w:val="a5"/>
              <w:tabs>
                <w:tab w:val="num" w:pos="-108"/>
              </w:tabs>
              <w:spacing w:after="0" w:line="240" w:lineRule="auto"/>
              <w:ind w:left="34"/>
              <w:jc w:val="both"/>
              <w:rPr>
                <w:rFonts w:ascii="Times New Roman" w:hAnsi="Times New Roman"/>
                <w:sz w:val="24"/>
                <w:szCs w:val="24"/>
                <w:lang w:val="ru-RU"/>
              </w:rPr>
            </w:pPr>
            <w:r w:rsidRPr="005D52FA">
              <w:rPr>
                <w:rFonts w:ascii="Times New Roman" w:hAnsi="Times New Roman"/>
                <w:color w:val="000000"/>
                <w:lang w:val="kk-KZ"/>
              </w:rPr>
              <w:t>1.</w:t>
            </w:r>
            <w:r w:rsidR="009C3621" w:rsidRPr="00ED4126">
              <w:rPr>
                <w:rFonts w:ascii="Times New Roman" w:hAnsi="Times New Roman"/>
                <w:sz w:val="24"/>
                <w:szCs w:val="24"/>
                <w:lang w:val="ru-RU"/>
              </w:rPr>
              <w:t>25 декабря 2020 года подписан акт приемки автоматизированной системы доступа к космическим снимкам «</w:t>
            </w:r>
            <w:proofErr w:type="spellStart"/>
            <w:r w:rsidR="009C3621" w:rsidRPr="00ED4126">
              <w:rPr>
                <w:rFonts w:ascii="Times New Roman" w:hAnsi="Times New Roman"/>
                <w:sz w:val="24"/>
                <w:szCs w:val="24"/>
              </w:rPr>
              <w:t>SunkarSat</w:t>
            </w:r>
            <w:proofErr w:type="spellEnd"/>
            <w:r w:rsidR="009C3621" w:rsidRPr="00ED4126">
              <w:rPr>
                <w:rFonts w:ascii="Times New Roman" w:hAnsi="Times New Roman"/>
                <w:sz w:val="24"/>
                <w:szCs w:val="24"/>
                <w:lang w:val="ru-RU"/>
              </w:rPr>
              <w:t>» в постоянную эксплуатацию в том числе разработан внешний программный интерфейс (</w:t>
            </w:r>
            <w:r w:rsidR="009C3621" w:rsidRPr="00ED4126">
              <w:rPr>
                <w:rFonts w:ascii="Times New Roman" w:hAnsi="Times New Roman"/>
                <w:sz w:val="24"/>
                <w:szCs w:val="24"/>
              </w:rPr>
              <w:t>API</w:t>
            </w:r>
            <w:r w:rsidR="009C3621" w:rsidRPr="00ED4126">
              <w:rPr>
                <w:rFonts w:ascii="Times New Roman" w:hAnsi="Times New Roman"/>
                <w:sz w:val="24"/>
                <w:szCs w:val="24"/>
                <w:lang w:val="ru-RU"/>
              </w:rPr>
              <w:t xml:space="preserve">) для централизованного предоставления спутниковых снимков КА ДЗЗ для интеграции с другими платформами и внешними пользователями (например, </w:t>
            </w:r>
            <w:r w:rsidR="009C3621" w:rsidRPr="00ED4126">
              <w:rPr>
                <w:rFonts w:ascii="Times New Roman" w:hAnsi="Times New Roman"/>
                <w:sz w:val="24"/>
                <w:szCs w:val="24"/>
              </w:rPr>
              <w:t>Apollo</w:t>
            </w:r>
            <w:r w:rsidR="009C3621" w:rsidRPr="00ED4126">
              <w:rPr>
                <w:rFonts w:ascii="Times New Roman" w:hAnsi="Times New Roman"/>
                <w:sz w:val="24"/>
                <w:szCs w:val="24"/>
                <w:lang w:val="ru-RU"/>
              </w:rPr>
              <w:t xml:space="preserve"> </w:t>
            </w:r>
            <w:r w:rsidR="009C3621" w:rsidRPr="00ED4126">
              <w:rPr>
                <w:rFonts w:ascii="Times New Roman" w:hAnsi="Times New Roman"/>
                <w:sz w:val="24"/>
                <w:szCs w:val="24"/>
              </w:rPr>
              <w:t>Mapping</w:t>
            </w:r>
            <w:r w:rsidR="009C3621" w:rsidRPr="00ED4126">
              <w:rPr>
                <w:rFonts w:ascii="Times New Roman" w:hAnsi="Times New Roman"/>
                <w:sz w:val="24"/>
                <w:szCs w:val="24"/>
                <w:lang w:val="ru-RU"/>
              </w:rPr>
              <w:t xml:space="preserve">, </w:t>
            </w:r>
            <w:r w:rsidR="009C3621" w:rsidRPr="00ED4126">
              <w:rPr>
                <w:rFonts w:ascii="Times New Roman" w:hAnsi="Times New Roman"/>
                <w:sz w:val="24"/>
                <w:szCs w:val="24"/>
              </w:rPr>
              <w:t>Airbus</w:t>
            </w:r>
            <w:r w:rsidR="009C3621" w:rsidRPr="00ED4126">
              <w:rPr>
                <w:rFonts w:ascii="Times New Roman" w:hAnsi="Times New Roman"/>
                <w:sz w:val="24"/>
                <w:szCs w:val="24"/>
                <w:lang w:val="ru-RU"/>
              </w:rPr>
              <w:t>).</w:t>
            </w:r>
          </w:p>
          <w:p w:rsidR="008C621D" w:rsidRPr="009C3621" w:rsidRDefault="008C621D" w:rsidP="008C621D">
            <w:pPr>
              <w:pStyle w:val="a9"/>
              <w:jc w:val="both"/>
              <w:rPr>
                <w:rFonts w:ascii="Times New Roman" w:hAnsi="Times New Roman"/>
                <w:b/>
              </w:rPr>
            </w:pPr>
          </w:p>
          <w:p w:rsidR="009C3621" w:rsidRPr="00ED4126" w:rsidRDefault="009C3621" w:rsidP="009C3621">
            <w:pPr>
              <w:pStyle w:val="a5"/>
              <w:numPr>
                <w:ilvl w:val="0"/>
                <w:numId w:val="12"/>
              </w:numPr>
              <w:spacing w:after="0" w:line="240" w:lineRule="auto"/>
              <w:ind w:left="0" w:firstLine="0"/>
              <w:jc w:val="both"/>
              <w:rPr>
                <w:rFonts w:ascii="Times New Roman" w:hAnsi="Times New Roman" w:cs="Times New Roman"/>
                <w:sz w:val="24"/>
                <w:szCs w:val="24"/>
                <w:lang w:val="ru-RU"/>
              </w:rPr>
            </w:pPr>
            <w:r w:rsidRPr="00ED4126">
              <w:rPr>
                <w:rFonts w:ascii="Times New Roman" w:eastAsia="Calibri" w:hAnsi="Times New Roman" w:cs="Times New Roman"/>
                <w:sz w:val="24"/>
                <w:szCs w:val="24"/>
                <w:lang w:val="ru-RU"/>
              </w:rPr>
              <w:t>Для создания  Национальной инфраструктуры пространственных данных Республики Казахстан</w:t>
            </w:r>
            <w:r w:rsidRPr="00ED4126">
              <w:rPr>
                <w:rFonts w:ascii="Times New Roman" w:eastAsia="Calibri" w:hAnsi="Times New Roman" w:cs="Times New Roman"/>
                <w:strike/>
                <w:sz w:val="24"/>
                <w:szCs w:val="24"/>
                <w:lang w:val="ru-RU"/>
              </w:rPr>
              <w:t xml:space="preserve"> </w:t>
            </w:r>
            <w:r w:rsidRPr="00ED4126">
              <w:rPr>
                <w:rFonts w:ascii="Times New Roman" w:eastAsia="Calibri" w:hAnsi="Times New Roman" w:cs="Times New Roman"/>
                <w:sz w:val="24"/>
                <w:szCs w:val="24"/>
                <w:lang w:val="ru-RU"/>
              </w:rPr>
              <w:t xml:space="preserve"> в 2020 году актуализирован 1 национальный стандарт - </w:t>
            </w:r>
            <w:r w:rsidRPr="00ED4126">
              <w:rPr>
                <w:rFonts w:ascii="Times New Roman" w:hAnsi="Times New Roman" w:cs="Times New Roman"/>
                <w:sz w:val="24"/>
                <w:szCs w:val="24"/>
                <w:lang w:val="ru-RU"/>
              </w:rPr>
              <w:t xml:space="preserve"> </w:t>
            </w:r>
            <w:r w:rsidRPr="00ED4126">
              <w:rPr>
                <w:lang w:val="ru-RU"/>
              </w:rPr>
              <w:t xml:space="preserve"> </w:t>
            </w:r>
            <w:r w:rsidRPr="00ED4126">
              <w:rPr>
                <w:rFonts w:ascii="Times New Roman" w:hAnsi="Times New Roman" w:cs="Times New Roman"/>
                <w:sz w:val="24"/>
                <w:szCs w:val="24"/>
                <w:lang w:val="ru-RU"/>
              </w:rPr>
              <w:t xml:space="preserve">Стандарт организации  «Технологический процесс создания </w:t>
            </w:r>
            <w:proofErr w:type="spellStart"/>
            <w:r w:rsidRPr="00ED4126">
              <w:rPr>
                <w:rFonts w:ascii="Times New Roman" w:hAnsi="Times New Roman" w:cs="Times New Roman"/>
                <w:sz w:val="24"/>
                <w:szCs w:val="24"/>
                <w:lang w:val="ru-RU"/>
              </w:rPr>
              <w:t>геосервисов</w:t>
            </w:r>
            <w:proofErr w:type="spellEnd"/>
            <w:r w:rsidRPr="00ED4126">
              <w:rPr>
                <w:rFonts w:ascii="Times New Roman" w:hAnsi="Times New Roman" w:cs="Times New Roman"/>
                <w:sz w:val="24"/>
                <w:szCs w:val="24"/>
                <w:lang w:val="ru-RU"/>
              </w:rPr>
              <w:t xml:space="preserve">» </w:t>
            </w:r>
            <w:proofErr w:type="gramStart"/>
            <w:r w:rsidRPr="00ED4126">
              <w:rPr>
                <w:rFonts w:ascii="Times New Roman" w:hAnsi="Times New Roman" w:cs="Times New Roman"/>
                <w:sz w:val="24"/>
                <w:szCs w:val="24"/>
                <w:lang w:val="ru-RU"/>
              </w:rPr>
              <w:t>СТ</w:t>
            </w:r>
            <w:proofErr w:type="gramEnd"/>
            <w:r w:rsidRPr="00ED4126">
              <w:rPr>
                <w:rFonts w:ascii="Times New Roman" w:hAnsi="Times New Roman" w:cs="Times New Roman"/>
                <w:sz w:val="24"/>
                <w:szCs w:val="24"/>
                <w:lang w:val="ru-RU"/>
              </w:rPr>
              <w:t xml:space="preserve"> ҚҒС 07-01, Издание 2. Специалистами</w:t>
            </w:r>
            <w:r w:rsidRPr="00ED4126">
              <w:rPr>
                <w:lang w:val="ru-RU"/>
              </w:rPr>
              <w:t xml:space="preserve"> </w:t>
            </w:r>
            <w:r w:rsidRPr="00ED4126">
              <w:rPr>
                <w:rFonts w:ascii="Times New Roman" w:hAnsi="Times New Roman" w:cs="Times New Roman"/>
                <w:sz w:val="24"/>
                <w:szCs w:val="24"/>
                <w:lang w:val="ru-RU"/>
              </w:rPr>
              <w:t>АО «НК «ҚҒ</w:t>
            </w:r>
            <w:proofErr w:type="gramStart"/>
            <w:r w:rsidRPr="00ED4126">
              <w:rPr>
                <w:rFonts w:ascii="Times New Roman" w:hAnsi="Times New Roman" w:cs="Times New Roman"/>
                <w:sz w:val="24"/>
                <w:szCs w:val="24"/>
                <w:lang w:val="ru-RU"/>
              </w:rPr>
              <w:t>С</w:t>
            </w:r>
            <w:proofErr w:type="gramEnd"/>
            <w:r w:rsidRPr="00ED4126">
              <w:rPr>
                <w:rFonts w:ascii="Times New Roman" w:hAnsi="Times New Roman" w:cs="Times New Roman"/>
                <w:sz w:val="24"/>
                <w:szCs w:val="24"/>
                <w:lang w:val="ru-RU"/>
              </w:rPr>
              <w:t xml:space="preserve">»  совместно </w:t>
            </w:r>
            <w:proofErr w:type="gramStart"/>
            <w:r w:rsidRPr="00ED4126">
              <w:rPr>
                <w:rFonts w:ascii="Times New Roman" w:hAnsi="Times New Roman" w:cs="Times New Roman"/>
                <w:sz w:val="24"/>
                <w:szCs w:val="24"/>
                <w:lang w:val="ru-RU"/>
              </w:rPr>
              <w:t>с</w:t>
            </w:r>
            <w:proofErr w:type="gramEnd"/>
            <w:r w:rsidRPr="00ED4126">
              <w:rPr>
                <w:rFonts w:ascii="Times New Roman" w:hAnsi="Times New Roman" w:cs="Times New Roman"/>
                <w:sz w:val="24"/>
                <w:szCs w:val="24"/>
                <w:lang w:val="ru-RU"/>
              </w:rPr>
              <w:t xml:space="preserve"> ТОО «Казахстанский Центр ГИС»  за счет грантов МОН РК созданы прогнозные модели, которые доказали высокий процент точности 89,7% и позволяют прогнозировать развитие паводков и объемы воды в водоемах;</w:t>
            </w:r>
          </w:p>
          <w:p w:rsidR="009C3621" w:rsidRPr="00ED4126" w:rsidRDefault="009C3621" w:rsidP="009C3621">
            <w:pPr>
              <w:pStyle w:val="a5"/>
              <w:spacing w:after="0" w:line="240" w:lineRule="auto"/>
              <w:ind w:left="0"/>
              <w:jc w:val="both"/>
              <w:rPr>
                <w:rFonts w:ascii="Times New Roman" w:eastAsia="Calibri" w:hAnsi="Times New Roman" w:cs="Times New Roman"/>
                <w:sz w:val="24"/>
                <w:szCs w:val="24"/>
                <w:lang w:val="ru-RU"/>
              </w:rPr>
            </w:pPr>
            <w:r w:rsidRPr="00ED4126">
              <w:rPr>
                <w:rFonts w:ascii="Times New Roman" w:hAnsi="Times New Roman" w:cs="Times New Roman"/>
                <w:sz w:val="24"/>
                <w:szCs w:val="24"/>
                <w:lang w:val="ru-RU"/>
              </w:rPr>
              <w:t>Разработано отраслевое методическое пособие «Разработка методов и технологий дешифрирования водных объектов по данным ДЗЗ и ГИТ»;</w:t>
            </w:r>
          </w:p>
          <w:p w:rsidR="009C3621" w:rsidRPr="00ED4126" w:rsidRDefault="009C3621" w:rsidP="009C3621">
            <w:pPr>
              <w:pStyle w:val="a5"/>
              <w:spacing w:after="0" w:line="240" w:lineRule="auto"/>
              <w:ind w:left="0"/>
              <w:jc w:val="both"/>
              <w:rPr>
                <w:rFonts w:ascii="Times New Roman" w:hAnsi="Times New Roman" w:cs="Times New Roman"/>
                <w:sz w:val="24"/>
                <w:szCs w:val="24"/>
                <w:lang w:val="ru-RU"/>
              </w:rPr>
            </w:pPr>
            <w:r w:rsidRPr="00ED4126">
              <w:rPr>
                <w:rFonts w:ascii="Times New Roman" w:hAnsi="Times New Roman" w:cs="Times New Roman"/>
                <w:sz w:val="24"/>
                <w:szCs w:val="24"/>
                <w:lang w:val="ru-RU"/>
              </w:rPr>
              <w:t xml:space="preserve">Разработано отраслевое методическое пособие «Методические </w:t>
            </w:r>
            <w:r w:rsidRPr="00ED4126">
              <w:rPr>
                <w:rFonts w:ascii="Times New Roman" w:hAnsi="Times New Roman" w:cs="Times New Roman"/>
                <w:sz w:val="24"/>
                <w:szCs w:val="24"/>
                <w:lang w:val="ru-RU"/>
              </w:rPr>
              <w:lastRenderedPageBreak/>
              <w:t>рекомендации по аудиту всех сельскохозяйственных земель посредством космического мониторинга»;</w:t>
            </w:r>
          </w:p>
          <w:p w:rsidR="009C3621" w:rsidRPr="00ED4126" w:rsidRDefault="009C3621" w:rsidP="009C3621">
            <w:pPr>
              <w:pStyle w:val="a5"/>
              <w:spacing w:after="0" w:line="240" w:lineRule="auto"/>
              <w:ind w:left="0"/>
              <w:jc w:val="both"/>
              <w:rPr>
                <w:rFonts w:ascii="Times New Roman" w:hAnsi="Times New Roman" w:cs="Times New Roman"/>
                <w:sz w:val="24"/>
                <w:szCs w:val="24"/>
                <w:lang w:val="ru-RU"/>
              </w:rPr>
            </w:pPr>
            <w:r w:rsidRPr="00ED4126">
              <w:rPr>
                <w:rFonts w:ascii="Times New Roman" w:hAnsi="Times New Roman" w:cs="Times New Roman"/>
                <w:sz w:val="24"/>
                <w:szCs w:val="24"/>
                <w:lang w:val="ru-RU"/>
              </w:rPr>
              <w:t xml:space="preserve">Внедрены </w:t>
            </w:r>
            <w:r w:rsidRPr="00ED4126">
              <w:rPr>
                <w:rFonts w:ascii="Times New Roman" w:hAnsi="Times New Roman"/>
                <w:sz w:val="24"/>
                <w:lang w:val="ru-RU"/>
              </w:rPr>
              <w:t xml:space="preserve">(запрограммированы и разработаны </w:t>
            </w:r>
            <w:proofErr w:type="spellStart"/>
            <w:r w:rsidRPr="00ED4126">
              <w:rPr>
                <w:rFonts w:ascii="Times New Roman" w:hAnsi="Times New Roman"/>
                <w:sz w:val="24"/>
                <w:lang w:val="ru-RU"/>
              </w:rPr>
              <w:t>геосервисы</w:t>
            </w:r>
            <w:proofErr w:type="spellEnd"/>
            <w:r w:rsidRPr="00ED4126">
              <w:rPr>
                <w:rFonts w:ascii="Times New Roman" w:hAnsi="Times New Roman"/>
                <w:sz w:val="24"/>
                <w:lang w:val="ru-RU"/>
              </w:rPr>
              <w:t xml:space="preserve">, </w:t>
            </w:r>
            <w:proofErr w:type="gramStart"/>
            <w:r w:rsidRPr="00ED4126">
              <w:rPr>
                <w:rFonts w:ascii="Times New Roman" w:hAnsi="Times New Roman"/>
                <w:sz w:val="24"/>
                <w:lang w:val="ru-RU"/>
              </w:rPr>
              <w:t>который</w:t>
            </w:r>
            <w:proofErr w:type="gramEnd"/>
            <w:r w:rsidRPr="00ED4126">
              <w:rPr>
                <w:rFonts w:ascii="Times New Roman" w:hAnsi="Times New Roman"/>
                <w:sz w:val="24"/>
                <w:lang w:val="ru-RU"/>
              </w:rPr>
              <w:t xml:space="preserve"> будут предоставлены госорганам с 2021 года) </w:t>
            </w:r>
            <w:r w:rsidRPr="00ED4126">
              <w:rPr>
                <w:rFonts w:ascii="Times New Roman" w:hAnsi="Times New Roman" w:cs="Times New Roman"/>
                <w:sz w:val="24"/>
                <w:szCs w:val="24"/>
                <w:lang w:val="ru-RU"/>
              </w:rPr>
              <w:t>разработанные в 2019 году Методики моделирования паводков и Методики расчета объема воды на озерах и водохранилищах по данным космической и батиметрической съемки и геоинформационных технологий.</w:t>
            </w:r>
          </w:p>
          <w:p w:rsidR="009C3621" w:rsidRPr="00ED4126" w:rsidRDefault="009C3621" w:rsidP="009C3621">
            <w:pPr>
              <w:pStyle w:val="a5"/>
              <w:spacing w:after="0" w:line="240" w:lineRule="auto"/>
              <w:ind w:left="0"/>
              <w:jc w:val="both"/>
              <w:rPr>
                <w:rFonts w:ascii="Times New Roman" w:hAnsi="Times New Roman" w:cs="Times New Roman"/>
                <w:i/>
                <w:sz w:val="24"/>
                <w:szCs w:val="24"/>
                <w:lang w:val="ru-RU"/>
              </w:rPr>
            </w:pPr>
            <w:r w:rsidRPr="00ED4126">
              <w:rPr>
                <w:rFonts w:ascii="Times New Roman" w:eastAsia="Calibri" w:hAnsi="Times New Roman" w:cs="Times New Roman"/>
                <w:sz w:val="24"/>
                <w:szCs w:val="24"/>
                <w:lang w:val="ru-RU"/>
              </w:rPr>
              <w:t xml:space="preserve">Ведутся </w:t>
            </w:r>
            <w:r w:rsidRPr="00ED4126">
              <w:rPr>
                <w:rFonts w:ascii="Times New Roman" w:hAnsi="Times New Roman" w:cs="Times New Roman"/>
                <w:sz w:val="24"/>
                <w:szCs w:val="24"/>
                <w:lang w:val="ru-RU"/>
              </w:rPr>
              <w:t xml:space="preserve">работы над проектом Закона «О геодезии, картографии и инфраструктуры пространственных данных». </w:t>
            </w:r>
            <w:proofErr w:type="gramStart"/>
            <w:r w:rsidRPr="00ED4126">
              <w:rPr>
                <w:rFonts w:ascii="Times New Roman" w:hAnsi="Times New Roman" w:cs="Times New Roman"/>
                <w:sz w:val="24"/>
                <w:szCs w:val="24"/>
                <w:lang w:val="ru-RU"/>
              </w:rPr>
              <w:t>Проработаны</w:t>
            </w:r>
            <w:proofErr w:type="gramEnd"/>
            <w:r w:rsidRPr="00ED4126">
              <w:rPr>
                <w:rFonts w:ascii="Times New Roman" w:hAnsi="Times New Roman" w:cs="Times New Roman"/>
                <w:sz w:val="24"/>
                <w:szCs w:val="24"/>
                <w:lang w:val="ru-RU"/>
              </w:rPr>
              <w:t xml:space="preserve"> 16 статей. Данная работа будет продолжена в 2021 году.</w:t>
            </w:r>
          </w:p>
          <w:p w:rsidR="008C621D" w:rsidRPr="005D52FA" w:rsidRDefault="008C621D" w:rsidP="008C621D">
            <w:pPr>
              <w:pStyle w:val="a9"/>
              <w:jc w:val="both"/>
              <w:rPr>
                <w:rFonts w:ascii="Times New Roman" w:hAnsi="Times New Roman"/>
                <w:b/>
                <w:lang w:val="kk-KZ"/>
              </w:rPr>
            </w:pPr>
          </w:p>
          <w:p w:rsidR="009C3621" w:rsidRPr="00ED4126" w:rsidRDefault="009C3621" w:rsidP="009C3621">
            <w:pPr>
              <w:spacing w:after="0" w:line="240" w:lineRule="auto"/>
              <w:jc w:val="both"/>
              <w:rPr>
                <w:rFonts w:ascii="Times New Roman" w:hAnsi="Times New Roman" w:cs="Times New Roman"/>
                <w:sz w:val="24"/>
                <w:szCs w:val="24"/>
                <w:lang w:val="ru-RU"/>
              </w:rPr>
            </w:pPr>
            <w:r w:rsidRPr="00ED4126">
              <w:rPr>
                <w:rFonts w:ascii="Times New Roman" w:hAnsi="Times New Roman" w:cs="Times New Roman"/>
                <w:sz w:val="24"/>
                <w:szCs w:val="24"/>
                <w:lang w:val="ru-RU"/>
              </w:rPr>
              <w:t>5) Расходы на создание Центра компетенций по анализу данных ДЗЗ включены в РБП 010-102.</w:t>
            </w:r>
          </w:p>
          <w:p w:rsidR="009C3621" w:rsidRPr="00ED4126" w:rsidRDefault="009C3621" w:rsidP="009C3621">
            <w:pPr>
              <w:pStyle w:val="a5"/>
              <w:spacing w:after="0" w:line="240" w:lineRule="auto"/>
              <w:ind w:left="0"/>
              <w:jc w:val="both"/>
              <w:rPr>
                <w:rFonts w:ascii="Times New Roman" w:eastAsia="Calibri" w:hAnsi="Times New Roman" w:cs="Times New Roman"/>
                <w:sz w:val="24"/>
                <w:szCs w:val="24"/>
                <w:lang w:val="ru-RU"/>
              </w:rPr>
            </w:pPr>
            <w:r w:rsidRPr="00ED4126">
              <w:rPr>
                <w:rFonts w:ascii="Times New Roman" w:eastAsia="Calibri" w:hAnsi="Times New Roman" w:cs="Times New Roman"/>
                <w:sz w:val="24"/>
                <w:szCs w:val="24"/>
                <w:lang w:val="ru-RU"/>
              </w:rPr>
              <w:t xml:space="preserve">По мере наращивания компетенций данного Центра предполагается его развитие до регионального Центра для Центральной Азии.   </w:t>
            </w:r>
          </w:p>
          <w:p w:rsidR="009C3621" w:rsidRPr="00ED4126" w:rsidRDefault="009C3621" w:rsidP="009C3621">
            <w:pPr>
              <w:pStyle w:val="a5"/>
              <w:spacing w:after="0" w:line="240" w:lineRule="auto"/>
              <w:ind w:left="0"/>
              <w:jc w:val="both"/>
              <w:rPr>
                <w:rFonts w:ascii="Times New Roman" w:eastAsia="Calibri" w:hAnsi="Times New Roman" w:cs="Times New Roman"/>
                <w:sz w:val="24"/>
                <w:szCs w:val="24"/>
                <w:lang w:val="ru-RU"/>
              </w:rPr>
            </w:pPr>
            <w:r w:rsidRPr="00ED4126">
              <w:rPr>
                <w:rFonts w:ascii="Times New Roman" w:eastAsia="Calibri" w:hAnsi="Times New Roman" w:cs="Times New Roman"/>
                <w:sz w:val="24"/>
                <w:szCs w:val="24"/>
                <w:lang w:val="ru-RU"/>
              </w:rPr>
              <w:t xml:space="preserve">Прорабатывалась возможность по включению продуктов и услуг </w:t>
            </w:r>
            <w:r w:rsidRPr="00ED4126">
              <w:rPr>
                <w:rFonts w:ascii="Times New Roman" w:hAnsi="Times New Roman" w:cs="Times New Roman"/>
                <w:sz w:val="24"/>
                <w:szCs w:val="24"/>
                <w:lang w:val="ru-RU"/>
              </w:rPr>
              <w:t>АО «НК «ҚҒ</w:t>
            </w:r>
            <w:proofErr w:type="gramStart"/>
            <w:r w:rsidRPr="00ED4126">
              <w:rPr>
                <w:rFonts w:ascii="Times New Roman" w:hAnsi="Times New Roman" w:cs="Times New Roman"/>
                <w:sz w:val="24"/>
                <w:szCs w:val="24"/>
                <w:lang w:val="ru-RU"/>
              </w:rPr>
              <w:t>С</w:t>
            </w:r>
            <w:proofErr w:type="gramEnd"/>
            <w:r w:rsidRPr="00ED4126">
              <w:rPr>
                <w:rFonts w:ascii="Times New Roman" w:hAnsi="Times New Roman" w:cs="Times New Roman"/>
                <w:sz w:val="24"/>
                <w:szCs w:val="24"/>
                <w:lang w:val="ru-RU"/>
              </w:rPr>
              <w:t xml:space="preserve">» </w:t>
            </w:r>
            <w:proofErr w:type="gramStart"/>
            <w:r w:rsidRPr="00ED4126">
              <w:rPr>
                <w:rFonts w:ascii="Times New Roman" w:eastAsia="Calibri" w:hAnsi="Times New Roman" w:cs="Times New Roman"/>
                <w:sz w:val="24"/>
                <w:szCs w:val="24"/>
                <w:lang w:val="ru-RU"/>
              </w:rPr>
              <w:t>в</w:t>
            </w:r>
            <w:proofErr w:type="gramEnd"/>
            <w:r w:rsidRPr="00ED4126">
              <w:rPr>
                <w:rFonts w:ascii="Times New Roman" w:eastAsia="Calibri" w:hAnsi="Times New Roman" w:cs="Times New Roman"/>
                <w:sz w:val="24"/>
                <w:szCs w:val="24"/>
                <w:lang w:val="ru-RU"/>
              </w:rPr>
              <w:t xml:space="preserve"> перечень выставок и торговых миссий Внешнеторговой палаты Республики Казахстан, что потенциально приведет к росту уровня дохода от экспорта продуктов и услуг КС ДЗЗ РК.</w:t>
            </w:r>
          </w:p>
          <w:p w:rsidR="009C3621" w:rsidRPr="00ED4126" w:rsidRDefault="009C3621" w:rsidP="009C3621">
            <w:pPr>
              <w:pStyle w:val="a5"/>
              <w:spacing w:after="0" w:line="240" w:lineRule="auto"/>
              <w:ind w:left="170" w:right="170"/>
              <w:jc w:val="both"/>
              <w:rPr>
                <w:rFonts w:ascii="Times New Roman" w:eastAsia="Calibri" w:hAnsi="Times New Roman" w:cs="Times New Roman"/>
                <w:sz w:val="24"/>
                <w:szCs w:val="24"/>
                <w:lang w:val="ru-RU"/>
              </w:rPr>
            </w:pPr>
          </w:p>
          <w:p w:rsidR="009C3621" w:rsidRPr="00ED4126" w:rsidRDefault="009C3621" w:rsidP="009C3621">
            <w:pPr>
              <w:pStyle w:val="a5"/>
              <w:spacing w:after="0" w:line="240" w:lineRule="auto"/>
              <w:ind w:left="-108" w:right="170"/>
              <w:jc w:val="both"/>
              <w:rPr>
                <w:rFonts w:ascii="Times New Roman" w:eastAsia="Calibri" w:hAnsi="Times New Roman" w:cs="Times New Roman"/>
                <w:sz w:val="24"/>
                <w:szCs w:val="24"/>
                <w:lang w:val="ru-RU"/>
              </w:rPr>
            </w:pPr>
            <w:r w:rsidRPr="00640E36">
              <w:rPr>
                <w:rFonts w:ascii="Times New Roman" w:eastAsia="Calibri" w:hAnsi="Times New Roman" w:cs="Times New Roman"/>
                <w:sz w:val="24"/>
                <w:szCs w:val="24"/>
                <w:lang w:val="ru-RU"/>
              </w:rPr>
              <w:t xml:space="preserve">6) </w:t>
            </w:r>
            <w:r w:rsidRPr="00ED4126">
              <w:rPr>
                <w:rFonts w:ascii="Times New Roman" w:eastAsia="Calibri" w:hAnsi="Times New Roman" w:cs="Times New Roman"/>
                <w:sz w:val="24"/>
                <w:szCs w:val="24"/>
                <w:lang w:val="ru-RU"/>
              </w:rPr>
              <w:t>Проведены работы по передаче с 2021 года сети дифференциальных станций СВСН на баланс РГП на ПХВ «Национальный центр геодезии и пространственной информации».</w:t>
            </w:r>
          </w:p>
          <w:p w:rsidR="009C3621" w:rsidRPr="00ED4126" w:rsidRDefault="009C3621" w:rsidP="009C3621">
            <w:pPr>
              <w:pStyle w:val="a5"/>
              <w:spacing w:after="0" w:line="240" w:lineRule="auto"/>
              <w:ind w:left="170" w:right="170"/>
              <w:jc w:val="both"/>
              <w:rPr>
                <w:rFonts w:ascii="Times New Roman" w:eastAsia="Calibri" w:hAnsi="Times New Roman" w:cs="Times New Roman"/>
                <w:sz w:val="24"/>
                <w:szCs w:val="24"/>
                <w:lang w:val="ru-RU"/>
              </w:rPr>
            </w:pPr>
          </w:p>
          <w:p w:rsidR="009C3621" w:rsidRPr="00A06A77" w:rsidRDefault="009C3621" w:rsidP="009C3621">
            <w:pPr>
              <w:widowControl w:val="0"/>
              <w:spacing w:after="0" w:line="240" w:lineRule="auto"/>
              <w:jc w:val="both"/>
              <w:rPr>
                <w:rFonts w:ascii="Times New Roman" w:eastAsia="Calibri" w:hAnsi="Times New Roman" w:cs="Times New Roman"/>
                <w:sz w:val="24"/>
                <w:szCs w:val="24"/>
                <w:lang w:val="ru-RU"/>
              </w:rPr>
            </w:pPr>
            <w:r w:rsidRPr="00640E36">
              <w:rPr>
                <w:rFonts w:ascii="Times New Roman" w:eastAsia="Calibri" w:hAnsi="Times New Roman" w:cs="Times New Roman"/>
                <w:sz w:val="24"/>
                <w:szCs w:val="24"/>
                <w:lang w:val="ru-RU"/>
              </w:rPr>
              <w:t xml:space="preserve">7) </w:t>
            </w:r>
            <w:r w:rsidRPr="008B3F8E">
              <w:rPr>
                <w:rFonts w:ascii="Times New Roman" w:eastAsia="Calibri" w:hAnsi="Times New Roman" w:cs="Times New Roman"/>
                <w:sz w:val="24"/>
                <w:szCs w:val="24"/>
                <w:lang w:val="ru-RU"/>
              </w:rPr>
              <w:t>В рамках проекта «Гагаринский старт» в 2020 году</w:t>
            </w:r>
            <w:r w:rsidRPr="00640E36">
              <w:rPr>
                <w:rFonts w:ascii="Times New Roman" w:eastAsia="Calibri" w:hAnsi="Times New Roman" w:cs="Times New Roman"/>
                <w:sz w:val="24"/>
                <w:szCs w:val="24"/>
                <w:lang w:val="ru-RU"/>
              </w:rPr>
              <w:t xml:space="preserve"> продолжились переговоры с Казахстанским фондом инвестиционного развития</w:t>
            </w:r>
            <w:r>
              <w:rPr>
                <w:rFonts w:ascii="Times New Roman" w:eastAsia="Calibri" w:hAnsi="Times New Roman" w:cs="Times New Roman"/>
                <w:sz w:val="24"/>
                <w:szCs w:val="24"/>
                <w:lang w:val="ru-RU"/>
              </w:rPr>
              <w:t xml:space="preserve"> (официальное название – «</w:t>
            </w:r>
            <w:r>
              <w:rPr>
                <w:rFonts w:ascii="Times New Roman" w:hAnsi="Times New Roman" w:cs="Times New Roman"/>
                <w:sz w:val="24"/>
                <w:szCs w:val="24"/>
              </w:rPr>
              <w:t>Direct</w:t>
            </w:r>
            <w:r>
              <w:rPr>
                <w:rFonts w:ascii="Times New Roman" w:hAnsi="Times New Roman" w:cs="Times New Roman"/>
                <w:sz w:val="24"/>
                <w:szCs w:val="24"/>
                <w:lang w:val="ru-RU"/>
              </w:rPr>
              <w:t xml:space="preserve"> </w:t>
            </w:r>
            <w:r>
              <w:rPr>
                <w:rFonts w:ascii="Times New Roman" w:hAnsi="Times New Roman" w:cs="Times New Roman"/>
                <w:sz w:val="24"/>
                <w:szCs w:val="24"/>
              </w:rPr>
              <w:t>Investment</w:t>
            </w:r>
            <w:r>
              <w:rPr>
                <w:rFonts w:ascii="Times New Roman" w:hAnsi="Times New Roman" w:cs="Times New Roman"/>
                <w:sz w:val="24"/>
                <w:szCs w:val="24"/>
                <w:lang w:val="ru-RU"/>
              </w:rPr>
              <w:t xml:space="preserve"> </w:t>
            </w:r>
            <w:r>
              <w:rPr>
                <w:rFonts w:ascii="Times New Roman" w:hAnsi="Times New Roman" w:cs="Times New Roman"/>
                <w:sz w:val="24"/>
                <w:szCs w:val="24"/>
              </w:rPr>
              <w:t>Fund</w:t>
            </w:r>
            <w:r>
              <w:rPr>
                <w:rFonts w:ascii="Times New Roman" w:hAnsi="Times New Roman" w:cs="Times New Roman"/>
                <w:sz w:val="24"/>
                <w:szCs w:val="24"/>
                <w:lang w:val="ru-RU"/>
              </w:rPr>
              <w:t xml:space="preserve"> </w:t>
            </w:r>
            <w:r>
              <w:rPr>
                <w:rFonts w:ascii="Times New Roman" w:hAnsi="Times New Roman" w:cs="Times New Roman"/>
                <w:sz w:val="24"/>
                <w:szCs w:val="24"/>
              </w:rPr>
              <w:t>Kazakhstan</w:t>
            </w:r>
            <w:r>
              <w:rPr>
                <w:rFonts w:ascii="Times New Roman" w:hAnsi="Times New Roman" w:cs="Times New Roman"/>
                <w:sz w:val="24"/>
                <w:szCs w:val="24"/>
                <w:lang w:val="ru-RU"/>
              </w:rPr>
              <w:t xml:space="preserve"> </w:t>
            </w:r>
            <w:r>
              <w:rPr>
                <w:rFonts w:ascii="Times New Roman" w:hAnsi="Times New Roman" w:cs="Times New Roman"/>
                <w:sz w:val="24"/>
                <w:szCs w:val="24"/>
              </w:rPr>
              <w:t>Investment</w:t>
            </w:r>
            <w:r>
              <w:rPr>
                <w:rFonts w:ascii="Times New Roman" w:hAnsi="Times New Roman" w:cs="Times New Roman"/>
                <w:sz w:val="24"/>
                <w:szCs w:val="24"/>
                <w:lang w:val="ru-RU"/>
              </w:rPr>
              <w:t xml:space="preserve"> </w:t>
            </w:r>
            <w:r>
              <w:rPr>
                <w:rFonts w:ascii="Times New Roman" w:hAnsi="Times New Roman" w:cs="Times New Roman"/>
                <w:sz w:val="24"/>
                <w:szCs w:val="24"/>
              </w:rPr>
              <w:t>Development</w:t>
            </w:r>
            <w:r>
              <w:rPr>
                <w:rFonts w:ascii="Times New Roman" w:hAnsi="Times New Roman" w:cs="Times New Roman"/>
                <w:sz w:val="24"/>
                <w:szCs w:val="24"/>
                <w:lang w:val="ru-RU"/>
              </w:rPr>
              <w:t xml:space="preserve"> </w:t>
            </w:r>
            <w:r>
              <w:rPr>
                <w:rFonts w:ascii="Times New Roman" w:hAnsi="Times New Roman" w:cs="Times New Roman"/>
                <w:sz w:val="24"/>
                <w:szCs w:val="24"/>
              </w:rPr>
              <w:t>Fund</w:t>
            </w:r>
            <w:r>
              <w:rPr>
                <w:rFonts w:ascii="Times New Roman" w:hAnsi="Times New Roman" w:cs="Times New Roman"/>
                <w:sz w:val="24"/>
                <w:szCs w:val="24"/>
                <w:lang w:val="ru-RU"/>
              </w:rPr>
              <w:t>» (</w:t>
            </w:r>
            <w:r>
              <w:rPr>
                <w:rFonts w:ascii="Times New Roman" w:hAnsi="Times New Roman" w:cs="Times New Roman"/>
                <w:sz w:val="24"/>
                <w:szCs w:val="24"/>
              </w:rPr>
              <w:t>KIDF</w:t>
            </w:r>
            <w:r>
              <w:rPr>
                <w:rFonts w:ascii="Times New Roman" w:hAnsi="Times New Roman" w:cs="Times New Roman"/>
                <w:sz w:val="24"/>
                <w:szCs w:val="24"/>
                <w:lang w:val="ru-RU"/>
              </w:rPr>
              <w:t>))</w:t>
            </w:r>
            <w:r w:rsidRPr="00640E36">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В </w:t>
            </w:r>
            <w:r w:rsidRPr="00640E36">
              <w:rPr>
                <w:rFonts w:ascii="Times New Roman" w:eastAsia="Calibri" w:hAnsi="Times New Roman" w:cs="Times New Roman"/>
                <w:sz w:val="24"/>
                <w:szCs w:val="24"/>
                <w:lang w:val="ru-RU"/>
              </w:rPr>
              <w:t>2021 год</w:t>
            </w:r>
            <w:r>
              <w:rPr>
                <w:rFonts w:ascii="Times New Roman" w:eastAsia="Calibri" w:hAnsi="Times New Roman" w:cs="Times New Roman"/>
                <w:sz w:val="24"/>
                <w:szCs w:val="24"/>
                <w:lang w:val="ru-RU"/>
              </w:rPr>
              <w:t>у</w:t>
            </w:r>
            <w:r w:rsidRPr="00640E36">
              <w:rPr>
                <w:rFonts w:ascii="Times New Roman" w:eastAsia="Calibri" w:hAnsi="Times New Roman" w:cs="Times New Roman"/>
                <w:sz w:val="24"/>
                <w:szCs w:val="24"/>
                <w:lang w:val="ru-RU"/>
              </w:rPr>
              <w:t xml:space="preserve"> в соответствии с последними изменениями на рынке </w:t>
            </w:r>
            <w:r w:rsidRPr="008B3F8E">
              <w:rPr>
                <w:rFonts w:ascii="Times New Roman" w:eastAsia="Calibri" w:hAnsi="Times New Roman" w:cs="Times New Roman"/>
                <w:sz w:val="24"/>
                <w:szCs w:val="24"/>
                <w:lang w:val="ru-RU"/>
              </w:rPr>
              <w:t>АО «</w:t>
            </w:r>
            <w:proofErr w:type="spellStart"/>
            <w:r w:rsidRPr="008B3F8E">
              <w:rPr>
                <w:rFonts w:ascii="Times New Roman" w:eastAsia="Calibri" w:hAnsi="Times New Roman" w:cs="Times New Roman"/>
                <w:sz w:val="24"/>
                <w:szCs w:val="24"/>
                <w:lang w:val="ru-RU"/>
              </w:rPr>
              <w:t>Главкосмос</w:t>
            </w:r>
            <w:proofErr w:type="spellEnd"/>
            <w:r w:rsidRPr="008B3F8E">
              <w:rPr>
                <w:rFonts w:ascii="Times New Roman" w:eastAsia="Calibri" w:hAnsi="Times New Roman" w:cs="Times New Roman"/>
                <w:sz w:val="24"/>
                <w:szCs w:val="24"/>
                <w:lang w:val="ru-RU"/>
              </w:rPr>
              <w:t xml:space="preserve"> Пусковые Услуги» (далее – АО «ГПУ»)</w:t>
            </w:r>
            <w:r>
              <w:rPr>
                <w:rFonts w:ascii="Times New Roman" w:eastAsia="Calibri" w:hAnsi="Times New Roman" w:cs="Times New Roman"/>
                <w:sz w:val="24"/>
                <w:szCs w:val="24"/>
                <w:lang w:val="ru-RU"/>
              </w:rPr>
              <w:t xml:space="preserve"> </w:t>
            </w:r>
            <w:r w:rsidRPr="00640E36">
              <w:rPr>
                <w:rFonts w:ascii="Times New Roman" w:eastAsia="Calibri" w:hAnsi="Times New Roman" w:cs="Times New Roman"/>
                <w:sz w:val="24"/>
                <w:szCs w:val="24"/>
                <w:lang w:val="ru-RU"/>
              </w:rPr>
              <w:lastRenderedPageBreak/>
              <w:t>предоставит обновленные финансовые модели для проекта и операционных затрат совместного предприятия.</w:t>
            </w:r>
          </w:p>
          <w:p w:rsidR="008C621D" w:rsidRPr="005D52FA" w:rsidRDefault="008C621D" w:rsidP="008C621D">
            <w:pPr>
              <w:spacing w:after="0" w:line="240" w:lineRule="auto"/>
              <w:rPr>
                <w:rFonts w:ascii="Times New Roman" w:hAnsi="Times New Roman"/>
                <w:lang w:val="kk-KZ"/>
              </w:rPr>
            </w:pPr>
          </w:p>
        </w:tc>
        <w:tc>
          <w:tcPr>
            <w:tcW w:w="1701" w:type="dxa"/>
            <w:tcMar>
              <w:top w:w="15" w:type="dxa"/>
              <w:left w:w="15" w:type="dxa"/>
              <w:bottom w:w="15" w:type="dxa"/>
              <w:right w:w="15" w:type="dxa"/>
            </w:tcMar>
          </w:tcPr>
          <w:p w:rsidR="008C621D" w:rsidRPr="005D52FA" w:rsidRDefault="008C621D" w:rsidP="00954379">
            <w:pPr>
              <w:spacing w:after="0" w:line="240" w:lineRule="auto"/>
              <w:ind w:left="127"/>
              <w:jc w:val="both"/>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lastRenderedPageBreak/>
              <w:t>Исполнен.</w:t>
            </w:r>
          </w:p>
        </w:tc>
      </w:tr>
      <w:tr w:rsidR="008C621D" w:rsidRPr="005D52FA" w:rsidTr="004C791B">
        <w:trPr>
          <w:trHeight w:val="30"/>
        </w:trPr>
        <w:tc>
          <w:tcPr>
            <w:tcW w:w="3069" w:type="dxa"/>
            <w:tcMar>
              <w:top w:w="15" w:type="dxa"/>
              <w:left w:w="15" w:type="dxa"/>
              <w:bottom w:w="15" w:type="dxa"/>
              <w:right w:w="15" w:type="dxa"/>
            </w:tcMar>
          </w:tcPr>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lastRenderedPageBreak/>
              <w:t>Действие ограничений и санкций международного режима контроля за ракетными технологиями (РКРТ)</w:t>
            </w:r>
          </w:p>
        </w:tc>
        <w:tc>
          <w:tcPr>
            <w:tcW w:w="3218" w:type="dxa"/>
            <w:tcMar>
              <w:top w:w="15" w:type="dxa"/>
              <w:left w:w="15" w:type="dxa"/>
              <w:bottom w:w="15" w:type="dxa"/>
              <w:right w:w="15" w:type="dxa"/>
            </w:tcMar>
          </w:tcPr>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1) обеспечение активного взаимодействия с государствами-членами РКРТ по вопросу вступления Казахстана в данный режим;</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2) пропаганда Казахстана по использованию космического пространства в мирных целях;</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3) расширение партнерских отношений с иностранными государствами – не членами РКРТ.</w:t>
            </w:r>
          </w:p>
        </w:tc>
        <w:tc>
          <w:tcPr>
            <w:tcW w:w="6938" w:type="dxa"/>
            <w:tcMar>
              <w:top w:w="15" w:type="dxa"/>
              <w:left w:w="15" w:type="dxa"/>
              <w:bottom w:w="15" w:type="dxa"/>
              <w:right w:w="15" w:type="dxa"/>
            </w:tcMar>
          </w:tcPr>
          <w:p w:rsidR="009C3621" w:rsidRPr="009C3621" w:rsidRDefault="009C3621" w:rsidP="009C3621">
            <w:pPr>
              <w:pStyle w:val="a7"/>
              <w:spacing w:after="0" w:afterAutospacing="0"/>
              <w:ind w:left="119"/>
              <w:contextualSpacing/>
              <w:jc w:val="both"/>
              <w:rPr>
                <w:szCs w:val="20"/>
                <w:lang w:val="kk-KZ"/>
              </w:rPr>
            </w:pPr>
            <w:r w:rsidRPr="009C3621">
              <w:rPr>
                <w:szCs w:val="20"/>
                <w:lang w:val="kk-KZ"/>
              </w:rPr>
              <w:t>Российская сторона предложила заключить Дорожную карту между РК и РФ по вступлению Казахстана в РКРТ. Казахстанская сторона представила свою позицию по дипломатическим каналам. Ответ от РФ пока не поступил.</w:t>
            </w:r>
          </w:p>
          <w:p w:rsidR="009C3621" w:rsidRPr="009C3621" w:rsidRDefault="009C3621" w:rsidP="009C3621">
            <w:pPr>
              <w:pStyle w:val="a7"/>
              <w:spacing w:after="0" w:afterAutospacing="0"/>
              <w:ind w:left="119"/>
              <w:contextualSpacing/>
              <w:jc w:val="both"/>
              <w:rPr>
                <w:szCs w:val="20"/>
                <w:lang w:val="kk-KZ"/>
              </w:rPr>
            </w:pPr>
            <w:r w:rsidRPr="009C3621">
              <w:rPr>
                <w:szCs w:val="20"/>
                <w:lang w:val="kk-KZ"/>
              </w:rPr>
              <w:t>Работа продолжается.</w:t>
            </w:r>
          </w:p>
          <w:p w:rsidR="009C3621" w:rsidRPr="009C3621" w:rsidRDefault="009C3621" w:rsidP="009C3621">
            <w:pPr>
              <w:pStyle w:val="a7"/>
              <w:spacing w:after="0" w:afterAutospacing="0"/>
              <w:ind w:left="119"/>
              <w:contextualSpacing/>
              <w:jc w:val="both"/>
              <w:rPr>
                <w:szCs w:val="20"/>
                <w:lang w:val="kk-KZ"/>
              </w:rPr>
            </w:pPr>
            <w:r w:rsidRPr="009C3621">
              <w:rPr>
                <w:szCs w:val="20"/>
                <w:lang w:val="kk-KZ"/>
              </w:rPr>
              <w:t xml:space="preserve">Ратифицирован Протокол о внесении изменения в Соглашение между РК и РФ о статусе г. Байконур, предусматривающий включение дополнительно подразделений 10 госорганов РК. </w:t>
            </w:r>
          </w:p>
          <w:p w:rsidR="009C3621" w:rsidRPr="009C3621" w:rsidRDefault="009C3621" w:rsidP="009C3621">
            <w:pPr>
              <w:pStyle w:val="a7"/>
              <w:spacing w:after="0" w:afterAutospacing="0"/>
              <w:ind w:left="119"/>
              <w:contextualSpacing/>
              <w:jc w:val="both"/>
              <w:rPr>
                <w:szCs w:val="20"/>
                <w:lang w:val="kk-KZ"/>
              </w:rPr>
            </w:pPr>
            <w:r w:rsidRPr="009C3621">
              <w:rPr>
                <w:szCs w:val="20"/>
                <w:lang w:val="kk-KZ"/>
              </w:rPr>
              <w:t>Подписано Соглашение между РК и РФ о сотрудничестве для запусков космических аппаратов в северном направлении на приполярные орбиты. Соглашение регулирует порядок использования района падения отделяющихся частей РН «Союз-2» на территории Костанайской области при проведении запусков с космодрома «Байконур» космических аппаратов проекта «OneWeb».</w:t>
            </w:r>
          </w:p>
          <w:p w:rsidR="008C621D" w:rsidRPr="005D52FA" w:rsidRDefault="009C3621" w:rsidP="009C3621">
            <w:pPr>
              <w:spacing w:after="0" w:line="240" w:lineRule="auto"/>
              <w:ind w:left="119"/>
              <w:jc w:val="both"/>
              <w:rPr>
                <w:rFonts w:ascii="Times New Roman" w:hAnsi="Times New Roman"/>
                <w:lang w:val="kk-KZ"/>
              </w:rPr>
            </w:pPr>
            <w:r w:rsidRPr="009C3621">
              <w:rPr>
                <w:rFonts w:ascii="Times New Roman" w:hAnsi="Times New Roman" w:cs="Times New Roman"/>
                <w:sz w:val="24"/>
                <w:szCs w:val="20"/>
                <w:lang w:val="kk-KZ"/>
              </w:rPr>
              <w:t>13 февраля 2020 года ратифицирован Протокол о внесении изменений и дополнений в Соглашение между Правительством РК и Правительством РФ о создании на космодроме «Байконур» космического ракетного комплекса «Байтерек» от 22 декабря 2004 года, подписанного 22 августа 2018 года.</w:t>
            </w:r>
          </w:p>
        </w:tc>
        <w:tc>
          <w:tcPr>
            <w:tcW w:w="1701" w:type="dxa"/>
            <w:tcMar>
              <w:top w:w="15" w:type="dxa"/>
              <w:left w:w="15" w:type="dxa"/>
              <w:bottom w:w="15" w:type="dxa"/>
              <w:right w:w="15" w:type="dxa"/>
            </w:tcMar>
          </w:tcPr>
          <w:p w:rsidR="008C621D" w:rsidRPr="005D52FA" w:rsidRDefault="008C621D" w:rsidP="004C791B">
            <w:pPr>
              <w:spacing w:after="0" w:line="240" w:lineRule="auto"/>
              <w:ind w:left="127"/>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t>Исполнен.</w:t>
            </w:r>
          </w:p>
        </w:tc>
      </w:tr>
      <w:tr w:rsidR="008C621D" w:rsidRPr="005D52FA" w:rsidTr="004C791B">
        <w:trPr>
          <w:trHeight w:val="30"/>
        </w:trPr>
        <w:tc>
          <w:tcPr>
            <w:tcW w:w="3069" w:type="dxa"/>
            <w:tcMar>
              <w:top w:w="15" w:type="dxa"/>
              <w:left w:w="15" w:type="dxa"/>
              <w:bottom w:w="15" w:type="dxa"/>
              <w:right w:w="15" w:type="dxa"/>
            </w:tcMar>
          </w:tcPr>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 xml:space="preserve">Риск чрезвычайных ситуаций и экологических катастроф на территории Казахстана от ракетно-космической деятельности </w:t>
            </w:r>
          </w:p>
        </w:tc>
        <w:tc>
          <w:tcPr>
            <w:tcW w:w="3218" w:type="dxa"/>
            <w:tcMar>
              <w:top w:w="15" w:type="dxa"/>
              <w:left w:w="15" w:type="dxa"/>
              <w:bottom w:w="15" w:type="dxa"/>
              <w:right w:w="15" w:type="dxa"/>
            </w:tcMar>
          </w:tcPr>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1) усиление взаимодействия с Российской Федерацией по поэтапному сокращению эксплуатации РН, использующих высокотоксичные компоненты ракетного топлива (амил, гептил), и полной их замене на экологически чистые РН;</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 xml:space="preserve">2) согласование заключений к планам запусков КА и </w:t>
            </w:r>
            <w:r w:rsidRPr="005D52FA">
              <w:rPr>
                <w:rFonts w:ascii="Times New Roman" w:hAnsi="Times New Roman" w:cs="Times New Roman"/>
                <w:color w:val="000000"/>
                <w:sz w:val="24"/>
                <w:szCs w:val="24"/>
                <w:lang w:val="kk-KZ"/>
              </w:rPr>
              <w:lastRenderedPageBreak/>
              <w:t>испытательных пусков ракет, и новых районов падения отдельных частей ракет-носителей с учетом выполненных требований Казахстана;</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3) проведение мероприятий по утилизации объектов и рекультивации почв в районах падения ступеней РН;</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4) создание современной научной базы по обеспечению экологической безопасности ракетно-космической деятельности на территории Казахстана;</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5) развитие и укрепление системы экологического нормирования космической деятельности;</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6) обеспечение выполнения обязательств РФ по Межправительственным Соглашениям.</w:t>
            </w:r>
          </w:p>
        </w:tc>
        <w:tc>
          <w:tcPr>
            <w:tcW w:w="6938" w:type="dxa"/>
            <w:tcMar>
              <w:top w:w="15" w:type="dxa"/>
              <w:left w:w="15" w:type="dxa"/>
              <w:bottom w:w="15" w:type="dxa"/>
              <w:right w:w="15" w:type="dxa"/>
            </w:tcMar>
          </w:tcPr>
          <w:p w:rsidR="009C3621" w:rsidRPr="00AF2A90" w:rsidRDefault="009C3621" w:rsidP="009C3621">
            <w:pPr>
              <w:spacing w:after="0" w:line="240" w:lineRule="auto"/>
              <w:rPr>
                <w:rFonts w:ascii="Times New Roman" w:hAnsi="Times New Roman" w:cs="Times New Roman"/>
                <w:lang w:val="ru-RU"/>
              </w:rPr>
            </w:pPr>
            <w:proofErr w:type="gramStart"/>
            <w:r w:rsidRPr="00610985">
              <w:rPr>
                <w:rFonts w:ascii="Times New Roman" w:eastAsia="Calibri" w:hAnsi="Times New Roman" w:cs="Times New Roman"/>
                <w:sz w:val="24"/>
                <w:szCs w:val="24"/>
                <w:lang w:val="ru-RU"/>
              </w:rPr>
              <w:lastRenderedPageBreak/>
              <w:t xml:space="preserve">В рамках </w:t>
            </w:r>
            <w:r w:rsidRPr="003928F7">
              <w:rPr>
                <w:rFonts w:ascii="Times New Roman" w:eastAsia="Calibri" w:hAnsi="Times New Roman" w:cs="Times New Roman"/>
                <w:sz w:val="24"/>
                <w:szCs w:val="24"/>
                <w:lang w:val="ru-RU"/>
              </w:rPr>
              <w:t>Межправительственного соглашения о создании космического ракетного комплекса (КРК) «</w:t>
            </w:r>
            <w:proofErr w:type="spellStart"/>
            <w:r w:rsidRPr="003928F7">
              <w:rPr>
                <w:rFonts w:ascii="Times New Roman" w:eastAsia="Calibri" w:hAnsi="Times New Roman" w:cs="Times New Roman"/>
                <w:sz w:val="24"/>
                <w:szCs w:val="24"/>
                <w:lang w:val="ru-RU"/>
              </w:rPr>
              <w:t>Байтерек</w:t>
            </w:r>
            <w:proofErr w:type="spellEnd"/>
            <w:r w:rsidRPr="003928F7">
              <w:rPr>
                <w:rFonts w:ascii="Times New Roman" w:eastAsia="Calibri" w:hAnsi="Times New Roman" w:cs="Times New Roman"/>
                <w:sz w:val="24"/>
                <w:szCs w:val="24"/>
                <w:lang w:val="ru-RU"/>
              </w:rPr>
              <w:t>» от 22 декабря 2004 года подписан Контракт между</w:t>
            </w:r>
            <w:r w:rsidRPr="003928F7">
              <w:rPr>
                <w:rFonts w:ascii="Times New Roman" w:hAnsi="Times New Roman" w:cs="Times New Roman"/>
                <w:sz w:val="24"/>
                <w:szCs w:val="24"/>
                <w:lang w:val="ru-RU"/>
              </w:rPr>
              <w:t xml:space="preserve"> Головной-организацией разработчиком проекта «</w:t>
            </w:r>
            <w:proofErr w:type="spellStart"/>
            <w:r w:rsidRPr="003928F7">
              <w:rPr>
                <w:rFonts w:ascii="Times New Roman" w:hAnsi="Times New Roman" w:cs="Times New Roman"/>
                <w:sz w:val="24"/>
                <w:szCs w:val="24"/>
                <w:lang w:val="ru-RU"/>
              </w:rPr>
              <w:t>Байтерек</w:t>
            </w:r>
            <w:proofErr w:type="spellEnd"/>
            <w:r w:rsidRPr="003928F7">
              <w:rPr>
                <w:rFonts w:ascii="Times New Roman" w:hAnsi="Times New Roman" w:cs="Times New Roman"/>
                <w:sz w:val="24"/>
                <w:szCs w:val="24"/>
                <w:lang w:val="ru-RU"/>
              </w:rPr>
              <w:t>» – АО «ЦЭНКИ» и АО «СП «</w:t>
            </w:r>
            <w:proofErr w:type="spellStart"/>
            <w:r w:rsidRPr="003928F7">
              <w:rPr>
                <w:rFonts w:ascii="Times New Roman" w:hAnsi="Times New Roman" w:cs="Times New Roman"/>
                <w:sz w:val="24"/>
                <w:szCs w:val="24"/>
                <w:lang w:val="ru-RU"/>
              </w:rPr>
              <w:t>Байтерек</w:t>
            </w:r>
            <w:proofErr w:type="spellEnd"/>
            <w:r w:rsidRPr="003928F7">
              <w:rPr>
                <w:rFonts w:ascii="Times New Roman" w:hAnsi="Times New Roman" w:cs="Times New Roman"/>
                <w:sz w:val="24"/>
                <w:szCs w:val="24"/>
                <w:lang w:val="ru-RU"/>
              </w:rPr>
              <w:t>» от 31 октября 2020 года на оказание услуг по созданию нового экологически безопасного КРК «</w:t>
            </w:r>
            <w:proofErr w:type="spellStart"/>
            <w:r w:rsidRPr="003928F7">
              <w:rPr>
                <w:rFonts w:ascii="Times New Roman" w:hAnsi="Times New Roman" w:cs="Times New Roman"/>
                <w:sz w:val="24"/>
                <w:szCs w:val="24"/>
                <w:lang w:val="ru-RU"/>
              </w:rPr>
              <w:t>Байтерек</w:t>
            </w:r>
            <w:proofErr w:type="spellEnd"/>
            <w:r w:rsidRPr="003928F7">
              <w:rPr>
                <w:rFonts w:ascii="Times New Roman" w:hAnsi="Times New Roman" w:cs="Times New Roman"/>
                <w:sz w:val="24"/>
                <w:szCs w:val="24"/>
                <w:lang w:val="ru-RU"/>
              </w:rPr>
              <w:t>» на базе объектов наземной космической инфраструктуры космодрома «Байконур» и ракеты космического назначения среднего класса нового поколения</w:t>
            </w:r>
            <w:proofErr w:type="gramEnd"/>
            <w:r w:rsidRPr="003928F7">
              <w:rPr>
                <w:rFonts w:ascii="Times New Roman" w:hAnsi="Times New Roman" w:cs="Times New Roman"/>
                <w:sz w:val="24"/>
                <w:szCs w:val="24"/>
                <w:lang w:val="ru-RU"/>
              </w:rPr>
              <w:t xml:space="preserve"> для запусков беспилотных космических аппаратов. Таким образом, проект «</w:t>
            </w:r>
            <w:proofErr w:type="spellStart"/>
            <w:r w:rsidRPr="003928F7">
              <w:rPr>
                <w:rFonts w:ascii="Times New Roman" w:hAnsi="Times New Roman" w:cs="Times New Roman"/>
                <w:sz w:val="24"/>
                <w:szCs w:val="24"/>
                <w:lang w:val="ru-RU"/>
              </w:rPr>
              <w:t>Байтерек</w:t>
            </w:r>
            <w:proofErr w:type="spellEnd"/>
            <w:r w:rsidRPr="003928F7">
              <w:rPr>
                <w:rFonts w:ascii="Times New Roman" w:hAnsi="Times New Roman" w:cs="Times New Roman"/>
                <w:sz w:val="24"/>
                <w:szCs w:val="24"/>
                <w:lang w:val="ru-RU"/>
              </w:rPr>
              <w:t>» перешел в стадию практической реализации.</w:t>
            </w:r>
          </w:p>
          <w:p w:rsidR="008C621D" w:rsidRPr="005D52FA" w:rsidRDefault="008C621D" w:rsidP="008C621D">
            <w:pPr>
              <w:spacing w:after="0" w:line="240" w:lineRule="auto"/>
              <w:rPr>
                <w:rFonts w:ascii="Times New Roman" w:hAnsi="Times New Roman"/>
                <w:lang w:val="kk-KZ"/>
              </w:rPr>
            </w:pPr>
            <w:r w:rsidRPr="005D52FA">
              <w:rPr>
                <w:rFonts w:ascii="Times New Roman" w:hAnsi="Times New Roman"/>
                <w:lang w:val="kk-KZ"/>
              </w:rPr>
              <w:lastRenderedPageBreak/>
              <w:t>На ежегодной основе АО «РЦКС» осуществляет заключение договора с третьей стороной на обязательное экологическое страхование.</w:t>
            </w:r>
          </w:p>
          <w:p w:rsidR="008C621D" w:rsidRPr="005D52FA" w:rsidRDefault="008C621D" w:rsidP="008C621D">
            <w:pPr>
              <w:spacing w:after="0" w:line="240" w:lineRule="auto"/>
              <w:rPr>
                <w:rFonts w:ascii="Times New Roman" w:hAnsi="Times New Roman"/>
                <w:lang w:val="kk-KZ"/>
              </w:rPr>
            </w:pPr>
            <w:r w:rsidRPr="005D52FA">
              <w:rPr>
                <w:rFonts w:ascii="Times New Roman" w:hAnsi="Times New Roman"/>
                <w:lang w:val="kk-KZ"/>
              </w:rPr>
              <w:t>Вместе с тем наземными объектами АО «РЦКС» получены необходимые санитарно-эпидемиологические заключения, разрешения на эмиссию в окружающую среду и заключения государственной экологической экспертизы.</w:t>
            </w:r>
          </w:p>
          <w:p w:rsidR="008C621D" w:rsidRPr="005D52FA" w:rsidRDefault="008C621D" w:rsidP="008C621D">
            <w:pPr>
              <w:spacing w:after="0" w:line="240" w:lineRule="auto"/>
              <w:rPr>
                <w:rFonts w:ascii="Times New Roman" w:hAnsi="Times New Roman"/>
                <w:lang w:val="kk-KZ"/>
              </w:rPr>
            </w:pPr>
          </w:p>
        </w:tc>
        <w:tc>
          <w:tcPr>
            <w:tcW w:w="1701" w:type="dxa"/>
            <w:tcMar>
              <w:top w:w="15" w:type="dxa"/>
              <w:left w:w="15" w:type="dxa"/>
              <w:bottom w:w="15" w:type="dxa"/>
              <w:right w:w="15" w:type="dxa"/>
            </w:tcMar>
          </w:tcPr>
          <w:p w:rsidR="008C621D" w:rsidRPr="005D52FA" w:rsidRDefault="008C621D" w:rsidP="00954379">
            <w:pPr>
              <w:spacing w:after="0" w:line="240" w:lineRule="auto"/>
              <w:ind w:left="127"/>
              <w:rPr>
                <w:rFonts w:ascii="Times New Roman" w:hAnsi="Times New Roman" w:cs="Times New Roman"/>
                <w:b/>
                <w:color w:val="000000"/>
                <w:sz w:val="24"/>
                <w:szCs w:val="24"/>
                <w:lang w:val="kk-KZ"/>
              </w:rPr>
            </w:pPr>
            <w:r w:rsidRPr="005D52FA">
              <w:rPr>
                <w:rFonts w:ascii="Times New Roman" w:hAnsi="Times New Roman" w:cs="Times New Roman"/>
                <w:b/>
                <w:color w:val="000000"/>
                <w:sz w:val="24"/>
                <w:szCs w:val="24"/>
                <w:lang w:val="kk-KZ"/>
              </w:rPr>
              <w:lastRenderedPageBreak/>
              <w:t>Исполнен.</w:t>
            </w:r>
          </w:p>
        </w:tc>
      </w:tr>
      <w:tr w:rsidR="008C621D" w:rsidRPr="005D52FA" w:rsidTr="004C791B">
        <w:trPr>
          <w:trHeight w:val="30"/>
        </w:trPr>
        <w:tc>
          <w:tcPr>
            <w:tcW w:w="3069" w:type="dxa"/>
            <w:tcMar>
              <w:top w:w="15" w:type="dxa"/>
              <w:left w:w="15" w:type="dxa"/>
              <w:bottom w:w="15" w:type="dxa"/>
              <w:right w:w="15" w:type="dxa"/>
            </w:tcMar>
          </w:tcPr>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lastRenderedPageBreak/>
              <w:t>Риск непредвиденных изменений в ракетно-космической отрасли России или Казахстана, реструктуризации предприятий кооперации, смены собственников и т.п.</w:t>
            </w:r>
          </w:p>
        </w:tc>
        <w:tc>
          <w:tcPr>
            <w:tcW w:w="3218" w:type="dxa"/>
            <w:tcMar>
              <w:top w:w="15" w:type="dxa"/>
              <w:left w:w="15" w:type="dxa"/>
              <w:bottom w:w="15" w:type="dxa"/>
              <w:right w:w="15" w:type="dxa"/>
            </w:tcMar>
          </w:tcPr>
          <w:p w:rsidR="008C621D" w:rsidRPr="005D52FA" w:rsidRDefault="008C621D" w:rsidP="00757631">
            <w:pPr>
              <w:spacing w:after="20" w:line="240" w:lineRule="auto"/>
              <w:ind w:left="20"/>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Гарантии государственных и муниципальных органов власти.</w:t>
            </w:r>
          </w:p>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Резервирование средств на покрытие расходов, связанных с непредвиденными изменениями.</w:t>
            </w:r>
          </w:p>
        </w:tc>
        <w:tc>
          <w:tcPr>
            <w:tcW w:w="6938" w:type="dxa"/>
            <w:tcMar>
              <w:top w:w="15" w:type="dxa"/>
              <w:left w:w="15" w:type="dxa"/>
              <w:bottom w:w="15" w:type="dxa"/>
              <w:right w:w="15" w:type="dxa"/>
            </w:tcMar>
          </w:tcPr>
          <w:p w:rsidR="008C621D" w:rsidRPr="005D52FA" w:rsidRDefault="009C3621" w:rsidP="008C621D">
            <w:pPr>
              <w:spacing w:after="0" w:line="240" w:lineRule="auto"/>
              <w:rPr>
                <w:rFonts w:ascii="Times New Roman" w:hAnsi="Times New Roman"/>
                <w:lang w:val="kk-KZ"/>
              </w:rPr>
            </w:pPr>
            <w:r w:rsidRPr="00274EAE">
              <w:rPr>
                <w:rFonts w:ascii="Times New Roman" w:hAnsi="Times New Roman" w:cs="Times New Roman"/>
                <w:bCs/>
                <w:lang w:val="kk-KZ"/>
              </w:rPr>
              <w:t>Обязательства распределения рисков между казахстанской и российской сторонами предусмотрена соглашением о создании КРК «Байтерек» от 22.12.2004 г.</w:t>
            </w:r>
          </w:p>
        </w:tc>
        <w:tc>
          <w:tcPr>
            <w:tcW w:w="1701" w:type="dxa"/>
            <w:tcMar>
              <w:top w:w="15" w:type="dxa"/>
              <w:left w:w="15" w:type="dxa"/>
              <w:bottom w:w="15" w:type="dxa"/>
              <w:right w:w="15" w:type="dxa"/>
            </w:tcMar>
          </w:tcPr>
          <w:p w:rsidR="008C621D" w:rsidRPr="005D52FA" w:rsidRDefault="008C621D" w:rsidP="00954379">
            <w:pPr>
              <w:spacing w:after="0" w:line="240" w:lineRule="auto"/>
              <w:ind w:left="127"/>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t>Исполнен.</w:t>
            </w:r>
          </w:p>
        </w:tc>
      </w:tr>
      <w:tr w:rsidR="008C621D" w:rsidRPr="005D52FA" w:rsidTr="004C791B">
        <w:trPr>
          <w:trHeight w:val="30"/>
        </w:trPr>
        <w:tc>
          <w:tcPr>
            <w:tcW w:w="3069" w:type="dxa"/>
            <w:tcMar>
              <w:top w:w="15" w:type="dxa"/>
              <w:left w:w="15" w:type="dxa"/>
              <w:bottom w:w="15" w:type="dxa"/>
              <w:right w:w="15" w:type="dxa"/>
            </w:tcMar>
          </w:tcPr>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Риск аварий при запуске объектов ракетно-</w:t>
            </w:r>
            <w:r w:rsidRPr="005D52FA">
              <w:rPr>
                <w:rFonts w:ascii="Times New Roman" w:hAnsi="Times New Roman" w:cs="Times New Roman"/>
                <w:color w:val="000000"/>
                <w:sz w:val="24"/>
                <w:szCs w:val="24"/>
                <w:lang w:val="kk-KZ"/>
              </w:rPr>
              <w:lastRenderedPageBreak/>
              <w:t>космической техники</w:t>
            </w:r>
          </w:p>
        </w:tc>
        <w:tc>
          <w:tcPr>
            <w:tcW w:w="3218" w:type="dxa"/>
            <w:tcMar>
              <w:top w:w="15" w:type="dxa"/>
              <w:left w:w="15" w:type="dxa"/>
              <w:bottom w:w="15" w:type="dxa"/>
              <w:right w:w="15" w:type="dxa"/>
            </w:tcMar>
          </w:tcPr>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lastRenderedPageBreak/>
              <w:t xml:space="preserve">Страхование элементов ракеты-носителя, разгонного </w:t>
            </w:r>
            <w:r w:rsidRPr="005D52FA">
              <w:rPr>
                <w:rFonts w:ascii="Times New Roman" w:hAnsi="Times New Roman" w:cs="Times New Roman"/>
                <w:color w:val="000000"/>
                <w:sz w:val="24"/>
                <w:szCs w:val="24"/>
                <w:lang w:val="kk-KZ"/>
              </w:rPr>
              <w:lastRenderedPageBreak/>
              <w:t>блока, космического аппарата, наземной космической инфраструктуры при подготовке к пуску и пуске ракеты космического назначения.</w:t>
            </w:r>
          </w:p>
        </w:tc>
        <w:tc>
          <w:tcPr>
            <w:tcW w:w="6938" w:type="dxa"/>
            <w:tcMar>
              <w:top w:w="15" w:type="dxa"/>
              <w:left w:w="15" w:type="dxa"/>
              <w:bottom w:w="15" w:type="dxa"/>
              <w:right w:w="15" w:type="dxa"/>
            </w:tcMar>
          </w:tcPr>
          <w:p w:rsidR="0047284D" w:rsidRPr="005D52FA" w:rsidRDefault="009C3621" w:rsidP="009C3621">
            <w:pPr>
              <w:spacing w:after="0" w:line="240" w:lineRule="auto"/>
              <w:jc w:val="both"/>
              <w:rPr>
                <w:rFonts w:ascii="Times New Roman" w:hAnsi="Times New Roman"/>
                <w:lang w:val="kk-KZ"/>
              </w:rPr>
            </w:pPr>
            <w:r w:rsidRPr="00610985">
              <w:rPr>
                <w:rFonts w:ascii="Times New Roman" w:hAnsi="Times New Roman" w:cs="Times New Roman"/>
                <w:bCs/>
                <w:sz w:val="24"/>
                <w:szCs w:val="24"/>
                <w:lang w:val="kk-KZ"/>
              </w:rPr>
              <w:lastRenderedPageBreak/>
              <w:t>Организация мероприятий по страхованию рисков аварий осуществляется после заключения дог</w:t>
            </w:r>
            <w:r>
              <w:rPr>
                <w:rFonts w:ascii="Times New Roman" w:hAnsi="Times New Roman" w:cs="Times New Roman"/>
                <w:bCs/>
                <w:sz w:val="24"/>
                <w:szCs w:val="24"/>
                <w:lang w:val="kk-KZ"/>
              </w:rPr>
              <w:t xml:space="preserve">овора с Заказчиком запуска </w:t>
            </w:r>
            <w:r>
              <w:rPr>
                <w:rFonts w:ascii="Times New Roman" w:hAnsi="Times New Roman" w:cs="Times New Roman"/>
                <w:bCs/>
                <w:sz w:val="24"/>
                <w:szCs w:val="24"/>
                <w:lang w:val="kk-KZ"/>
              </w:rPr>
              <w:lastRenderedPageBreak/>
              <w:t>КА</w:t>
            </w:r>
            <w:r w:rsidRPr="00610985">
              <w:rPr>
                <w:rFonts w:ascii="Times New Roman" w:hAnsi="Times New Roman" w:cs="Times New Roman"/>
                <w:bCs/>
                <w:sz w:val="24"/>
                <w:szCs w:val="24"/>
                <w:lang w:val="kk-KZ"/>
              </w:rPr>
              <w:t xml:space="preserve"> на подготовку к пуску и пуск ракеты космического назначения.</w:t>
            </w:r>
          </w:p>
        </w:tc>
        <w:tc>
          <w:tcPr>
            <w:tcW w:w="1701" w:type="dxa"/>
            <w:tcMar>
              <w:top w:w="15" w:type="dxa"/>
              <w:left w:w="15" w:type="dxa"/>
              <w:bottom w:w="15" w:type="dxa"/>
              <w:right w:w="15" w:type="dxa"/>
            </w:tcMar>
          </w:tcPr>
          <w:p w:rsidR="008C621D" w:rsidRPr="005D52FA" w:rsidRDefault="008C621D" w:rsidP="00954379">
            <w:pPr>
              <w:spacing w:after="0" w:line="240" w:lineRule="auto"/>
              <w:ind w:left="127"/>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lastRenderedPageBreak/>
              <w:t>Исполнен.</w:t>
            </w:r>
          </w:p>
        </w:tc>
      </w:tr>
      <w:tr w:rsidR="008C621D" w:rsidRPr="005D52FA" w:rsidTr="004C791B">
        <w:trPr>
          <w:trHeight w:val="30"/>
        </w:trPr>
        <w:tc>
          <w:tcPr>
            <w:tcW w:w="3069" w:type="dxa"/>
            <w:tcMar>
              <w:top w:w="15" w:type="dxa"/>
              <w:left w:w="15" w:type="dxa"/>
              <w:bottom w:w="15" w:type="dxa"/>
              <w:right w:w="15" w:type="dxa"/>
            </w:tcMar>
          </w:tcPr>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lastRenderedPageBreak/>
              <w:t>Возникновение кадрового дефицита квалифицированных работников</w:t>
            </w:r>
          </w:p>
        </w:tc>
        <w:tc>
          <w:tcPr>
            <w:tcW w:w="3218" w:type="dxa"/>
            <w:tcMar>
              <w:top w:w="15" w:type="dxa"/>
              <w:left w:w="15" w:type="dxa"/>
              <w:bottom w:w="15" w:type="dxa"/>
              <w:right w:w="15" w:type="dxa"/>
            </w:tcMar>
          </w:tcPr>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 xml:space="preserve">Мониторинг рынка труда. Проведение специального обучения без отрыва от производства. Создание института наставничества. Создание резервов, обеспечивающих возможность дополнительных затрат на организацию обучения персонала и социально-экономические программы для него с учетом мотивации на высокие показатели деятельности. </w:t>
            </w:r>
          </w:p>
        </w:tc>
        <w:tc>
          <w:tcPr>
            <w:tcW w:w="6938" w:type="dxa"/>
            <w:tcMar>
              <w:top w:w="15" w:type="dxa"/>
              <w:left w:w="15" w:type="dxa"/>
              <w:bottom w:w="15" w:type="dxa"/>
              <w:right w:w="15" w:type="dxa"/>
            </w:tcMar>
          </w:tcPr>
          <w:p w:rsidR="009C3621" w:rsidRPr="00D4662D" w:rsidRDefault="009C3621" w:rsidP="009C3621">
            <w:pPr>
              <w:widowControl w:val="0"/>
              <w:spacing w:after="0" w:line="240" w:lineRule="auto"/>
              <w:jc w:val="both"/>
              <w:rPr>
                <w:rFonts w:ascii="Times New Roman" w:hAnsi="Times New Roman" w:cs="Times New Roman"/>
                <w:sz w:val="24"/>
                <w:szCs w:val="24"/>
                <w:lang w:val="ru-RU"/>
              </w:rPr>
            </w:pPr>
            <w:r w:rsidRPr="00D4662D">
              <w:rPr>
                <w:rFonts w:ascii="Times New Roman" w:hAnsi="Times New Roman" w:cs="Times New Roman"/>
                <w:sz w:val="24"/>
                <w:szCs w:val="24"/>
                <w:lang w:val="ru-RU"/>
              </w:rPr>
              <w:t xml:space="preserve">В рамках управления риском «Возникновение кадрового дефицита квалифицированных работников» на постоянной основе в </w:t>
            </w:r>
            <w:r w:rsidRPr="00DA724E">
              <w:rPr>
                <w:rFonts w:ascii="Times New Roman" w:hAnsi="Times New Roman" w:cs="Times New Roman"/>
                <w:b/>
                <w:sz w:val="24"/>
                <w:szCs w:val="24"/>
                <w:lang w:val="ru-RU"/>
              </w:rPr>
              <w:t>АО «РЦКС»</w:t>
            </w:r>
            <w:r w:rsidRPr="00D4662D">
              <w:rPr>
                <w:rFonts w:ascii="Times New Roman" w:hAnsi="Times New Roman" w:cs="Times New Roman"/>
                <w:sz w:val="24"/>
                <w:szCs w:val="24"/>
                <w:lang w:val="ru-RU"/>
              </w:rPr>
              <w:t xml:space="preserve"> выполняются следующие мероприятия:</w:t>
            </w:r>
          </w:p>
          <w:p w:rsidR="009C3621" w:rsidRPr="00D4662D" w:rsidRDefault="009C3621" w:rsidP="009C3621">
            <w:pPr>
              <w:widowControl w:val="0"/>
              <w:spacing w:after="0" w:line="240" w:lineRule="auto"/>
              <w:jc w:val="both"/>
              <w:rPr>
                <w:rFonts w:ascii="Times New Roman" w:hAnsi="Times New Roman" w:cs="Times New Roman"/>
                <w:sz w:val="24"/>
                <w:szCs w:val="24"/>
                <w:lang w:val="ru-RU"/>
              </w:rPr>
            </w:pPr>
            <w:r w:rsidRPr="00D4662D">
              <w:rPr>
                <w:rFonts w:ascii="Times New Roman" w:hAnsi="Times New Roman" w:cs="Times New Roman"/>
                <w:sz w:val="24"/>
                <w:szCs w:val="24"/>
                <w:lang w:val="ru-RU"/>
              </w:rPr>
              <w:t>- организация проведения производственной практики и стажировки обучающимся по программам «</w:t>
            </w:r>
            <w:proofErr w:type="spellStart"/>
            <w:r w:rsidRPr="00D4662D">
              <w:rPr>
                <w:rFonts w:ascii="Times New Roman" w:hAnsi="Times New Roman" w:cs="Times New Roman"/>
                <w:sz w:val="24"/>
                <w:szCs w:val="24"/>
                <w:lang w:val="ru-RU"/>
              </w:rPr>
              <w:t>Бакалавриат</w:t>
            </w:r>
            <w:proofErr w:type="spellEnd"/>
            <w:r w:rsidRPr="00D4662D">
              <w:rPr>
                <w:rFonts w:ascii="Times New Roman" w:hAnsi="Times New Roman" w:cs="Times New Roman"/>
                <w:sz w:val="24"/>
                <w:szCs w:val="24"/>
                <w:lang w:val="ru-RU"/>
              </w:rPr>
              <w:t xml:space="preserve">» и «Магистратура» для прохождения производственной, преддипломной практики студентами вузов с целью формирования кадрового резерва из числа выпускников вузов профильных специальностей </w:t>
            </w:r>
            <w:proofErr w:type="gramStart"/>
            <w:r w:rsidRPr="00D4662D">
              <w:rPr>
                <w:rFonts w:ascii="Times New Roman" w:hAnsi="Times New Roman" w:cs="Times New Roman"/>
                <w:sz w:val="24"/>
                <w:szCs w:val="24"/>
                <w:lang w:val="ru-RU"/>
              </w:rPr>
              <w:t>согласно договора</w:t>
            </w:r>
            <w:proofErr w:type="gramEnd"/>
            <w:r w:rsidRPr="00D4662D">
              <w:rPr>
                <w:rFonts w:ascii="Times New Roman" w:hAnsi="Times New Roman" w:cs="Times New Roman"/>
                <w:sz w:val="24"/>
                <w:szCs w:val="24"/>
                <w:lang w:val="ru-RU"/>
              </w:rPr>
              <w:t xml:space="preserve">, заключенного между АО «РЦКС» и ЕНУ им. </w:t>
            </w:r>
            <w:proofErr w:type="spellStart"/>
            <w:r w:rsidRPr="00D4662D">
              <w:rPr>
                <w:rFonts w:ascii="Times New Roman" w:hAnsi="Times New Roman" w:cs="Times New Roman"/>
                <w:sz w:val="24"/>
                <w:szCs w:val="24"/>
                <w:lang w:val="ru-RU"/>
              </w:rPr>
              <w:t>Л.Н.Гумилева</w:t>
            </w:r>
            <w:proofErr w:type="spellEnd"/>
            <w:r w:rsidRPr="00D4662D">
              <w:rPr>
                <w:rFonts w:ascii="Times New Roman" w:hAnsi="Times New Roman" w:cs="Times New Roman"/>
                <w:sz w:val="24"/>
                <w:szCs w:val="24"/>
                <w:lang w:val="ru-RU"/>
              </w:rPr>
              <w:t xml:space="preserve"> от 29.12.2020 года проводится научно-исследовательская деятельность. На сегодняшний день, проводится работа по следующей тематике:</w:t>
            </w:r>
          </w:p>
          <w:p w:rsidR="009C3621" w:rsidRPr="00DA724E" w:rsidRDefault="009C3621" w:rsidP="009C3621">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DA724E">
              <w:rPr>
                <w:rFonts w:ascii="Times New Roman" w:hAnsi="Times New Roman" w:cs="Times New Roman"/>
                <w:sz w:val="24"/>
                <w:szCs w:val="24"/>
                <w:lang w:val="ru-RU"/>
              </w:rPr>
              <w:t xml:space="preserve">сследование и анализ возможности автоматизации Дизельной электростанции FG </w:t>
            </w:r>
            <w:proofErr w:type="spellStart"/>
            <w:r w:rsidRPr="00DA724E">
              <w:rPr>
                <w:rFonts w:ascii="Times New Roman" w:hAnsi="Times New Roman" w:cs="Times New Roman"/>
                <w:sz w:val="24"/>
                <w:szCs w:val="24"/>
                <w:lang w:val="ru-RU"/>
              </w:rPr>
              <w:t>Wilson</w:t>
            </w:r>
            <w:proofErr w:type="spellEnd"/>
            <w:r w:rsidRPr="00DA724E">
              <w:rPr>
                <w:rFonts w:ascii="Times New Roman" w:hAnsi="Times New Roman" w:cs="Times New Roman"/>
                <w:sz w:val="24"/>
                <w:szCs w:val="24"/>
                <w:lang w:val="ru-RU"/>
              </w:rPr>
              <w:t xml:space="preserve"> из состава системы жизнеобеспечения наземного сегмента космической системы связи «</w:t>
            </w:r>
            <w:proofErr w:type="spellStart"/>
            <w:r w:rsidRPr="00DA724E">
              <w:rPr>
                <w:rFonts w:ascii="Times New Roman" w:hAnsi="Times New Roman" w:cs="Times New Roman"/>
                <w:sz w:val="24"/>
                <w:szCs w:val="24"/>
                <w:lang w:val="ru-RU"/>
              </w:rPr>
              <w:t>KazSat</w:t>
            </w:r>
            <w:proofErr w:type="spellEnd"/>
            <w:r w:rsidRPr="00DA724E">
              <w:rPr>
                <w:rFonts w:ascii="Times New Roman" w:hAnsi="Times New Roman" w:cs="Times New Roman"/>
                <w:sz w:val="24"/>
                <w:szCs w:val="24"/>
                <w:lang w:val="ru-RU"/>
              </w:rPr>
              <w:t>»;</w:t>
            </w:r>
          </w:p>
          <w:p w:rsidR="009C3621" w:rsidRPr="00DA724E" w:rsidRDefault="009C3621" w:rsidP="009C3621">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DA724E">
              <w:rPr>
                <w:rFonts w:ascii="Times New Roman" w:hAnsi="Times New Roman" w:cs="Times New Roman"/>
                <w:sz w:val="24"/>
                <w:szCs w:val="24"/>
                <w:lang w:val="ru-RU"/>
              </w:rPr>
              <w:t xml:space="preserve">сследование и анализ возможности автоматизации Котельной установки на жидком топливе </w:t>
            </w:r>
            <w:proofErr w:type="spellStart"/>
            <w:r w:rsidRPr="00DA724E">
              <w:rPr>
                <w:rFonts w:ascii="Times New Roman" w:hAnsi="Times New Roman" w:cs="Times New Roman"/>
                <w:sz w:val="24"/>
                <w:szCs w:val="24"/>
                <w:lang w:val="ru-RU"/>
              </w:rPr>
              <w:t>Buderus</w:t>
            </w:r>
            <w:proofErr w:type="spellEnd"/>
            <w:r w:rsidRPr="00DA724E">
              <w:rPr>
                <w:rFonts w:ascii="Times New Roman" w:hAnsi="Times New Roman" w:cs="Times New Roman"/>
                <w:sz w:val="24"/>
                <w:szCs w:val="24"/>
                <w:lang w:val="ru-RU"/>
              </w:rPr>
              <w:t xml:space="preserve"> GE 315 из состава системы жизнеобеспечения наземного сегмента космической системы связи «</w:t>
            </w:r>
            <w:proofErr w:type="spellStart"/>
            <w:r w:rsidRPr="00DA724E">
              <w:rPr>
                <w:rFonts w:ascii="Times New Roman" w:hAnsi="Times New Roman" w:cs="Times New Roman"/>
                <w:sz w:val="24"/>
                <w:szCs w:val="24"/>
                <w:lang w:val="ru-RU"/>
              </w:rPr>
              <w:t>KazSat</w:t>
            </w:r>
            <w:proofErr w:type="spellEnd"/>
            <w:r w:rsidRPr="00DA724E">
              <w:rPr>
                <w:rFonts w:ascii="Times New Roman" w:hAnsi="Times New Roman" w:cs="Times New Roman"/>
                <w:sz w:val="24"/>
                <w:szCs w:val="24"/>
                <w:lang w:val="ru-RU"/>
              </w:rPr>
              <w:t>»;</w:t>
            </w:r>
          </w:p>
          <w:p w:rsidR="009C3621" w:rsidRPr="00DA724E" w:rsidRDefault="009C3621" w:rsidP="009C3621">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DA724E">
              <w:rPr>
                <w:rFonts w:ascii="Times New Roman" w:hAnsi="Times New Roman" w:cs="Times New Roman"/>
                <w:sz w:val="24"/>
                <w:szCs w:val="24"/>
                <w:lang w:val="ru-RU"/>
              </w:rPr>
              <w:t xml:space="preserve">сследование и анализ возможности автоматизации </w:t>
            </w:r>
            <w:proofErr w:type="spellStart"/>
            <w:r w:rsidRPr="00DA724E">
              <w:rPr>
                <w:rFonts w:ascii="Times New Roman" w:hAnsi="Times New Roman" w:cs="Times New Roman"/>
                <w:sz w:val="24"/>
                <w:szCs w:val="24"/>
                <w:lang w:val="ru-RU"/>
              </w:rPr>
              <w:t>Пожароохранной</w:t>
            </w:r>
            <w:proofErr w:type="spellEnd"/>
            <w:r w:rsidRPr="00DA724E">
              <w:rPr>
                <w:rFonts w:ascii="Times New Roman" w:hAnsi="Times New Roman" w:cs="Times New Roman"/>
                <w:sz w:val="24"/>
                <w:szCs w:val="24"/>
                <w:lang w:val="ru-RU"/>
              </w:rPr>
              <w:t xml:space="preserve"> системы наземного сегмента космической системы связи «</w:t>
            </w:r>
            <w:proofErr w:type="spellStart"/>
            <w:r w:rsidRPr="00DA724E">
              <w:rPr>
                <w:rFonts w:ascii="Times New Roman" w:hAnsi="Times New Roman" w:cs="Times New Roman"/>
                <w:sz w:val="24"/>
                <w:szCs w:val="24"/>
                <w:lang w:val="ru-RU"/>
              </w:rPr>
              <w:t>KazSat</w:t>
            </w:r>
            <w:proofErr w:type="spellEnd"/>
            <w:r w:rsidRPr="00DA724E">
              <w:rPr>
                <w:rFonts w:ascii="Times New Roman" w:hAnsi="Times New Roman" w:cs="Times New Roman"/>
                <w:sz w:val="24"/>
                <w:szCs w:val="24"/>
                <w:lang w:val="ru-RU"/>
              </w:rPr>
              <w:t xml:space="preserve">». </w:t>
            </w:r>
          </w:p>
          <w:p w:rsidR="009C3621" w:rsidRPr="00D4662D" w:rsidRDefault="009C3621" w:rsidP="009C3621">
            <w:pPr>
              <w:widowControl w:val="0"/>
              <w:spacing w:after="0" w:line="240" w:lineRule="auto"/>
              <w:jc w:val="both"/>
              <w:rPr>
                <w:rFonts w:ascii="Times New Roman" w:hAnsi="Times New Roman" w:cs="Times New Roman"/>
                <w:sz w:val="24"/>
                <w:szCs w:val="24"/>
                <w:lang w:val="ru-RU"/>
              </w:rPr>
            </w:pPr>
            <w:r w:rsidRPr="00D4662D">
              <w:rPr>
                <w:rFonts w:ascii="Times New Roman" w:hAnsi="Times New Roman" w:cs="Times New Roman"/>
                <w:sz w:val="24"/>
                <w:szCs w:val="24"/>
                <w:lang w:val="ru-RU"/>
              </w:rPr>
              <w:t>- размещение объявлений о вакансиях на сайте АО «РЦКС».</w:t>
            </w:r>
          </w:p>
          <w:p w:rsidR="009C3621" w:rsidRDefault="009C3621" w:rsidP="009C3621">
            <w:pPr>
              <w:widowControl w:val="0"/>
              <w:spacing w:after="0" w:line="240" w:lineRule="auto"/>
              <w:jc w:val="both"/>
              <w:rPr>
                <w:rFonts w:ascii="Times New Roman" w:hAnsi="Times New Roman" w:cs="Times New Roman"/>
                <w:sz w:val="24"/>
                <w:szCs w:val="24"/>
                <w:lang w:val="ru-RU"/>
              </w:rPr>
            </w:pPr>
            <w:r w:rsidRPr="00D4662D">
              <w:rPr>
                <w:rFonts w:ascii="Times New Roman" w:hAnsi="Times New Roman" w:cs="Times New Roman"/>
                <w:sz w:val="24"/>
                <w:szCs w:val="24"/>
                <w:lang w:val="ru-RU"/>
              </w:rPr>
              <w:t>Институт наставничества предполагается внедрить в 2021 году на основе проведенного анализа карты целей работников для последующего выявления ключевых работников и их обучения лидерским навыкам и наставничеству для передачи опыта молодым работникам АО «РЦКС».</w:t>
            </w:r>
          </w:p>
          <w:p w:rsidR="008C621D" w:rsidRPr="005D52FA" w:rsidRDefault="009C3621" w:rsidP="009C3621">
            <w:pPr>
              <w:spacing w:after="0" w:line="240" w:lineRule="auto"/>
              <w:jc w:val="both"/>
              <w:rPr>
                <w:rFonts w:ascii="Times New Roman" w:hAnsi="Times New Roman"/>
                <w:lang w:val="kk-KZ"/>
              </w:rPr>
            </w:pPr>
            <w:r w:rsidRPr="00DA724E">
              <w:rPr>
                <w:rFonts w:ascii="Times New Roman" w:hAnsi="Times New Roman" w:cs="Times New Roman"/>
                <w:sz w:val="24"/>
                <w:szCs w:val="24"/>
                <w:lang w:val="ru-RU"/>
              </w:rPr>
              <w:lastRenderedPageBreak/>
              <w:t>Проведение специального обучения без отрыва от производства:</w:t>
            </w:r>
            <w:r w:rsidRPr="00DA724E">
              <w:rPr>
                <w:rFonts w:ascii="Times New Roman" w:hAnsi="Times New Roman" w:cs="Times New Roman"/>
                <w:sz w:val="24"/>
                <w:szCs w:val="24"/>
                <w:lang w:val="ru-RU"/>
              </w:rPr>
              <w:br/>
              <w:t xml:space="preserve">В 2020 году планировалось  обучение работников  </w:t>
            </w:r>
            <w:r w:rsidRPr="00DA724E">
              <w:rPr>
                <w:rFonts w:ascii="Times New Roman" w:hAnsi="Times New Roman" w:cs="Times New Roman"/>
                <w:b/>
                <w:sz w:val="24"/>
                <w:szCs w:val="24"/>
                <w:lang w:val="ru-RU"/>
              </w:rPr>
              <w:t>АО «НК «ҚҒ</w:t>
            </w:r>
            <w:proofErr w:type="gramStart"/>
            <w:r w:rsidRPr="00DA724E">
              <w:rPr>
                <w:rFonts w:ascii="Times New Roman" w:hAnsi="Times New Roman" w:cs="Times New Roman"/>
                <w:b/>
                <w:sz w:val="24"/>
                <w:szCs w:val="24"/>
                <w:lang w:val="ru-RU"/>
              </w:rPr>
              <w:t>С</w:t>
            </w:r>
            <w:proofErr w:type="gramEnd"/>
            <w:r w:rsidRPr="00DA724E">
              <w:rPr>
                <w:rFonts w:ascii="Times New Roman" w:hAnsi="Times New Roman" w:cs="Times New Roman"/>
                <w:b/>
                <w:sz w:val="24"/>
                <w:szCs w:val="24"/>
                <w:lang w:val="ru-RU"/>
              </w:rPr>
              <w:t>»</w:t>
            </w:r>
            <w:r w:rsidRPr="00DA724E">
              <w:rPr>
                <w:rFonts w:ascii="Times New Roman" w:hAnsi="Times New Roman" w:cs="Times New Roman"/>
                <w:sz w:val="24"/>
                <w:szCs w:val="24"/>
                <w:lang w:val="ru-RU"/>
              </w:rPr>
              <w:t xml:space="preserve">  </w:t>
            </w:r>
            <w:proofErr w:type="gramStart"/>
            <w:r w:rsidRPr="00DA724E">
              <w:rPr>
                <w:rFonts w:ascii="Times New Roman" w:hAnsi="Times New Roman" w:cs="Times New Roman"/>
                <w:sz w:val="24"/>
                <w:szCs w:val="24"/>
                <w:lang w:val="ru-RU"/>
              </w:rPr>
              <w:t>на</w:t>
            </w:r>
            <w:proofErr w:type="gramEnd"/>
            <w:r w:rsidRPr="00DA724E">
              <w:rPr>
                <w:rFonts w:ascii="Times New Roman" w:hAnsi="Times New Roman" w:cs="Times New Roman"/>
                <w:sz w:val="24"/>
                <w:szCs w:val="24"/>
                <w:lang w:val="ru-RU"/>
              </w:rPr>
              <w:t xml:space="preserve"> сумму 25 969 648 тенге. Однако  в связи с введенными карантинными ограничениями прошли повышение квалификации 25 работников на сумму 853 559 тенге на территории Республики Казахстан.</w:t>
            </w:r>
          </w:p>
        </w:tc>
        <w:tc>
          <w:tcPr>
            <w:tcW w:w="1701" w:type="dxa"/>
            <w:tcMar>
              <w:top w:w="15" w:type="dxa"/>
              <w:left w:w="15" w:type="dxa"/>
              <w:bottom w:w="15" w:type="dxa"/>
              <w:right w:w="15" w:type="dxa"/>
            </w:tcMar>
          </w:tcPr>
          <w:p w:rsidR="008C621D" w:rsidRPr="005D52FA" w:rsidRDefault="008C621D" w:rsidP="00954379">
            <w:pPr>
              <w:spacing w:after="0" w:line="240" w:lineRule="auto"/>
              <w:ind w:left="127"/>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lastRenderedPageBreak/>
              <w:t>Исполнен.</w:t>
            </w:r>
          </w:p>
        </w:tc>
      </w:tr>
      <w:tr w:rsidR="008C621D" w:rsidRPr="005D52FA" w:rsidTr="004C791B">
        <w:trPr>
          <w:trHeight w:val="30"/>
        </w:trPr>
        <w:tc>
          <w:tcPr>
            <w:tcW w:w="3069" w:type="dxa"/>
            <w:tcMar>
              <w:top w:w="15" w:type="dxa"/>
              <w:left w:w="15" w:type="dxa"/>
              <w:bottom w:w="15" w:type="dxa"/>
              <w:right w:w="15" w:type="dxa"/>
            </w:tcMar>
          </w:tcPr>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lastRenderedPageBreak/>
              <w:t>Уменьшение потребности в транспондерной емкости на внутреннем рынке (уход в альтернативные технологии связи, оптимизация операторами спутниковых сетей)</w:t>
            </w:r>
          </w:p>
        </w:tc>
        <w:tc>
          <w:tcPr>
            <w:tcW w:w="3218" w:type="dxa"/>
            <w:tcMar>
              <w:top w:w="15" w:type="dxa"/>
              <w:left w:w="15" w:type="dxa"/>
              <w:bottom w:w="15" w:type="dxa"/>
              <w:right w:w="15" w:type="dxa"/>
            </w:tcMar>
          </w:tcPr>
          <w:p w:rsidR="008C621D" w:rsidRPr="005D52FA" w:rsidRDefault="008C621D" w:rsidP="00757631">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Заключение долгосрочных контрактов, применение гибкой тарифной политики. Предоставление услуг «под ключ». Проработка вопроса аутсорсинга услуг операторов связи.</w:t>
            </w:r>
          </w:p>
        </w:tc>
        <w:tc>
          <w:tcPr>
            <w:tcW w:w="6938" w:type="dxa"/>
            <w:tcMar>
              <w:top w:w="15" w:type="dxa"/>
              <w:left w:w="15" w:type="dxa"/>
              <w:bottom w:w="15" w:type="dxa"/>
              <w:right w:w="15" w:type="dxa"/>
            </w:tcMar>
          </w:tcPr>
          <w:p w:rsidR="009C3621" w:rsidRPr="00D4662D" w:rsidRDefault="009C3621" w:rsidP="009C3621">
            <w:pPr>
              <w:widowControl w:val="0"/>
              <w:spacing w:after="0" w:line="240" w:lineRule="auto"/>
              <w:jc w:val="both"/>
              <w:rPr>
                <w:rFonts w:ascii="Times New Roman" w:hAnsi="Times New Roman" w:cs="Times New Roman"/>
                <w:color w:val="000000"/>
                <w:sz w:val="24"/>
                <w:szCs w:val="24"/>
                <w:lang w:val="ru-RU"/>
              </w:rPr>
            </w:pPr>
            <w:proofErr w:type="gramStart"/>
            <w:r w:rsidRPr="00D4662D">
              <w:rPr>
                <w:rFonts w:ascii="Times New Roman" w:hAnsi="Times New Roman" w:cs="Times New Roman"/>
                <w:color w:val="000000"/>
                <w:sz w:val="24"/>
                <w:szCs w:val="24"/>
                <w:lang w:val="ru-RU"/>
              </w:rPr>
              <w:t>Одним из основных механизмов управления данным риском является заключение АО</w:t>
            </w:r>
            <w:r w:rsidRPr="00D4662D">
              <w:rPr>
                <w:rFonts w:ascii="Times New Roman" w:hAnsi="Times New Roman" w:cs="Times New Roman"/>
                <w:color w:val="000000"/>
                <w:sz w:val="24"/>
                <w:szCs w:val="24"/>
              </w:rPr>
              <w:t> </w:t>
            </w:r>
            <w:r w:rsidRPr="00D4662D">
              <w:rPr>
                <w:rFonts w:ascii="Times New Roman" w:hAnsi="Times New Roman" w:cs="Times New Roman"/>
                <w:color w:val="000000"/>
                <w:sz w:val="24"/>
                <w:szCs w:val="24"/>
                <w:lang w:val="ru-RU"/>
              </w:rPr>
              <w:t>«РЦКС» долгосрочных договоров на</w:t>
            </w:r>
            <w:r w:rsidRPr="00D4662D">
              <w:rPr>
                <w:rFonts w:ascii="Times New Roman" w:hAnsi="Times New Roman" w:cs="Times New Roman"/>
                <w:snapToGrid w:val="0"/>
                <w:color w:val="000000"/>
                <w:sz w:val="24"/>
                <w:szCs w:val="24"/>
                <w:lang w:val="ru-RU"/>
              </w:rPr>
              <w:t xml:space="preserve"> предоставление транспондеров национальных космических аппаратов связи (п</w:t>
            </w:r>
            <w:r w:rsidRPr="00D4662D">
              <w:rPr>
                <w:rFonts w:ascii="Times New Roman" w:hAnsi="Times New Roman" w:cs="Times New Roman"/>
                <w:color w:val="000000"/>
                <w:sz w:val="24"/>
                <w:szCs w:val="24"/>
                <w:lang w:val="ru-RU"/>
              </w:rPr>
              <w:t xml:space="preserve">о итогам 2020 года порядка </w:t>
            </w:r>
            <w:r w:rsidRPr="00D4662D">
              <w:rPr>
                <w:rFonts w:ascii="Times New Roman" w:hAnsi="Times New Roman" w:cs="Times New Roman"/>
                <w:sz w:val="24"/>
                <w:szCs w:val="24"/>
                <w:lang w:val="ru-RU"/>
              </w:rPr>
              <w:t>27,6% от общего количества действующих</w:t>
            </w:r>
            <w:r w:rsidRPr="00D4662D">
              <w:rPr>
                <w:rFonts w:ascii="Times New Roman" w:hAnsi="Times New Roman" w:cs="Times New Roman"/>
                <w:color w:val="000000"/>
                <w:sz w:val="24"/>
                <w:szCs w:val="24"/>
                <w:lang w:val="ru-RU"/>
              </w:rPr>
              <w:t xml:space="preserve"> договоров </w:t>
            </w:r>
            <w:r w:rsidRPr="00D4662D">
              <w:rPr>
                <w:rFonts w:ascii="Times New Roman" w:hAnsi="Times New Roman" w:cs="Times New Roman"/>
                <w:snapToGrid w:val="0"/>
                <w:color w:val="000000"/>
                <w:sz w:val="24"/>
                <w:szCs w:val="24"/>
                <w:lang w:val="ru-RU"/>
              </w:rPr>
              <w:t>заключены</w:t>
            </w:r>
            <w:r w:rsidRPr="00D4662D">
              <w:rPr>
                <w:rFonts w:ascii="Times New Roman" w:hAnsi="Times New Roman" w:cs="Times New Roman"/>
                <w:color w:val="000000"/>
                <w:sz w:val="24"/>
                <w:szCs w:val="24"/>
                <w:lang w:val="ru-RU"/>
              </w:rPr>
              <w:t xml:space="preserve"> со сроком на два и более лет) в национальной валюте, что дает возможность операторам быть независимыми от колебания курса доллара к тенге в части услуг космической связи.</w:t>
            </w:r>
            <w:proofErr w:type="gramEnd"/>
          </w:p>
          <w:p w:rsidR="008C621D" w:rsidRPr="005D52FA" w:rsidRDefault="009C3621" w:rsidP="009C3621">
            <w:pPr>
              <w:spacing w:after="0" w:line="240" w:lineRule="auto"/>
              <w:jc w:val="both"/>
              <w:rPr>
                <w:rFonts w:ascii="Times New Roman" w:hAnsi="Times New Roman"/>
                <w:lang w:val="kk-KZ"/>
              </w:rPr>
            </w:pPr>
            <w:r w:rsidRPr="00D4662D">
              <w:rPr>
                <w:rFonts w:ascii="Times New Roman" w:hAnsi="Times New Roman" w:cs="Times New Roman"/>
                <w:color w:val="000000"/>
                <w:sz w:val="24"/>
                <w:szCs w:val="24"/>
                <w:lang w:val="ru-RU"/>
              </w:rPr>
              <w:t xml:space="preserve">Вместе с тем, </w:t>
            </w:r>
            <w:r w:rsidRPr="00D4662D">
              <w:rPr>
                <w:rFonts w:ascii="Times New Roman" w:hAnsi="Times New Roman" w:cs="Times New Roman"/>
                <w:sz w:val="24"/>
                <w:szCs w:val="24"/>
                <w:lang w:val="ru-RU"/>
              </w:rPr>
              <w:t>в качестве корректирующих мероприятий по недопущению снижения использования ресурсов КА серии «</w:t>
            </w:r>
            <w:proofErr w:type="spellStart"/>
            <w:r w:rsidRPr="00D4662D">
              <w:rPr>
                <w:rFonts w:ascii="Times New Roman" w:hAnsi="Times New Roman" w:cs="Times New Roman"/>
                <w:sz w:val="24"/>
                <w:szCs w:val="24"/>
              </w:rPr>
              <w:t>KazSat</w:t>
            </w:r>
            <w:proofErr w:type="spellEnd"/>
            <w:r w:rsidRPr="00D4662D">
              <w:rPr>
                <w:rFonts w:ascii="Times New Roman" w:hAnsi="Times New Roman" w:cs="Times New Roman"/>
                <w:sz w:val="24"/>
                <w:szCs w:val="24"/>
                <w:lang w:val="ru-RU"/>
              </w:rPr>
              <w:t xml:space="preserve">» проводится поиск новых проектов телекоммуникационных операторов, в </w:t>
            </w:r>
            <w:proofErr w:type="spellStart"/>
            <w:r w:rsidRPr="00D4662D">
              <w:rPr>
                <w:rFonts w:ascii="Times New Roman" w:hAnsi="Times New Roman" w:cs="Times New Roman"/>
                <w:sz w:val="24"/>
                <w:szCs w:val="24"/>
                <w:lang w:val="ru-RU"/>
              </w:rPr>
              <w:t>т.ч</w:t>
            </w:r>
            <w:proofErr w:type="spellEnd"/>
            <w:r w:rsidRPr="00D4662D">
              <w:rPr>
                <w:rFonts w:ascii="Times New Roman" w:hAnsi="Times New Roman" w:cs="Times New Roman"/>
                <w:sz w:val="24"/>
                <w:szCs w:val="24"/>
                <w:lang w:val="ru-RU"/>
              </w:rPr>
              <w:t>. и на зарубежном рынке.</w:t>
            </w:r>
          </w:p>
        </w:tc>
        <w:tc>
          <w:tcPr>
            <w:tcW w:w="1701" w:type="dxa"/>
            <w:tcMar>
              <w:top w:w="15" w:type="dxa"/>
              <w:left w:w="15" w:type="dxa"/>
              <w:bottom w:w="15" w:type="dxa"/>
              <w:right w:w="15" w:type="dxa"/>
            </w:tcMar>
          </w:tcPr>
          <w:p w:rsidR="008C621D" w:rsidRPr="005D52FA" w:rsidRDefault="008C621D" w:rsidP="00954379">
            <w:pPr>
              <w:spacing w:after="0" w:line="240" w:lineRule="auto"/>
              <w:ind w:left="127"/>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t>Исполнен.</w:t>
            </w:r>
          </w:p>
        </w:tc>
      </w:tr>
      <w:tr w:rsidR="00954379" w:rsidRPr="00304392" w:rsidTr="0007524A">
        <w:trPr>
          <w:trHeight w:val="30"/>
        </w:trPr>
        <w:tc>
          <w:tcPr>
            <w:tcW w:w="14926" w:type="dxa"/>
            <w:gridSpan w:val="4"/>
            <w:tcMar>
              <w:top w:w="15" w:type="dxa"/>
              <w:left w:w="15" w:type="dxa"/>
              <w:bottom w:w="15" w:type="dxa"/>
              <w:right w:w="15" w:type="dxa"/>
            </w:tcMar>
          </w:tcPr>
          <w:p w:rsidR="00954379" w:rsidRPr="005D52FA" w:rsidRDefault="00954379" w:rsidP="00954379">
            <w:pPr>
              <w:spacing w:after="0" w:line="240" w:lineRule="auto"/>
              <w:jc w:val="center"/>
              <w:rPr>
                <w:rFonts w:ascii="Times New Roman" w:hAnsi="Times New Roman" w:cs="Times New Roman"/>
                <w:color w:val="000000"/>
                <w:sz w:val="24"/>
                <w:szCs w:val="24"/>
                <w:lang w:val="kk-KZ"/>
              </w:rPr>
            </w:pPr>
            <w:r w:rsidRPr="005D52FA">
              <w:rPr>
                <w:rFonts w:ascii="Times New Roman" w:hAnsi="Times New Roman"/>
                <w:b/>
                <w:sz w:val="24"/>
                <w:szCs w:val="24"/>
                <w:lang w:val="kk-KZ"/>
              </w:rPr>
              <w:t>Цель 3.2 Повышение уровня системы государственного геодезического и картографического обеспечения страны</w:t>
            </w:r>
          </w:p>
        </w:tc>
      </w:tr>
      <w:tr w:rsidR="00954379" w:rsidRPr="005D52FA" w:rsidTr="004C791B">
        <w:trPr>
          <w:trHeight w:val="30"/>
        </w:trPr>
        <w:tc>
          <w:tcPr>
            <w:tcW w:w="3069" w:type="dxa"/>
            <w:tcMar>
              <w:top w:w="15" w:type="dxa"/>
              <w:left w:w="15" w:type="dxa"/>
              <w:bottom w:w="15" w:type="dxa"/>
              <w:right w:w="15" w:type="dxa"/>
            </w:tcMar>
          </w:tcPr>
          <w:p w:rsidR="00954379" w:rsidRPr="005D52FA" w:rsidRDefault="00954379" w:rsidP="00954379">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 xml:space="preserve">Недоступность геодезической и картографической информации для широкого круга пользователей, в том числе информационных систем, кадастров и геопорталов государственных органов, связанных с картами, ввиду наличия ограничительных грифов и отсутствия современной инфраструктуры в виде спутниковой геодезической </w:t>
            </w:r>
            <w:r w:rsidRPr="005D52FA">
              <w:rPr>
                <w:rFonts w:ascii="Times New Roman" w:hAnsi="Times New Roman" w:cs="Times New Roman"/>
                <w:color w:val="000000"/>
                <w:sz w:val="24"/>
                <w:szCs w:val="24"/>
                <w:lang w:val="kk-KZ"/>
              </w:rPr>
              <w:lastRenderedPageBreak/>
              <w:t>сети и геоцентрической системы координат.</w:t>
            </w:r>
          </w:p>
        </w:tc>
        <w:tc>
          <w:tcPr>
            <w:tcW w:w="3218" w:type="dxa"/>
            <w:tcMar>
              <w:top w:w="15" w:type="dxa"/>
              <w:left w:w="15" w:type="dxa"/>
              <w:bottom w:w="15" w:type="dxa"/>
              <w:right w:w="15" w:type="dxa"/>
            </w:tcMar>
          </w:tcPr>
          <w:p w:rsidR="00954379" w:rsidRPr="005D52FA" w:rsidRDefault="00954379" w:rsidP="00954379">
            <w:pPr>
              <w:pStyle w:val="a5"/>
              <w:numPr>
                <w:ilvl w:val="0"/>
                <w:numId w:val="10"/>
              </w:numPr>
              <w:tabs>
                <w:tab w:val="left" w:pos="317"/>
              </w:tabs>
              <w:spacing w:after="0" w:line="240" w:lineRule="auto"/>
              <w:ind w:left="34" w:firstLine="0"/>
              <w:contextualSpacing w:val="0"/>
              <w:jc w:val="both"/>
              <w:rPr>
                <w:rFonts w:ascii="Times New Roman" w:eastAsia="Times New Roman" w:hAnsi="Times New Roman"/>
                <w:sz w:val="24"/>
                <w:szCs w:val="24"/>
                <w:lang w:val="kk-KZ" w:eastAsia="ru-RU"/>
              </w:rPr>
            </w:pPr>
            <w:r w:rsidRPr="005D52FA">
              <w:rPr>
                <w:rFonts w:ascii="Times New Roman" w:eastAsia="Times New Roman" w:hAnsi="Times New Roman"/>
                <w:sz w:val="24"/>
                <w:szCs w:val="24"/>
                <w:lang w:val="kk-KZ" w:eastAsia="ru-RU"/>
              </w:rPr>
              <w:lastRenderedPageBreak/>
              <w:t>Модернизация системы государственного геодезического обеспечения Республики Казахстан с использованием глобальных навигационных спутниковых систем.</w:t>
            </w:r>
          </w:p>
          <w:p w:rsidR="00954379" w:rsidRPr="005D52FA" w:rsidRDefault="00954379" w:rsidP="00954379">
            <w:pPr>
              <w:pStyle w:val="a5"/>
              <w:numPr>
                <w:ilvl w:val="0"/>
                <w:numId w:val="10"/>
              </w:numPr>
              <w:tabs>
                <w:tab w:val="left" w:pos="318"/>
              </w:tabs>
              <w:spacing w:after="0" w:line="240" w:lineRule="auto"/>
              <w:ind w:left="34" w:firstLine="0"/>
              <w:contextualSpacing w:val="0"/>
              <w:jc w:val="both"/>
              <w:rPr>
                <w:rFonts w:ascii="Times New Roman" w:eastAsia="Times New Roman" w:hAnsi="Times New Roman"/>
                <w:sz w:val="24"/>
                <w:szCs w:val="24"/>
                <w:lang w:val="kk-KZ" w:eastAsia="ru-RU"/>
              </w:rPr>
            </w:pPr>
            <w:r w:rsidRPr="005D52FA">
              <w:rPr>
                <w:rFonts w:ascii="Times New Roman" w:eastAsia="Times New Roman" w:hAnsi="Times New Roman"/>
                <w:sz w:val="24"/>
                <w:szCs w:val="24"/>
                <w:lang w:val="kk-KZ" w:eastAsia="ru-RU"/>
              </w:rPr>
              <w:t>Установление современной государственной системы координат Казахстана.</w:t>
            </w:r>
          </w:p>
          <w:p w:rsidR="00954379" w:rsidRPr="005D52FA" w:rsidRDefault="00954379" w:rsidP="00954379">
            <w:pPr>
              <w:pStyle w:val="a5"/>
              <w:numPr>
                <w:ilvl w:val="0"/>
                <w:numId w:val="10"/>
              </w:numPr>
              <w:tabs>
                <w:tab w:val="left" w:pos="318"/>
              </w:tabs>
              <w:spacing w:after="0" w:line="240" w:lineRule="auto"/>
              <w:ind w:left="34" w:firstLine="0"/>
              <w:contextualSpacing w:val="0"/>
              <w:jc w:val="both"/>
              <w:rPr>
                <w:rFonts w:ascii="Times New Roman" w:eastAsia="Times New Roman" w:hAnsi="Times New Roman"/>
                <w:sz w:val="24"/>
                <w:szCs w:val="24"/>
                <w:lang w:val="kk-KZ" w:eastAsia="ru-RU"/>
              </w:rPr>
            </w:pPr>
            <w:r w:rsidRPr="005D52FA">
              <w:rPr>
                <w:rFonts w:ascii="Times New Roman" w:eastAsia="Times New Roman" w:hAnsi="Times New Roman"/>
                <w:sz w:val="24"/>
                <w:szCs w:val="24"/>
                <w:lang w:val="kk-KZ" w:eastAsia="ru-RU"/>
              </w:rPr>
              <w:t xml:space="preserve">Преобразование топографических карт и планов в картографические материалы открытого пользования, с учетом </w:t>
            </w:r>
            <w:r w:rsidRPr="005D52FA">
              <w:rPr>
                <w:rFonts w:ascii="Times New Roman" w:eastAsia="Times New Roman" w:hAnsi="Times New Roman"/>
                <w:sz w:val="24"/>
                <w:szCs w:val="24"/>
                <w:lang w:val="kk-KZ" w:eastAsia="ru-RU"/>
              </w:rPr>
              <w:lastRenderedPageBreak/>
              <w:t>нормативных-правовых актов по защите государственных секретов, в  новой государственной системы координат Казахстана.</w:t>
            </w:r>
          </w:p>
          <w:p w:rsidR="00954379" w:rsidRPr="005D52FA" w:rsidRDefault="00954379" w:rsidP="00954379">
            <w:pPr>
              <w:pStyle w:val="a5"/>
              <w:numPr>
                <w:ilvl w:val="0"/>
                <w:numId w:val="10"/>
              </w:numPr>
              <w:tabs>
                <w:tab w:val="left" w:pos="318"/>
              </w:tabs>
              <w:spacing w:after="0" w:line="240" w:lineRule="auto"/>
              <w:ind w:left="34" w:firstLine="0"/>
              <w:contextualSpacing w:val="0"/>
              <w:jc w:val="both"/>
              <w:rPr>
                <w:rFonts w:ascii="Times New Roman" w:eastAsia="Times New Roman" w:hAnsi="Times New Roman"/>
                <w:sz w:val="24"/>
                <w:szCs w:val="24"/>
                <w:lang w:val="kk-KZ" w:eastAsia="ru-RU"/>
              </w:rPr>
            </w:pPr>
            <w:r w:rsidRPr="005D52FA">
              <w:rPr>
                <w:rFonts w:ascii="Times New Roman" w:eastAsia="Times New Roman" w:hAnsi="Times New Roman"/>
                <w:sz w:val="24"/>
                <w:szCs w:val="24"/>
                <w:lang w:val="kk-KZ" w:eastAsia="ru-RU"/>
              </w:rPr>
              <w:t>Создание Информационных систем «Государственное геодезическое обеспечение» и «Базовые пространственные данные», геопортала Национальной инфраструктуры пространственных данных.</w:t>
            </w:r>
          </w:p>
        </w:tc>
        <w:tc>
          <w:tcPr>
            <w:tcW w:w="6938" w:type="dxa"/>
            <w:tcMar>
              <w:top w:w="15" w:type="dxa"/>
              <w:left w:w="15" w:type="dxa"/>
              <w:bottom w:w="15" w:type="dxa"/>
              <w:right w:w="15" w:type="dxa"/>
            </w:tcMar>
          </w:tcPr>
          <w:p w:rsidR="005A1D5A" w:rsidRPr="005A1D5A" w:rsidRDefault="005A1D5A" w:rsidP="005A1D5A">
            <w:pPr>
              <w:pBdr>
                <w:bottom w:val="single" w:sz="6" w:space="31" w:color="FFFFFF"/>
              </w:pBdr>
              <w:spacing w:after="0"/>
              <w:jc w:val="both"/>
              <w:rPr>
                <w:rFonts w:ascii="Times New Roman" w:eastAsia="Times New Roman" w:hAnsi="Times New Roman" w:cs="Times New Roman"/>
                <w:sz w:val="24"/>
                <w:lang w:val="ru-RU"/>
              </w:rPr>
            </w:pPr>
            <w:r w:rsidRPr="005A1D5A">
              <w:rPr>
                <w:rFonts w:ascii="Times New Roman" w:eastAsia="Times New Roman" w:hAnsi="Times New Roman" w:cs="Times New Roman"/>
                <w:sz w:val="24"/>
                <w:lang w:val="ru-RU"/>
              </w:rPr>
              <w:lastRenderedPageBreak/>
              <w:t xml:space="preserve">Бюджетным инвестиционным проектом «Национальная инфраструктура пространственных данных (НИПД)» предусмотрены модернизация системы государственного геодезического обеспечения, установление современной государственной системы координат Казахстана, преобразование топографических карт и планов в картографические материалы открытого пользования, также создание Информационных систем «Государственное геодезическое обеспечение», «Базовые пространственные данные». </w:t>
            </w:r>
          </w:p>
          <w:p w:rsidR="005A1D5A" w:rsidRPr="005A1D5A" w:rsidRDefault="005A1D5A" w:rsidP="005A1D5A">
            <w:pPr>
              <w:pBdr>
                <w:bottom w:val="single" w:sz="6" w:space="31" w:color="FFFFFF"/>
              </w:pBdr>
              <w:spacing w:after="0"/>
              <w:ind w:firstLine="567"/>
              <w:jc w:val="both"/>
              <w:rPr>
                <w:rFonts w:ascii="Times New Roman" w:eastAsia="Times New Roman" w:hAnsi="Times New Roman" w:cs="Times New Roman"/>
                <w:sz w:val="24"/>
                <w:lang w:val="ru-RU"/>
              </w:rPr>
            </w:pPr>
            <w:r w:rsidRPr="005A1D5A">
              <w:rPr>
                <w:rFonts w:ascii="Times New Roman" w:eastAsia="Times New Roman" w:hAnsi="Times New Roman" w:cs="Times New Roman"/>
                <w:sz w:val="24"/>
                <w:lang w:val="ru-RU"/>
              </w:rPr>
              <w:t xml:space="preserve">По данному Проекту получены положительные заключения отраслевых экспертиз в области геодезии, картографии и космической деятельности, в сфере информатизации и информационной безопасности, МО, МЭГПР, также </w:t>
            </w:r>
            <w:r w:rsidRPr="005A1D5A">
              <w:rPr>
                <w:rFonts w:ascii="Times New Roman" w:eastAsia="Times New Roman" w:hAnsi="Times New Roman" w:cs="Times New Roman"/>
                <w:sz w:val="24"/>
                <w:lang w:val="ru-RU"/>
              </w:rPr>
              <w:lastRenderedPageBreak/>
              <w:t>положительное заключение экономической экспертизы МНЭ от 4 декабря 2019 года№ 23-2/24717.</w:t>
            </w:r>
          </w:p>
          <w:p w:rsidR="00954379" w:rsidRPr="005D52FA" w:rsidRDefault="005A1D5A" w:rsidP="005A1D5A">
            <w:pPr>
              <w:spacing w:after="0" w:line="240" w:lineRule="auto"/>
              <w:ind w:left="119"/>
              <w:jc w:val="both"/>
              <w:rPr>
                <w:rFonts w:ascii="Times New Roman" w:hAnsi="Times New Roman"/>
                <w:sz w:val="24"/>
                <w:szCs w:val="24"/>
                <w:lang w:val="kk-KZ"/>
              </w:rPr>
            </w:pPr>
            <w:r w:rsidRPr="005A1D5A">
              <w:rPr>
                <w:rFonts w:ascii="Times New Roman" w:eastAsia="Times New Roman" w:hAnsi="Times New Roman" w:cs="Times New Roman"/>
                <w:sz w:val="24"/>
                <w:lang w:val="ru-RU"/>
              </w:rPr>
              <w:t xml:space="preserve">       Приказом Комитета геодезии и картографии от 17 января 2020 года № 1/НҚ создана рабочая группа (проектная команда) по реализации проекта </w:t>
            </w:r>
            <w:r w:rsidRPr="005A1D5A">
              <w:rPr>
                <w:rFonts w:ascii="Times New Roman" w:eastAsia="Times New Roman" w:hAnsi="Times New Roman" w:cs="Times New Roman"/>
                <w:color w:val="000000"/>
                <w:sz w:val="24"/>
                <w:lang w:val="ru-RU"/>
              </w:rPr>
              <w:t>«НИПД»</w:t>
            </w:r>
            <w:r w:rsidRPr="005A1D5A">
              <w:rPr>
                <w:rFonts w:ascii="Times New Roman" w:eastAsia="Times New Roman" w:hAnsi="Times New Roman" w:cs="Times New Roman"/>
                <w:color w:val="000000"/>
                <w:sz w:val="24"/>
                <w:lang w:val="kk-KZ"/>
              </w:rPr>
              <w:t>.</w:t>
            </w:r>
          </w:p>
        </w:tc>
        <w:tc>
          <w:tcPr>
            <w:tcW w:w="1701" w:type="dxa"/>
            <w:tcMar>
              <w:top w:w="15" w:type="dxa"/>
              <w:left w:w="15" w:type="dxa"/>
              <w:bottom w:w="15" w:type="dxa"/>
              <w:right w:w="15" w:type="dxa"/>
            </w:tcMar>
          </w:tcPr>
          <w:p w:rsidR="00954379" w:rsidRPr="005D52FA" w:rsidRDefault="00954379" w:rsidP="00954379">
            <w:pPr>
              <w:spacing w:after="0" w:line="240" w:lineRule="auto"/>
              <w:ind w:left="127"/>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lastRenderedPageBreak/>
              <w:t>Исполнен.</w:t>
            </w:r>
          </w:p>
        </w:tc>
      </w:tr>
      <w:tr w:rsidR="00954379" w:rsidRPr="005D52FA" w:rsidTr="004C791B">
        <w:trPr>
          <w:trHeight w:val="30"/>
        </w:trPr>
        <w:tc>
          <w:tcPr>
            <w:tcW w:w="3069" w:type="dxa"/>
            <w:tcMar>
              <w:top w:w="15" w:type="dxa"/>
              <w:left w:w="15" w:type="dxa"/>
              <w:bottom w:w="15" w:type="dxa"/>
              <w:right w:w="15" w:type="dxa"/>
            </w:tcMar>
          </w:tcPr>
          <w:p w:rsidR="00954379" w:rsidRPr="005D52FA" w:rsidRDefault="00954379" w:rsidP="00954379">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lastRenderedPageBreak/>
              <w:t xml:space="preserve">Ограничения и санкции на предоставление, обновление и техническую поддержку иностранными разработчиками проприетарных (закрытых) программных обеспечений, используемых в цифровом картографировании.   </w:t>
            </w:r>
          </w:p>
        </w:tc>
        <w:tc>
          <w:tcPr>
            <w:tcW w:w="3218" w:type="dxa"/>
            <w:tcMar>
              <w:top w:w="15" w:type="dxa"/>
              <w:left w:w="15" w:type="dxa"/>
              <w:bottom w:w="15" w:type="dxa"/>
              <w:right w:w="15" w:type="dxa"/>
            </w:tcMar>
          </w:tcPr>
          <w:p w:rsidR="00954379" w:rsidRPr="005D52FA" w:rsidRDefault="00954379" w:rsidP="00954379">
            <w:pPr>
              <w:pStyle w:val="a5"/>
              <w:numPr>
                <w:ilvl w:val="0"/>
                <w:numId w:val="11"/>
              </w:numPr>
              <w:tabs>
                <w:tab w:val="left" w:pos="34"/>
              </w:tabs>
              <w:spacing w:after="0" w:line="240" w:lineRule="auto"/>
              <w:ind w:left="34" w:firstLine="0"/>
              <w:contextualSpacing w:val="0"/>
              <w:jc w:val="both"/>
              <w:rPr>
                <w:rFonts w:ascii="Times New Roman" w:eastAsia="Times New Roman" w:hAnsi="Times New Roman"/>
                <w:sz w:val="24"/>
                <w:szCs w:val="24"/>
                <w:lang w:val="kk-KZ" w:eastAsia="ru-RU"/>
              </w:rPr>
            </w:pPr>
            <w:r w:rsidRPr="005D52FA">
              <w:rPr>
                <w:rFonts w:ascii="Times New Roman" w:eastAsia="Times New Roman" w:hAnsi="Times New Roman"/>
                <w:sz w:val="24"/>
                <w:szCs w:val="24"/>
                <w:lang w:val="kk-KZ" w:eastAsia="ru-RU"/>
              </w:rPr>
              <w:t>Изучение технических возможностей конвертирования имеющихся картографических материалов в open source (открытые) программные обеспечения.</w:t>
            </w:r>
          </w:p>
          <w:p w:rsidR="00954379" w:rsidRPr="005D52FA" w:rsidRDefault="00954379" w:rsidP="00954379">
            <w:pPr>
              <w:pStyle w:val="a5"/>
              <w:numPr>
                <w:ilvl w:val="0"/>
                <w:numId w:val="11"/>
              </w:numPr>
              <w:tabs>
                <w:tab w:val="left" w:pos="317"/>
              </w:tabs>
              <w:spacing w:after="0" w:line="240" w:lineRule="auto"/>
              <w:contextualSpacing w:val="0"/>
              <w:jc w:val="both"/>
              <w:rPr>
                <w:rFonts w:ascii="Times New Roman" w:eastAsia="Times New Roman" w:hAnsi="Times New Roman"/>
                <w:sz w:val="24"/>
                <w:szCs w:val="24"/>
                <w:lang w:val="kk-KZ" w:eastAsia="ru-RU"/>
              </w:rPr>
            </w:pPr>
            <w:r w:rsidRPr="005D52FA">
              <w:rPr>
                <w:rFonts w:ascii="Times New Roman" w:eastAsia="Times New Roman" w:hAnsi="Times New Roman"/>
                <w:sz w:val="24"/>
                <w:szCs w:val="24"/>
                <w:lang w:val="kk-KZ" w:eastAsia="ru-RU"/>
              </w:rPr>
              <w:t>Разработка необходимых конвертеров и технологий.</w:t>
            </w:r>
          </w:p>
          <w:p w:rsidR="00954379" w:rsidRPr="005D52FA" w:rsidRDefault="00954379" w:rsidP="00954379">
            <w:pPr>
              <w:pStyle w:val="a5"/>
              <w:numPr>
                <w:ilvl w:val="0"/>
                <w:numId w:val="11"/>
              </w:numPr>
              <w:tabs>
                <w:tab w:val="left" w:pos="0"/>
              </w:tabs>
              <w:spacing w:after="0" w:line="240" w:lineRule="auto"/>
              <w:ind w:left="34" w:firstLine="0"/>
              <w:contextualSpacing w:val="0"/>
              <w:jc w:val="both"/>
              <w:rPr>
                <w:rFonts w:ascii="Times New Roman" w:eastAsia="Times New Roman" w:hAnsi="Times New Roman"/>
                <w:sz w:val="24"/>
                <w:szCs w:val="24"/>
                <w:lang w:val="kk-KZ" w:eastAsia="ru-RU"/>
              </w:rPr>
            </w:pPr>
            <w:r w:rsidRPr="005D52FA">
              <w:rPr>
                <w:rFonts w:ascii="Times New Roman" w:eastAsia="Times New Roman" w:hAnsi="Times New Roman"/>
                <w:sz w:val="24"/>
                <w:szCs w:val="24"/>
                <w:lang w:val="kk-KZ" w:eastAsia="ru-RU"/>
              </w:rPr>
              <w:t>Переход к использованию open source (открытых) программных обеспечений.</w:t>
            </w:r>
          </w:p>
        </w:tc>
        <w:tc>
          <w:tcPr>
            <w:tcW w:w="6938" w:type="dxa"/>
            <w:tcMar>
              <w:top w:w="15" w:type="dxa"/>
              <w:left w:w="15" w:type="dxa"/>
              <w:bottom w:w="15" w:type="dxa"/>
              <w:right w:w="15" w:type="dxa"/>
            </w:tcMar>
          </w:tcPr>
          <w:p w:rsidR="00954379" w:rsidRPr="005D52FA" w:rsidRDefault="005A1D5A" w:rsidP="005A1D5A">
            <w:pPr>
              <w:spacing w:after="0" w:line="240" w:lineRule="auto"/>
              <w:ind w:left="119"/>
              <w:jc w:val="both"/>
              <w:rPr>
                <w:rFonts w:ascii="Times New Roman" w:hAnsi="Times New Roman"/>
                <w:sz w:val="24"/>
                <w:szCs w:val="24"/>
                <w:lang w:val="kk-KZ"/>
              </w:rPr>
            </w:pPr>
            <w:r w:rsidRPr="005A1D5A">
              <w:rPr>
                <w:rFonts w:ascii="Times New Roman" w:eastAsia="Times New Roman" w:hAnsi="Times New Roman" w:cs="Times New Roman"/>
                <w:sz w:val="24"/>
                <w:lang w:val="ru-RU"/>
              </w:rPr>
              <w:t>РГКП «</w:t>
            </w:r>
            <w:proofErr w:type="spellStart"/>
            <w:r w:rsidRPr="005A1D5A">
              <w:rPr>
                <w:rFonts w:ascii="Times New Roman" w:eastAsia="Times New Roman" w:hAnsi="Times New Roman" w:cs="Times New Roman"/>
                <w:sz w:val="24"/>
                <w:lang w:val="ru-RU"/>
              </w:rPr>
              <w:t>Казгеодезия</w:t>
            </w:r>
            <w:proofErr w:type="spellEnd"/>
            <w:r w:rsidRPr="005A1D5A">
              <w:rPr>
                <w:rFonts w:ascii="Times New Roman" w:eastAsia="Times New Roman" w:hAnsi="Times New Roman" w:cs="Times New Roman"/>
                <w:sz w:val="24"/>
                <w:lang w:val="ru-RU"/>
              </w:rPr>
              <w:t xml:space="preserve">» Комитета геодезии и картографии изучены технические возможности конвертирования имеющихся картографических материалов в </w:t>
            </w:r>
            <w:r w:rsidRPr="005A1D5A">
              <w:rPr>
                <w:rFonts w:ascii="Times New Roman" w:eastAsia="Times New Roman" w:hAnsi="Times New Roman" w:cs="Times New Roman"/>
                <w:sz w:val="24"/>
              </w:rPr>
              <w:t>open</w:t>
            </w:r>
            <w:r w:rsidRPr="005A1D5A">
              <w:rPr>
                <w:rFonts w:ascii="Times New Roman" w:eastAsia="Times New Roman" w:hAnsi="Times New Roman" w:cs="Times New Roman"/>
                <w:sz w:val="24"/>
                <w:lang w:val="ru-RU"/>
              </w:rPr>
              <w:t xml:space="preserve"> </w:t>
            </w:r>
            <w:r w:rsidRPr="005A1D5A">
              <w:rPr>
                <w:rFonts w:ascii="Times New Roman" w:eastAsia="Times New Roman" w:hAnsi="Times New Roman" w:cs="Times New Roman"/>
                <w:sz w:val="24"/>
              </w:rPr>
              <w:t>source</w:t>
            </w:r>
            <w:r w:rsidRPr="005A1D5A">
              <w:rPr>
                <w:rFonts w:ascii="Times New Roman" w:eastAsia="Times New Roman" w:hAnsi="Times New Roman" w:cs="Times New Roman"/>
                <w:sz w:val="24"/>
                <w:lang w:val="ru-RU"/>
              </w:rPr>
              <w:t xml:space="preserve"> (</w:t>
            </w:r>
            <w:proofErr w:type="gramStart"/>
            <w:r w:rsidRPr="005A1D5A">
              <w:rPr>
                <w:rFonts w:ascii="Times New Roman" w:eastAsia="Times New Roman" w:hAnsi="Times New Roman" w:cs="Times New Roman"/>
                <w:sz w:val="24"/>
                <w:lang w:val="ru-RU"/>
              </w:rPr>
              <w:t xml:space="preserve">открытые) </w:t>
            </w:r>
            <w:proofErr w:type="gramEnd"/>
            <w:r w:rsidRPr="005A1D5A">
              <w:rPr>
                <w:rFonts w:ascii="Times New Roman" w:eastAsia="Times New Roman" w:hAnsi="Times New Roman" w:cs="Times New Roman"/>
                <w:sz w:val="24"/>
                <w:lang w:val="ru-RU"/>
              </w:rPr>
              <w:t xml:space="preserve">программные обеспечения, разработаны необходимые конвертеры и технологии. В результате, при преобразовании топографических карт и планов в картографические материалы открытого пользования были использованы </w:t>
            </w:r>
            <w:r w:rsidRPr="005A1D5A">
              <w:rPr>
                <w:rFonts w:ascii="Times New Roman" w:eastAsia="Times New Roman" w:hAnsi="Times New Roman" w:cs="Times New Roman"/>
                <w:sz w:val="24"/>
              </w:rPr>
              <w:t>open</w:t>
            </w:r>
            <w:r w:rsidRPr="005A1D5A">
              <w:rPr>
                <w:rFonts w:ascii="Times New Roman" w:eastAsia="Times New Roman" w:hAnsi="Times New Roman" w:cs="Times New Roman"/>
                <w:sz w:val="24"/>
                <w:lang w:val="ru-RU"/>
              </w:rPr>
              <w:t xml:space="preserve"> </w:t>
            </w:r>
            <w:r w:rsidRPr="005A1D5A">
              <w:rPr>
                <w:rFonts w:ascii="Times New Roman" w:eastAsia="Times New Roman" w:hAnsi="Times New Roman" w:cs="Times New Roman"/>
                <w:sz w:val="24"/>
              </w:rPr>
              <w:t>source</w:t>
            </w:r>
            <w:r w:rsidRPr="005A1D5A">
              <w:rPr>
                <w:rFonts w:ascii="Times New Roman" w:eastAsia="Times New Roman" w:hAnsi="Times New Roman" w:cs="Times New Roman"/>
                <w:sz w:val="24"/>
                <w:lang w:val="ru-RU"/>
              </w:rPr>
              <w:t xml:space="preserve"> (открытые) решения, данные материалы публикуются на ГИС сервере </w:t>
            </w:r>
            <w:r w:rsidRPr="005A1D5A">
              <w:rPr>
                <w:rFonts w:ascii="Times New Roman" w:eastAsia="Times New Roman" w:hAnsi="Times New Roman" w:cs="Times New Roman"/>
                <w:sz w:val="24"/>
              </w:rPr>
              <w:t>map</w:t>
            </w:r>
            <w:r w:rsidRPr="005A1D5A">
              <w:rPr>
                <w:rFonts w:ascii="Times New Roman" w:eastAsia="Times New Roman" w:hAnsi="Times New Roman" w:cs="Times New Roman"/>
                <w:sz w:val="24"/>
                <w:lang w:val="ru-RU"/>
              </w:rPr>
              <w:t>.</w:t>
            </w:r>
            <w:proofErr w:type="spellStart"/>
            <w:r w:rsidRPr="005A1D5A">
              <w:rPr>
                <w:rFonts w:ascii="Times New Roman" w:eastAsia="Times New Roman" w:hAnsi="Times New Roman" w:cs="Times New Roman"/>
                <w:sz w:val="24"/>
              </w:rPr>
              <w:t>gov</w:t>
            </w:r>
            <w:proofErr w:type="spellEnd"/>
            <w:r w:rsidRPr="005A1D5A">
              <w:rPr>
                <w:rFonts w:ascii="Times New Roman" w:eastAsia="Times New Roman" w:hAnsi="Times New Roman" w:cs="Times New Roman"/>
                <w:sz w:val="24"/>
                <w:lang w:val="ru-RU"/>
              </w:rPr>
              <w:t>.</w:t>
            </w:r>
            <w:proofErr w:type="spellStart"/>
            <w:r w:rsidRPr="005A1D5A">
              <w:rPr>
                <w:rFonts w:ascii="Times New Roman" w:eastAsia="Times New Roman" w:hAnsi="Times New Roman" w:cs="Times New Roman"/>
                <w:sz w:val="24"/>
              </w:rPr>
              <w:t>kz</w:t>
            </w:r>
            <w:proofErr w:type="spellEnd"/>
            <w:r w:rsidRPr="005A1D5A">
              <w:rPr>
                <w:rFonts w:ascii="Times New Roman" w:eastAsia="Times New Roman" w:hAnsi="Times New Roman" w:cs="Times New Roman"/>
                <w:sz w:val="24"/>
                <w:lang w:val="ru-RU"/>
              </w:rPr>
              <w:t>.</w:t>
            </w:r>
          </w:p>
        </w:tc>
        <w:tc>
          <w:tcPr>
            <w:tcW w:w="1701" w:type="dxa"/>
            <w:tcMar>
              <w:top w:w="15" w:type="dxa"/>
              <w:left w:w="15" w:type="dxa"/>
              <w:bottom w:w="15" w:type="dxa"/>
              <w:right w:w="15" w:type="dxa"/>
            </w:tcMar>
          </w:tcPr>
          <w:p w:rsidR="00954379" w:rsidRPr="005D52FA" w:rsidRDefault="00954379" w:rsidP="00954379">
            <w:pPr>
              <w:spacing w:after="0" w:line="240" w:lineRule="auto"/>
              <w:ind w:left="127"/>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t>Исполнен.</w:t>
            </w:r>
          </w:p>
        </w:tc>
      </w:tr>
      <w:tr w:rsidR="00954379" w:rsidRPr="005D52FA" w:rsidTr="004C791B">
        <w:trPr>
          <w:trHeight w:val="30"/>
        </w:trPr>
        <w:tc>
          <w:tcPr>
            <w:tcW w:w="3069" w:type="dxa"/>
            <w:tcMar>
              <w:top w:w="15" w:type="dxa"/>
              <w:left w:w="15" w:type="dxa"/>
              <w:bottom w:w="15" w:type="dxa"/>
              <w:right w:w="15" w:type="dxa"/>
            </w:tcMar>
          </w:tcPr>
          <w:p w:rsidR="00954379" w:rsidRPr="005D52FA" w:rsidRDefault="00954379" w:rsidP="00954379">
            <w:pPr>
              <w:spacing w:after="20" w:line="240" w:lineRule="auto"/>
              <w:ind w:left="20"/>
              <w:jc w:val="both"/>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Форс-мажорные обстоятельства (облачность, наводнение, эпидемия, карантин и так далее) на территориях выполнения аэросъемки и полевых работ</w:t>
            </w:r>
          </w:p>
        </w:tc>
        <w:tc>
          <w:tcPr>
            <w:tcW w:w="3218" w:type="dxa"/>
            <w:tcMar>
              <w:top w:w="15" w:type="dxa"/>
              <w:left w:w="15" w:type="dxa"/>
              <w:bottom w:w="15" w:type="dxa"/>
              <w:right w:w="15" w:type="dxa"/>
            </w:tcMar>
          </w:tcPr>
          <w:p w:rsidR="00954379" w:rsidRPr="005D52FA" w:rsidRDefault="00954379" w:rsidP="00954379">
            <w:pPr>
              <w:spacing w:after="0" w:line="240" w:lineRule="auto"/>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1) Оценка ситуации и возможностей выполнения полевых работ.</w:t>
            </w:r>
          </w:p>
          <w:p w:rsidR="00954379" w:rsidRPr="005D52FA" w:rsidRDefault="00954379" w:rsidP="00954379">
            <w:pPr>
              <w:tabs>
                <w:tab w:val="left" w:pos="317"/>
              </w:tabs>
              <w:spacing w:after="0" w:line="240" w:lineRule="auto"/>
              <w:jc w:val="both"/>
              <w:rPr>
                <w:sz w:val="24"/>
                <w:szCs w:val="24"/>
                <w:lang w:val="kk-KZ"/>
              </w:rPr>
            </w:pPr>
            <w:r w:rsidRPr="005D52FA">
              <w:rPr>
                <w:rFonts w:ascii="Times New Roman" w:hAnsi="Times New Roman" w:cs="Times New Roman"/>
                <w:sz w:val="24"/>
                <w:szCs w:val="24"/>
                <w:lang w:val="kk-KZ"/>
              </w:rPr>
              <w:t>2)</w:t>
            </w:r>
            <w:r w:rsidRPr="005D52FA">
              <w:rPr>
                <w:rFonts w:ascii="Times New Roman" w:hAnsi="Times New Roman" w:cs="Times New Roman"/>
                <w:sz w:val="24"/>
                <w:szCs w:val="24"/>
                <w:lang w:val="kk-KZ"/>
              </w:rPr>
              <w:tab/>
              <w:t>Принятие мер по внесению изменений, либо корректировке планов выполнения работ.</w:t>
            </w:r>
          </w:p>
        </w:tc>
        <w:tc>
          <w:tcPr>
            <w:tcW w:w="6938" w:type="dxa"/>
            <w:tcMar>
              <w:top w:w="15" w:type="dxa"/>
              <w:left w:w="15" w:type="dxa"/>
              <w:bottom w:w="15" w:type="dxa"/>
              <w:right w:w="15" w:type="dxa"/>
            </w:tcMar>
          </w:tcPr>
          <w:p w:rsidR="005A1D5A" w:rsidRPr="00743620" w:rsidRDefault="005A1D5A" w:rsidP="005A1D5A">
            <w:pPr>
              <w:tabs>
                <w:tab w:val="left" w:pos="709"/>
                <w:tab w:val="left" w:pos="993"/>
                <w:tab w:val="left" w:pos="1276"/>
              </w:tabs>
              <w:spacing w:after="0" w:line="240" w:lineRule="auto"/>
              <w:ind w:left="119" w:firstLine="714"/>
              <w:jc w:val="both"/>
              <w:rPr>
                <w:rFonts w:ascii="Times New Roman" w:eastAsia="Times New Roman" w:hAnsi="Times New Roman" w:cs="Times New Roman"/>
                <w:color w:val="000000"/>
                <w:lang w:val="ru-RU"/>
              </w:rPr>
            </w:pPr>
            <w:r w:rsidRPr="00743620">
              <w:rPr>
                <w:rFonts w:ascii="Times New Roman" w:eastAsia="Times New Roman" w:hAnsi="Times New Roman" w:cs="Times New Roman"/>
                <w:lang w:val="ru-RU"/>
              </w:rPr>
              <w:t xml:space="preserve">С </w:t>
            </w:r>
            <w:r w:rsidRPr="00743620">
              <w:rPr>
                <w:rFonts w:ascii="Times New Roman" w:eastAsia="Times New Roman" w:hAnsi="Times New Roman" w:cs="Times New Roman"/>
                <w:color w:val="000000"/>
                <w:lang w:val="ru-RU"/>
              </w:rPr>
              <w:t xml:space="preserve">введением чрезвычайного положения в стране, топографо-геодезические и картографические </w:t>
            </w:r>
            <w:proofErr w:type="gramStart"/>
            <w:r w:rsidRPr="00743620">
              <w:rPr>
                <w:rFonts w:ascii="Times New Roman" w:eastAsia="Times New Roman" w:hAnsi="Times New Roman" w:cs="Times New Roman"/>
                <w:color w:val="000000"/>
                <w:lang w:val="ru-RU"/>
              </w:rPr>
              <w:t>работы</w:t>
            </w:r>
            <w:proofErr w:type="gramEnd"/>
            <w:r w:rsidRPr="00743620">
              <w:rPr>
                <w:rFonts w:ascii="Times New Roman" w:eastAsia="Times New Roman" w:hAnsi="Times New Roman" w:cs="Times New Roman"/>
                <w:color w:val="000000"/>
                <w:lang w:val="ru-RU"/>
              </w:rPr>
              <w:t xml:space="preserve"> выполняемые в рамках государственного задания также были приостановлены. </w:t>
            </w:r>
          </w:p>
          <w:p w:rsidR="005A1D5A" w:rsidRPr="00743620" w:rsidRDefault="005A1D5A" w:rsidP="005A1D5A">
            <w:pPr>
              <w:tabs>
                <w:tab w:val="left" w:pos="709"/>
                <w:tab w:val="left" w:pos="993"/>
                <w:tab w:val="left" w:pos="1276"/>
              </w:tabs>
              <w:spacing w:after="0" w:line="240" w:lineRule="auto"/>
              <w:ind w:left="119" w:firstLine="714"/>
              <w:jc w:val="both"/>
              <w:rPr>
                <w:rFonts w:ascii="Times New Roman" w:eastAsia="Times New Roman" w:hAnsi="Times New Roman" w:cs="Times New Roman"/>
                <w:lang w:val="ru-RU"/>
              </w:rPr>
            </w:pPr>
            <w:r w:rsidRPr="00743620">
              <w:rPr>
                <w:rFonts w:ascii="Times New Roman" w:eastAsia="Times New Roman" w:hAnsi="Times New Roman" w:cs="Times New Roman"/>
                <w:color w:val="000000"/>
                <w:lang w:val="ru-RU"/>
              </w:rPr>
              <w:t xml:space="preserve">В связи с сезонностью полевых работ, а также для обеспечения осуществления в целом бесперебойной работы государственных предприятий </w:t>
            </w:r>
            <w:r w:rsidRPr="00743620">
              <w:rPr>
                <w:rFonts w:ascii="Times New Roman" w:eastAsia="Times New Roman" w:hAnsi="Times New Roman" w:cs="Times New Roman"/>
                <w:lang w:val="ru-RU"/>
              </w:rPr>
              <w:t>РГКП «</w:t>
            </w:r>
            <w:proofErr w:type="spellStart"/>
            <w:r w:rsidRPr="00743620">
              <w:rPr>
                <w:rFonts w:ascii="Times New Roman" w:eastAsia="Times New Roman" w:hAnsi="Times New Roman" w:cs="Times New Roman"/>
                <w:lang w:val="ru-RU"/>
              </w:rPr>
              <w:t>Казгеодезия</w:t>
            </w:r>
            <w:proofErr w:type="spellEnd"/>
            <w:r w:rsidRPr="00743620">
              <w:rPr>
                <w:rFonts w:ascii="Times New Roman" w:eastAsia="Times New Roman" w:hAnsi="Times New Roman" w:cs="Times New Roman"/>
                <w:lang w:val="ru-RU"/>
              </w:rPr>
              <w:t xml:space="preserve">» и РГКП «Национальный картографо-геодезический фонд» направлено соответствующее предложение для вынесения на заседание Государственной комиссии </w:t>
            </w:r>
            <w:r w:rsidRPr="00743620">
              <w:rPr>
                <w:rFonts w:ascii="Times New Roman" w:eastAsia="Times New Roman" w:hAnsi="Times New Roman" w:cs="Times New Roman"/>
                <w:lang w:val="ru-RU"/>
              </w:rPr>
              <w:lastRenderedPageBreak/>
              <w:t xml:space="preserve">по обеспечению режима чрезвычайного положения при Президенте Республики Казахстан (далее – Государственная комиссия). </w:t>
            </w:r>
          </w:p>
          <w:p w:rsidR="005A1D5A" w:rsidRPr="00743620" w:rsidRDefault="005A1D5A" w:rsidP="005A1D5A">
            <w:pPr>
              <w:tabs>
                <w:tab w:val="left" w:pos="709"/>
                <w:tab w:val="left" w:pos="993"/>
                <w:tab w:val="left" w:pos="1276"/>
              </w:tabs>
              <w:spacing w:after="0" w:line="240" w:lineRule="auto"/>
              <w:ind w:left="119" w:firstLine="714"/>
              <w:jc w:val="both"/>
              <w:rPr>
                <w:rFonts w:ascii="Times New Roman" w:eastAsia="Times New Roman" w:hAnsi="Times New Roman" w:cs="Times New Roman"/>
                <w:lang w:val="ru-RU"/>
              </w:rPr>
            </w:pPr>
            <w:r w:rsidRPr="00743620">
              <w:rPr>
                <w:rFonts w:ascii="Times New Roman" w:eastAsia="Times New Roman" w:hAnsi="Times New Roman" w:cs="Times New Roman"/>
                <w:lang w:val="ru-RU"/>
              </w:rPr>
              <w:t>Так, Протоколом Государственной комиссии №16 от 27 апреля 2020 года (</w:t>
            </w:r>
            <w:r w:rsidRPr="00743620">
              <w:rPr>
                <w:rFonts w:ascii="Times New Roman" w:eastAsia="Times New Roman" w:hAnsi="Times New Roman" w:cs="Times New Roman"/>
                <w:i/>
                <w:lang w:val="ru-RU"/>
              </w:rPr>
              <w:t>исх. № 20-3/11-33 от 28.04.2020, вход № Д-853 от 28.04.2020 числа)</w:t>
            </w:r>
            <w:r w:rsidRPr="00743620">
              <w:rPr>
                <w:rFonts w:ascii="Times New Roman" w:eastAsia="Times New Roman" w:hAnsi="Times New Roman" w:cs="Times New Roman"/>
                <w:lang w:val="ru-RU"/>
              </w:rPr>
              <w:t xml:space="preserve"> поручено обеспечить деятельность производственных предприятий РГКП «</w:t>
            </w:r>
            <w:proofErr w:type="spellStart"/>
            <w:r w:rsidRPr="00743620">
              <w:rPr>
                <w:rFonts w:ascii="Times New Roman" w:eastAsia="Times New Roman" w:hAnsi="Times New Roman" w:cs="Times New Roman"/>
                <w:lang w:val="ru-RU"/>
              </w:rPr>
              <w:t>Казгеодезия</w:t>
            </w:r>
            <w:proofErr w:type="spellEnd"/>
            <w:r w:rsidRPr="00743620">
              <w:rPr>
                <w:rFonts w:ascii="Times New Roman" w:eastAsia="Times New Roman" w:hAnsi="Times New Roman" w:cs="Times New Roman"/>
                <w:lang w:val="ru-RU"/>
              </w:rPr>
              <w:t xml:space="preserve">» и РГКП «Национальный картографо-геодезический фонд» с допуском 50% сотрудников и соблюдением санитарно-эпидемиологических требований. Согласно протоколу Государственной комиссии было произведена работа с местными исполнительными органами с целью беспрепятственного передвижения работников предприятий по блокпостам. </w:t>
            </w:r>
          </w:p>
          <w:p w:rsidR="00954379" w:rsidRPr="005D52FA" w:rsidRDefault="005A1D5A" w:rsidP="005A1D5A">
            <w:pPr>
              <w:spacing w:after="0" w:line="240" w:lineRule="auto"/>
              <w:ind w:left="119"/>
              <w:jc w:val="both"/>
              <w:rPr>
                <w:rFonts w:ascii="Times New Roman" w:hAnsi="Times New Roman"/>
                <w:sz w:val="24"/>
                <w:szCs w:val="24"/>
                <w:lang w:val="kk-KZ"/>
              </w:rPr>
            </w:pPr>
            <w:r w:rsidRPr="00743620">
              <w:rPr>
                <w:rFonts w:ascii="Times New Roman" w:eastAsia="Times New Roman" w:hAnsi="Times New Roman" w:cs="Times New Roman"/>
                <w:lang w:val="ru-RU"/>
              </w:rPr>
              <w:t xml:space="preserve">В связи с затоплением </w:t>
            </w:r>
            <w:proofErr w:type="spellStart"/>
            <w:r w:rsidRPr="00743620">
              <w:rPr>
                <w:rFonts w:ascii="Times New Roman" w:eastAsia="Times New Roman" w:hAnsi="Times New Roman" w:cs="Times New Roman"/>
                <w:lang w:val="ru-RU"/>
              </w:rPr>
              <w:t>Мактааральского</w:t>
            </w:r>
            <w:proofErr w:type="spellEnd"/>
            <w:r w:rsidRPr="00743620">
              <w:rPr>
                <w:rFonts w:ascii="Times New Roman" w:eastAsia="Times New Roman" w:hAnsi="Times New Roman" w:cs="Times New Roman"/>
                <w:lang w:val="ru-RU"/>
              </w:rPr>
              <w:t xml:space="preserve"> района, </w:t>
            </w:r>
            <w:proofErr w:type="spellStart"/>
            <w:r w:rsidRPr="00743620">
              <w:rPr>
                <w:rFonts w:ascii="Times New Roman" w:eastAsia="Times New Roman" w:hAnsi="Times New Roman" w:cs="Times New Roman"/>
                <w:lang w:val="ru-RU"/>
              </w:rPr>
              <w:t>бюджетны</w:t>
            </w:r>
            <w:proofErr w:type="spellEnd"/>
            <w:r>
              <w:rPr>
                <w:rFonts w:ascii="Times New Roman" w:eastAsia="Times New Roman" w:hAnsi="Times New Roman" w:cs="Times New Roman"/>
                <w:lang w:val="kk-KZ"/>
              </w:rPr>
              <w:t>е</w:t>
            </w:r>
            <w:r w:rsidRPr="00743620">
              <w:rPr>
                <w:rFonts w:ascii="Times New Roman" w:eastAsia="Times New Roman" w:hAnsi="Times New Roman" w:cs="Times New Roman"/>
                <w:lang w:val="ru-RU"/>
              </w:rPr>
              <w:t xml:space="preserve"> средства на планируемых участках по обработке космических снимков для создания цифровых топографических карт были перераспределены</w:t>
            </w:r>
            <w:r>
              <w:rPr>
                <w:rFonts w:ascii="Times New Roman" w:eastAsia="Times New Roman" w:hAnsi="Times New Roman" w:cs="Times New Roman"/>
                <w:lang w:val="ru-RU"/>
              </w:rPr>
              <w:t>.</w:t>
            </w:r>
          </w:p>
        </w:tc>
        <w:tc>
          <w:tcPr>
            <w:tcW w:w="1701" w:type="dxa"/>
            <w:tcMar>
              <w:top w:w="15" w:type="dxa"/>
              <w:left w:w="15" w:type="dxa"/>
              <w:bottom w:w="15" w:type="dxa"/>
              <w:right w:w="15" w:type="dxa"/>
            </w:tcMar>
          </w:tcPr>
          <w:p w:rsidR="00954379" w:rsidRPr="005D52FA" w:rsidRDefault="00954379" w:rsidP="00954379">
            <w:pPr>
              <w:spacing w:after="0" w:line="240" w:lineRule="auto"/>
              <w:ind w:left="127"/>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lastRenderedPageBreak/>
              <w:t>Исполнен.</w:t>
            </w:r>
          </w:p>
        </w:tc>
      </w:tr>
    </w:tbl>
    <w:p w:rsidR="001E4203" w:rsidRPr="005D52FA" w:rsidRDefault="001E4203" w:rsidP="00BD0F77">
      <w:pPr>
        <w:spacing w:after="0" w:line="240" w:lineRule="auto"/>
        <w:rPr>
          <w:rFonts w:ascii="Times New Roman" w:hAnsi="Times New Roman" w:cs="Times New Roman"/>
          <w:b/>
          <w:color w:val="000000"/>
          <w:sz w:val="24"/>
          <w:szCs w:val="28"/>
          <w:lang w:val="kk-KZ"/>
        </w:rPr>
      </w:pPr>
      <w:bookmarkStart w:id="5" w:name="z28"/>
    </w:p>
    <w:p w:rsidR="001E4203" w:rsidRPr="005D52FA" w:rsidRDefault="001E4203" w:rsidP="00BD0F77">
      <w:pPr>
        <w:spacing w:after="0" w:line="240" w:lineRule="auto"/>
        <w:rPr>
          <w:rFonts w:ascii="Times New Roman" w:hAnsi="Times New Roman" w:cs="Times New Roman"/>
          <w:b/>
          <w:color w:val="000000"/>
          <w:sz w:val="24"/>
          <w:szCs w:val="28"/>
          <w:lang w:val="kk-KZ"/>
        </w:rPr>
      </w:pPr>
    </w:p>
    <w:p w:rsidR="004C791B" w:rsidRPr="005D52FA" w:rsidRDefault="004C791B" w:rsidP="00BD0F77">
      <w:pPr>
        <w:spacing w:after="0" w:line="240" w:lineRule="auto"/>
        <w:rPr>
          <w:rFonts w:ascii="Times New Roman" w:hAnsi="Times New Roman" w:cs="Times New Roman"/>
          <w:b/>
          <w:color w:val="000000"/>
          <w:sz w:val="24"/>
          <w:szCs w:val="28"/>
          <w:lang w:val="kk-KZ"/>
        </w:rPr>
      </w:pPr>
    </w:p>
    <w:p w:rsidR="004C791B" w:rsidRDefault="004C791B"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Default="008B738A" w:rsidP="00BD0F77">
      <w:pPr>
        <w:spacing w:after="0" w:line="240" w:lineRule="auto"/>
        <w:rPr>
          <w:rFonts w:ascii="Times New Roman" w:hAnsi="Times New Roman" w:cs="Times New Roman"/>
          <w:b/>
          <w:color w:val="000000"/>
          <w:sz w:val="24"/>
          <w:szCs w:val="28"/>
          <w:lang w:val="kk-KZ"/>
        </w:rPr>
      </w:pPr>
    </w:p>
    <w:p w:rsidR="008B738A" w:rsidRPr="005D52FA" w:rsidRDefault="008B738A" w:rsidP="00BD0F77">
      <w:pPr>
        <w:spacing w:after="0" w:line="240" w:lineRule="auto"/>
        <w:rPr>
          <w:rFonts w:ascii="Times New Roman" w:hAnsi="Times New Roman" w:cs="Times New Roman"/>
          <w:b/>
          <w:color w:val="000000"/>
          <w:sz w:val="24"/>
          <w:szCs w:val="28"/>
          <w:lang w:val="kk-KZ"/>
        </w:rPr>
      </w:pPr>
    </w:p>
    <w:p w:rsidR="004C791B" w:rsidRPr="005D52FA" w:rsidRDefault="004C791B" w:rsidP="00BD0F77">
      <w:pPr>
        <w:spacing w:after="0" w:line="240" w:lineRule="auto"/>
        <w:rPr>
          <w:rFonts w:ascii="Times New Roman" w:hAnsi="Times New Roman" w:cs="Times New Roman"/>
          <w:b/>
          <w:color w:val="000000"/>
          <w:sz w:val="24"/>
          <w:szCs w:val="28"/>
          <w:lang w:val="kk-KZ"/>
        </w:rPr>
      </w:pPr>
    </w:p>
    <w:p w:rsidR="00D353EA" w:rsidRPr="005D52FA" w:rsidRDefault="00D353EA" w:rsidP="001D2AF1">
      <w:pPr>
        <w:pStyle w:val="a5"/>
        <w:numPr>
          <w:ilvl w:val="0"/>
          <w:numId w:val="1"/>
        </w:numPr>
        <w:tabs>
          <w:tab w:val="left" w:pos="993"/>
        </w:tabs>
        <w:spacing w:after="0" w:line="240" w:lineRule="auto"/>
        <w:ind w:left="0" w:firstLine="709"/>
        <w:jc w:val="both"/>
        <w:rPr>
          <w:rFonts w:ascii="Times New Roman" w:hAnsi="Times New Roman" w:cs="Times New Roman"/>
          <w:b/>
          <w:color w:val="000000"/>
          <w:sz w:val="28"/>
          <w:szCs w:val="28"/>
          <w:lang w:val="kk-KZ"/>
        </w:rPr>
      </w:pPr>
      <w:r w:rsidRPr="005D52FA">
        <w:rPr>
          <w:rFonts w:ascii="Times New Roman" w:hAnsi="Times New Roman" w:cs="Times New Roman"/>
          <w:b/>
          <w:color w:val="000000"/>
          <w:sz w:val="28"/>
          <w:szCs w:val="28"/>
          <w:lang w:val="kk-KZ"/>
        </w:rPr>
        <w:t>Достижение целей и целевых индикаторов</w:t>
      </w:r>
    </w:p>
    <w:p w:rsidR="00F62B50" w:rsidRPr="005D52FA" w:rsidRDefault="00F62B50" w:rsidP="00F62B50">
      <w:pPr>
        <w:tabs>
          <w:tab w:val="left" w:pos="993"/>
        </w:tabs>
        <w:spacing w:after="0" w:line="240" w:lineRule="auto"/>
        <w:jc w:val="both"/>
        <w:rPr>
          <w:rFonts w:ascii="Times New Roman" w:hAnsi="Times New Roman" w:cs="Times New Roman"/>
          <w:b/>
          <w:color w:val="000000"/>
          <w:sz w:val="12"/>
          <w:szCs w:val="28"/>
          <w:lang w:val="kk-KZ"/>
        </w:rPr>
      </w:pPr>
    </w:p>
    <w:tbl>
      <w:tblPr>
        <w:tblStyle w:val="af1"/>
        <w:tblW w:w="15417" w:type="dxa"/>
        <w:tblLayout w:type="fixed"/>
        <w:tblLook w:val="04A0" w:firstRow="1" w:lastRow="0" w:firstColumn="1" w:lastColumn="0" w:noHBand="0" w:noVBand="1"/>
      </w:tblPr>
      <w:tblGrid>
        <w:gridCol w:w="658"/>
        <w:gridCol w:w="4515"/>
        <w:gridCol w:w="1598"/>
        <w:gridCol w:w="1559"/>
        <w:gridCol w:w="850"/>
        <w:gridCol w:w="1134"/>
        <w:gridCol w:w="5103"/>
      </w:tblGrid>
      <w:tr w:rsidR="00F62B50" w:rsidRPr="00304392" w:rsidTr="00612F92">
        <w:tc>
          <w:tcPr>
            <w:tcW w:w="658" w:type="dxa"/>
            <w:vMerge w:val="restart"/>
            <w:vAlign w:val="center"/>
          </w:tcPr>
          <w:p w:rsidR="00F62B50" w:rsidRPr="005D52FA" w:rsidRDefault="00F62B50" w:rsidP="00F62B50">
            <w:pPr>
              <w:jc w:val="center"/>
              <w:rPr>
                <w:rFonts w:ascii="Times New Roman" w:eastAsia="Times New Roman" w:hAnsi="Times New Roman" w:cs="Times New Roman"/>
                <w:b/>
                <w:bCs/>
                <w:sz w:val="24"/>
                <w:szCs w:val="24"/>
                <w:lang w:val="kk-KZ" w:eastAsia="ru-RU"/>
              </w:rPr>
            </w:pPr>
            <w:r w:rsidRPr="005D52FA">
              <w:rPr>
                <w:rFonts w:ascii="Times New Roman" w:eastAsia="Times New Roman" w:hAnsi="Times New Roman" w:cs="Times New Roman"/>
                <w:b/>
                <w:bCs/>
                <w:sz w:val="24"/>
                <w:szCs w:val="24"/>
                <w:lang w:val="kk-KZ" w:eastAsia="ru-RU"/>
              </w:rPr>
              <w:t>№ п/п</w:t>
            </w:r>
          </w:p>
        </w:tc>
        <w:tc>
          <w:tcPr>
            <w:tcW w:w="4515" w:type="dxa"/>
            <w:vMerge w:val="restart"/>
            <w:vAlign w:val="center"/>
          </w:tcPr>
          <w:p w:rsidR="00F62B50" w:rsidRPr="005D52FA" w:rsidRDefault="00F62B50" w:rsidP="00F62B50">
            <w:pPr>
              <w:jc w:val="center"/>
              <w:rPr>
                <w:rFonts w:ascii="Times New Roman" w:eastAsia="Times New Roman" w:hAnsi="Times New Roman" w:cs="Times New Roman"/>
                <w:b/>
                <w:bCs/>
                <w:sz w:val="24"/>
                <w:szCs w:val="24"/>
                <w:lang w:val="kk-KZ" w:eastAsia="ru-RU"/>
              </w:rPr>
            </w:pPr>
            <w:r w:rsidRPr="005D52FA">
              <w:rPr>
                <w:rFonts w:ascii="Times New Roman" w:eastAsia="Times New Roman" w:hAnsi="Times New Roman" w:cs="Times New Roman"/>
                <w:b/>
                <w:bCs/>
                <w:sz w:val="24"/>
                <w:szCs w:val="24"/>
                <w:lang w:val="kk-KZ" w:eastAsia="ru-RU"/>
              </w:rPr>
              <w:t>Наименование целевого индикатора</w:t>
            </w:r>
          </w:p>
        </w:tc>
        <w:tc>
          <w:tcPr>
            <w:tcW w:w="1598" w:type="dxa"/>
            <w:vMerge w:val="restart"/>
            <w:vAlign w:val="center"/>
          </w:tcPr>
          <w:p w:rsidR="00F62B50" w:rsidRPr="005D52FA" w:rsidRDefault="00F62B50" w:rsidP="00F62B50">
            <w:pPr>
              <w:jc w:val="center"/>
              <w:rPr>
                <w:rFonts w:ascii="Times New Roman" w:eastAsia="Times New Roman" w:hAnsi="Times New Roman" w:cs="Times New Roman"/>
                <w:b/>
                <w:bCs/>
                <w:sz w:val="24"/>
                <w:szCs w:val="24"/>
                <w:lang w:val="kk-KZ" w:eastAsia="ru-RU"/>
              </w:rPr>
            </w:pPr>
            <w:r w:rsidRPr="005D52FA">
              <w:rPr>
                <w:rFonts w:ascii="Times New Roman" w:eastAsia="Times New Roman" w:hAnsi="Times New Roman" w:cs="Times New Roman"/>
                <w:b/>
                <w:bCs/>
                <w:sz w:val="24"/>
                <w:szCs w:val="24"/>
                <w:lang w:val="kk-KZ" w:eastAsia="ru-RU"/>
              </w:rPr>
              <w:t>Источник информации</w:t>
            </w:r>
          </w:p>
        </w:tc>
        <w:tc>
          <w:tcPr>
            <w:tcW w:w="1559" w:type="dxa"/>
            <w:vMerge w:val="restart"/>
            <w:vAlign w:val="center"/>
          </w:tcPr>
          <w:p w:rsidR="00F62B50" w:rsidRPr="005D52FA" w:rsidRDefault="00F62B50" w:rsidP="00F62B50">
            <w:pPr>
              <w:jc w:val="center"/>
              <w:rPr>
                <w:rFonts w:ascii="Times New Roman" w:eastAsia="Times New Roman" w:hAnsi="Times New Roman" w:cs="Times New Roman"/>
                <w:b/>
                <w:bCs/>
                <w:sz w:val="24"/>
                <w:szCs w:val="24"/>
                <w:lang w:val="kk-KZ" w:eastAsia="ru-RU"/>
              </w:rPr>
            </w:pPr>
            <w:r w:rsidRPr="005D52FA">
              <w:rPr>
                <w:rFonts w:ascii="Times New Roman" w:eastAsia="Times New Roman" w:hAnsi="Times New Roman" w:cs="Times New Roman"/>
                <w:b/>
                <w:bCs/>
                <w:sz w:val="24"/>
                <w:szCs w:val="24"/>
                <w:lang w:val="kk-KZ" w:eastAsia="ru-RU"/>
              </w:rPr>
              <w:t>Единица измерения</w:t>
            </w:r>
          </w:p>
        </w:tc>
        <w:tc>
          <w:tcPr>
            <w:tcW w:w="1984" w:type="dxa"/>
            <w:gridSpan w:val="2"/>
            <w:vAlign w:val="center"/>
          </w:tcPr>
          <w:p w:rsidR="00F62B50" w:rsidRPr="005D52FA" w:rsidRDefault="00F62B50" w:rsidP="00F62B50">
            <w:pPr>
              <w:jc w:val="center"/>
              <w:rPr>
                <w:rFonts w:ascii="Times New Roman" w:eastAsia="Times New Roman" w:hAnsi="Times New Roman" w:cs="Times New Roman"/>
                <w:b/>
                <w:bCs/>
                <w:sz w:val="24"/>
                <w:szCs w:val="24"/>
                <w:lang w:val="kk-KZ" w:eastAsia="ru-RU"/>
              </w:rPr>
            </w:pPr>
            <w:r w:rsidRPr="005D52FA">
              <w:rPr>
                <w:rFonts w:ascii="Times New Roman" w:eastAsia="Times New Roman" w:hAnsi="Times New Roman" w:cs="Times New Roman"/>
                <w:b/>
                <w:bCs/>
                <w:sz w:val="24"/>
                <w:szCs w:val="24"/>
                <w:lang w:val="kk-KZ" w:eastAsia="ru-RU"/>
              </w:rPr>
              <w:t>Отчетный период</w:t>
            </w:r>
          </w:p>
        </w:tc>
        <w:tc>
          <w:tcPr>
            <w:tcW w:w="5103" w:type="dxa"/>
            <w:vMerge w:val="restart"/>
            <w:vAlign w:val="center"/>
          </w:tcPr>
          <w:p w:rsidR="00F62B50" w:rsidRPr="005D52FA" w:rsidRDefault="00F62B50" w:rsidP="00F62B50">
            <w:pPr>
              <w:jc w:val="center"/>
              <w:rPr>
                <w:rFonts w:ascii="Times New Roman" w:eastAsia="Times New Roman" w:hAnsi="Times New Roman" w:cs="Times New Roman"/>
                <w:b/>
                <w:bCs/>
                <w:sz w:val="24"/>
                <w:szCs w:val="24"/>
                <w:lang w:val="kk-KZ" w:eastAsia="ru-RU"/>
              </w:rPr>
            </w:pPr>
            <w:r w:rsidRPr="005D52FA">
              <w:rPr>
                <w:rFonts w:ascii="Times New Roman" w:eastAsia="Times New Roman" w:hAnsi="Times New Roman" w:cs="Times New Roman"/>
                <w:b/>
                <w:bCs/>
                <w:sz w:val="24"/>
                <w:szCs w:val="24"/>
                <w:lang w:val="kk-KZ" w:eastAsia="ru-RU"/>
              </w:rPr>
              <w:t>Примечание (информация об исполнении/ неисполнении)</w:t>
            </w:r>
          </w:p>
        </w:tc>
      </w:tr>
      <w:tr w:rsidR="00F62B50" w:rsidRPr="005D52FA" w:rsidTr="009E2896">
        <w:tc>
          <w:tcPr>
            <w:tcW w:w="658" w:type="dxa"/>
            <w:vMerge/>
            <w:vAlign w:val="center"/>
          </w:tcPr>
          <w:p w:rsidR="00F62B50" w:rsidRPr="005D52FA" w:rsidRDefault="00F62B50" w:rsidP="00F62B50">
            <w:pPr>
              <w:tabs>
                <w:tab w:val="left" w:pos="993"/>
              </w:tabs>
              <w:jc w:val="center"/>
              <w:rPr>
                <w:rFonts w:ascii="Times New Roman" w:hAnsi="Times New Roman" w:cs="Times New Roman"/>
                <w:b/>
                <w:color w:val="000000"/>
                <w:sz w:val="24"/>
                <w:szCs w:val="24"/>
                <w:lang w:val="kk-KZ"/>
              </w:rPr>
            </w:pPr>
          </w:p>
        </w:tc>
        <w:tc>
          <w:tcPr>
            <w:tcW w:w="4515" w:type="dxa"/>
            <w:vMerge/>
            <w:vAlign w:val="center"/>
          </w:tcPr>
          <w:p w:rsidR="00F62B50" w:rsidRPr="005D52FA" w:rsidRDefault="00F62B50" w:rsidP="00F62B50">
            <w:pPr>
              <w:tabs>
                <w:tab w:val="left" w:pos="993"/>
              </w:tabs>
              <w:jc w:val="center"/>
              <w:rPr>
                <w:rFonts w:ascii="Times New Roman" w:hAnsi="Times New Roman" w:cs="Times New Roman"/>
                <w:b/>
                <w:color w:val="000000"/>
                <w:sz w:val="24"/>
                <w:szCs w:val="24"/>
                <w:lang w:val="kk-KZ"/>
              </w:rPr>
            </w:pPr>
          </w:p>
        </w:tc>
        <w:tc>
          <w:tcPr>
            <w:tcW w:w="1598" w:type="dxa"/>
            <w:vMerge/>
            <w:vAlign w:val="center"/>
          </w:tcPr>
          <w:p w:rsidR="00F62B50" w:rsidRPr="005D52FA" w:rsidRDefault="00F62B50" w:rsidP="00F62B50">
            <w:pPr>
              <w:tabs>
                <w:tab w:val="left" w:pos="993"/>
              </w:tabs>
              <w:jc w:val="center"/>
              <w:rPr>
                <w:rFonts w:ascii="Times New Roman" w:hAnsi="Times New Roman" w:cs="Times New Roman"/>
                <w:b/>
                <w:color w:val="000000"/>
                <w:sz w:val="24"/>
                <w:szCs w:val="24"/>
                <w:lang w:val="kk-KZ"/>
              </w:rPr>
            </w:pPr>
          </w:p>
        </w:tc>
        <w:tc>
          <w:tcPr>
            <w:tcW w:w="1559" w:type="dxa"/>
            <w:vMerge/>
            <w:vAlign w:val="center"/>
          </w:tcPr>
          <w:p w:rsidR="00F62B50" w:rsidRPr="005D52FA" w:rsidRDefault="00F62B50" w:rsidP="00F62B50">
            <w:pPr>
              <w:tabs>
                <w:tab w:val="left" w:pos="993"/>
              </w:tabs>
              <w:jc w:val="center"/>
              <w:rPr>
                <w:rFonts w:ascii="Times New Roman" w:hAnsi="Times New Roman" w:cs="Times New Roman"/>
                <w:b/>
                <w:color w:val="000000"/>
                <w:sz w:val="24"/>
                <w:szCs w:val="24"/>
                <w:lang w:val="kk-KZ"/>
              </w:rPr>
            </w:pPr>
          </w:p>
        </w:tc>
        <w:tc>
          <w:tcPr>
            <w:tcW w:w="850" w:type="dxa"/>
            <w:vAlign w:val="center"/>
          </w:tcPr>
          <w:p w:rsidR="00F62B50" w:rsidRPr="005D52FA" w:rsidRDefault="00F62B50" w:rsidP="00F62B50">
            <w:pPr>
              <w:jc w:val="center"/>
              <w:rPr>
                <w:rFonts w:ascii="Times New Roman" w:eastAsia="Times New Roman" w:hAnsi="Times New Roman" w:cs="Times New Roman"/>
                <w:b/>
                <w:bCs/>
                <w:sz w:val="24"/>
                <w:szCs w:val="24"/>
                <w:lang w:val="kk-KZ" w:eastAsia="ru-RU"/>
              </w:rPr>
            </w:pPr>
            <w:r w:rsidRPr="005D52FA">
              <w:rPr>
                <w:rFonts w:ascii="Times New Roman" w:eastAsia="Times New Roman" w:hAnsi="Times New Roman" w:cs="Times New Roman"/>
                <w:b/>
                <w:bCs/>
                <w:sz w:val="24"/>
                <w:szCs w:val="24"/>
                <w:lang w:val="kk-KZ" w:eastAsia="ru-RU"/>
              </w:rPr>
              <w:t xml:space="preserve">План </w:t>
            </w:r>
          </w:p>
        </w:tc>
        <w:tc>
          <w:tcPr>
            <w:tcW w:w="1134" w:type="dxa"/>
            <w:vAlign w:val="center"/>
          </w:tcPr>
          <w:p w:rsidR="00F62B50" w:rsidRPr="005D52FA" w:rsidRDefault="00F62B50" w:rsidP="00F62B50">
            <w:pPr>
              <w:jc w:val="center"/>
              <w:rPr>
                <w:rFonts w:ascii="Times New Roman" w:eastAsia="Times New Roman" w:hAnsi="Times New Roman" w:cs="Times New Roman"/>
                <w:b/>
                <w:bCs/>
                <w:sz w:val="24"/>
                <w:szCs w:val="24"/>
                <w:lang w:val="kk-KZ" w:eastAsia="ru-RU"/>
              </w:rPr>
            </w:pPr>
            <w:r w:rsidRPr="005D52FA">
              <w:rPr>
                <w:rFonts w:ascii="Times New Roman" w:eastAsia="Times New Roman" w:hAnsi="Times New Roman" w:cs="Times New Roman"/>
                <w:b/>
                <w:bCs/>
                <w:sz w:val="24"/>
                <w:szCs w:val="24"/>
                <w:lang w:val="kk-KZ" w:eastAsia="ru-RU"/>
              </w:rPr>
              <w:t xml:space="preserve">Факт </w:t>
            </w:r>
          </w:p>
        </w:tc>
        <w:tc>
          <w:tcPr>
            <w:tcW w:w="5103" w:type="dxa"/>
            <w:vMerge/>
            <w:vAlign w:val="center"/>
          </w:tcPr>
          <w:p w:rsidR="00F62B50" w:rsidRPr="005D52FA" w:rsidRDefault="00F62B50" w:rsidP="00F62B50">
            <w:pPr>
              <w:tabs>
                <w:tab w:val="left" w:pos="993"/>
              </w:tabs>
              <w:jc w:val="center"/>
              <w:rPr>
                <w:rFonts w:ascii="Times New Roman" w:hAnsi="Times New Roman" w:cs="Times New Roman"/>
                <w:b/>
                <w:color w:val="000000"/>
                <w:sz w:val="24"/>
                <w:szCs w:val="24"/>
                <w:lang w:val="kk-KZ"/>
              </w:rPr>
            </w:pPr>
          </w:p>
        </w:tc>
      </w:tr>
      <w:tr w:rsidR="00F62B50" w:rsidRPr="00304392" w:rsidTr="00612F92">
        <w:tc>
          <w:tcPr>
            <w:tcW w:w="15417" w:type="dxa"/>
            <w:gridSpan w:val="7"/>
          </w:tcPr>
          <w:p w:rsidR="00F62B50" w:rsidRPr="005D52FA" w:rsidRDefault="00F62B50" w:rsidP="00F62B50">
            <w:pPr>
              <w:jc w:val="center"/>
              <w:rPr>
                <w:rFonts w:ascii="Times New Roman" w:eastAsia="Times New Roman" w:hAnsi="Times New Roman" w:cs="Times New Roman"/>
                <w:b/>
                <w:bCs/>
                <w:sz w:val="24"/>
                <w:szCs w:val="24"/>
                <w:lang w:val="kk-KZ" w:eastAsia="ru-RU"/>
              </w:rPr>
            </w:pPr>
            <w:r w:rsidRPr="005D52FA">
              <w:rPr>
                <w:rFonts w:ascii="Times New Roman" w:hAnsi="Times New Roman" w:cs="Times New Roman"/>
                <w:b/>
                <w:sz w:val="24"/>
                <w:szCs w:val="24"/>
                <w:lang w:val="kk-KZ"/>
              </w:rPr>
              <w:t>Стратегическое направление 1 «Развитие отрасли информационных технологий, инновационного и научно-технического потенциала»</w:t>
            </w:r>
          </w:p>
        </w:tc>
      </w:tr>
      <w:tr w:rsidR="00F62B50" w:rsidRPr="00304392" w:rsidTr="00612F92">
        <w:tc>
          <w:tcPr>
            <w:tcW w:w="15417" w:type="dxa"/>
            <w:gridSpan w:val="7"/>
          </w:tcPr>
          <w:p w:rsidR="00F62B50" w:rsidRPr="005D52FA" w:rsidRDefault="00F62B50" w:rsidP="00F62B50">
            <w:pPr>
              <w:jc w:val="center"/>
              <w:rPr>
                <w:rFonts w:ascii="Times New Roman" w:eastAsia="Times New Roman" w:hAnsi="Times New Roman" w:cs="Times New Roman"/>
                <w:b/>
                <w:bCs/>
                <w:sz w:val="24"/>
                <w:szCs w:val="24"/>
                <w:lang w:val="kk-KZ" w:eastAsia="ru-RU"/>
              </w:rPr>
            </w:pPr>
            <w:r w:rsidRPr="005D52FA">
              <w:rPr>
                <w:rFonts w:ascii="Times New Roman" w:hAnsi="Times New Roman" w:cs="Times New Roman"/>
                <w:b/>
                <w:sz w:val="24"/>
                <w:szCs w:val="24"/>
                <w:lang w:val="kk-KZ"/>
              </w:rPr>
              <w:t>Цель 1.1  «Развитие  информационных технологий и национальной инновационной системы, а также повышение научно-технического потенциала»</w:t>
            </w:r>
          </w:p>
        </w:tc>
      </w:tr>
      <w:tr w:rsidR="00AC543A" w:rsidRPr="00304392" w:rsidTr="008B738A">
        <w:tc>
          <w:tcPr>
            <w:tcW w:w="658" w:type="dxa"/>
            <w:vAlign w:val="center"/>
          </w:tcPr>
          <w:p w:rsidR="00AC543A" w:rsidRPr="005D52FA" w:rsidRDefault="00AC543A"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AC543A" w:rsidRPr="005D52FA" w:rsidRDefault="00AC543A" w:rsidP="00AC543A">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Доля инновационной продукции в объеме ВВП</w:t>
            </w:r>
          </w:p>
        </w:tc>
        <w:tc>
          <w:tcPr>
            <w:tcW w:w="1598" w:type="dxa"/>
            <w:shd w:val="clear" w:color="auto" w:fill="auto"/>
            <w:vAlign w:val="center"/>
          </w:tcPr>
          <w:p w:rsidR="00AC543A" w:rsidRPr="005D52FA" w:rsidRDefault="00AC543A" w:rsidP="00AC543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Статистические данные</w:t>
            </w:r>
          </w:p>
        </w:tc>
        <w:tc>
          <w:tcPr>
            <w:tcW w:w="1559" w:type="dxa"/>
            <w:shd w:val="clear" w:color="auto" w:fill="auto"/>
            <w:vAlign w:val="center"/>
          </w:tcPr>
          <w:p w:rsidR="00AC543A" w:rsidRPr="005D52FA" w:rsidRDefault="00AC543A" w:rsidP="00AC543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w:t>
            </w:r>
          </w:p>
        </w:tc>
        <w:tc>
          <w:tcPr>
            <w:tcW w:w="850" w:type="dxa"/>
            <w:shd w:val="clear" w:color="auto" w:fill="auto"/>
            <w:vAlign w:val="center"/>
          </w:tcPr>
          <w:p w:rsidR="00AC543A" w:rsidRPr="005D52FA" w:rsidRDefault="00AC543A" w:rsidP="00AC543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2,5</w:t>
            </w:r>
          </w:p>
        </w:tc>
        <w:tc>
          <w:tcPr>
            <w:tcW w:w="1134" w:type="dxa"/>
            <w:shd w:val="clear" w:color="auto" w:fill="auto"/>
            <w:vAlign w:val="center"/>
          </w:tcPr>
          <w:p w:rsidR="00AC543A" w:rsidRPr="005D52FA" w:rsidRDefault="004E0AEC" w:rsidP="00F62B50">
            <w:pPr>
              <w:tabs>
                <w:tab w:val="left" w:pos="993"/>
              </w:tabs>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5103" w:type="dxa"/>
            <w:shd w:val="clear" w:color="auto" w:fill="auto"/>
          </w:tcPr>
          <w:p w:rsidR="00AC543A" w:rsidRPr="005D52FA" w:rsidRDefault="00AC543A" w:rsidP="00AC543A">
            <w:pPr>
              <w:jc w:val="both"/>
              <w:rPr>
                <w:rFonts w:ascii="Times New Roman" w:hAnsi="Times New Roman" w:cs="Times New Roman"/>
                <w:sz w:val="24"/>
                <w:szCs w:val="24"/>
                <w:lang w:val="kk-KZ"/>
              </w:rPr>
            </w:pPr>
            <w:r w:rsidRPr="005D52FA">
              <w:rPr>
                <w:rFonts w:ascii="Times New Roman" w:hAnsi="Times New Roman" w:cs="Times New Roman"/>
                <w:b/>
                <w:sz w:val="24"/>
                <w:szCs w:val="24"/>
                <w:lang w:val="kk-KZ"/>
              </w:rPr>
              <w:t>На исполнении.</w:t>
            </w:r>
          </w:p>
          <w:p w:rsidR="00AC543A" w:rsidRPr="005D52FA" w:rsidRDefault="00932F75" w:rsidP="00AC543A">
            <w:pPr>
              <w:tabs>
                <w:tab w:val="left" w:pos="993"/>
              </w:tabs>
              <w:jc w:val="both"/>
              <w:rPr>
                <w:rFonts w:ascii="Times New Roman" w:hAnsi="Times New Roman" w:cs="Times New Roman"/>
                <w:b/>
                <w:color w:val="000000"/>
                <w:sz w:val="24"/>
                <w:szCs w:val="24"/>
                <w:lang w:val="kk-KZ"/>
              </w:rPr>
            </w:pPr>
            <w:r w:rsidRPr="00932F75">
              <w:rPr>
                <w:rFonts w:ascii="Times New Roman" w:hAnsi="Times New Roman" w:cs="Times New Roman"/>
                <w:sz w:val="24"/>
                <w:szCs w:val="24"/>
                <w:lang w:val="kk-KZ"/>
              </w:rPr>
              <w:t>Данные за 2020 год будут опубликованы Национальной бюро статистики  в августе 2021 года.</w:t>
            </w:r>
          </w:p>
        </w:tc>
      </w:tr>
      <w:tr w:rsidR="00AC543A" w:rsidRPr="005D52FA" w:rsidTr="008B738A">
        <w:trPr>
          <w:trHeight w:val="269"/>
        </w:trPr>
        <w:tc>
          <w:tcPr>
            <w:tcW w:w="658" w:type="dxa"/>
            <w:vAlign w:val="center"/>
          </w:tcPr>
          <w:p w:rsidR="00AC543A" w:rsidRPr="005D52FA" w:rsidRDefault="00AC543A"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AC543A" w:rsidRPr="005D52FA" w:rsidRDefault="00AC543A" w:rsidP="00AC543A">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Доля количества стартапов, прошедших программу акселерации в технопарке «Astana Hub»</w:t>
            </w:r>
          </w:p>
        </w:tc>
        <w:tc>
          <w:tcPr>
            <w:tcW w:w="1598" w:type="dxa"/>
            <w:shd w:val="clear" w:color="auto" w:fill="auto"/>
            <w:vAlign w:val="center"/>
          </w:tcPr>
          <w:p w:rsidR="00AC543A" w:rsidRPr="005D52FA" w:rsidRDefault="00AC543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 xml:space="preserve">Ведомств. данные </w:t>
            </w:r>
          </w:p>
        </w:tc>
        <w:tc>
          <w:tcPr>
            <w:tcW w:w="1559" w:type="dxa"/>
            <w:shd w:val="clear" w:color="auto" w:fill="auto"/>
            <w:vAlign w:val="center"/>
          </w:tcPr>
          <w:p w:rsidR="00AC543A" w:rsidRPr="005D52FA" w:rsidRDefault="00AC543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w:t>
            </w:r>
          </w:p>
        </w:tc>
        <w:tc>
          <w:tcPr>
            <w:tcW w:w="850" w:type="dxa"/>
            <w:shd w:val="clear" w:color="auto" w:fill="auto"/>
            <w:vAlign w:val="center"/>
          </w:tcPr>
          <w:p w:rsidR="00AC543A" w:rsidRPr="005D52FA" w:rsidRDefault="00AC543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50,3</w:t>
            </w:r>
          </w:p>
        </w:tc>
        <w:tc>
          <w:tcPr>
            <w:tcW w:w="1134" w:type="dxa"/>
            <w:shd w:val="clear" w:color="auto" w:fill="auto"/>
            <w:vAlign w:val="center"/>
          </w:tcPr>
          <w:p w:rsidR="00AC543A" w:rsidRPr="005D52FA" w:rsidRDefault="004E0AEC" w:rsidP="00F62B50">
            <w:pPr>
              <w:tabs>
                <w:tab w:val="left" w:pos="993"/>
              </w:tabs>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76,8</w:t>
            </w:r>
          </w:p>
        </w:tc>
        <w:tc>
          <w:tcPr>
            <w:tcW w:w="5103" w:type="dxa"/>
            <w:shd w:val="clear" w:color="auto" w:fill="auto"/>
          </w:tcPr>
          <w:p w:rsidR="00AC543A" w:rsidRPr="005D52FA" w:rsidRDefault="00AC543A" w:rsidP="001E5F35">
            <w:pPr>
              <w:tabs>
                <w:tab w:val="left" w:pos="993"/>
              </w:tabs>
              <w:jc w:val="both"/>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t>Исполнен.</w:t>
            </w:r>
          </w:p>
        </w:tc>
      </w:tr>
      <w:tr w:rsidR="00AC543A" w:rsidRPr="005D52FA" w:rsidTr="008B738A">
        <w:tc>
          <w:tcPr>
            <w:tcW w:w="658" w:type="dxa"/>
            <w:vAlign w:val="center"/>
          </w:tcPr>
          <w:p w:rsidR="00AC543A" w:rsidRPr="005D52FA" w:rsidRDefault="00AC543A"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AC543A" w:rsidRPr="005D52FA" w:rsidRDefault="00AC543A" w:rsidP="00AC543A">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 xml:space="preserve">Доля привлеченных инвестиций в стартапы </w:t>
            </w:r>
          </w:p>
        </w:tc>
        <w:tc>
          <w:tcPr>
            <w:tcW w:w="1598" w:type="dxa"/>
            <w:shd w:val="clear" w:color="auto" w:fill="auto"/>
            <w:vAlign w:val="center"/>
          </w:tcPr>
          <w:p w:rsidR="00AC543A" w:rsidRPr="005D52FA" w:rsidRDefault="00AC543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 xml:space="preserve">Ведомств. данные </w:t>
            </w:r>
          </w:p>
        </w:tc>
        <w:tc>
          <w:tcPr>
            <w:tcW w:w="1559" w:type="dxa"/>
            <w:shd w:val="clear" w:color="auto" w:fill="auto"/>
            <w:vAlign w:val="center"/>
          </w:tcPr>
          <w:p w:rsidR="00AC543A" w:rsidRPr="005D52FA" w:rsidRDefault="00AC543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w:t>
            </w:r>
          </w:p>
        </w:tc>
        <w:tc>
          <w:tcPr>
            <w:tcW w:w="850" w:type="dxa"/>
            <w:shd w:val="clear" w:color="auto" w:fill="auto"/>
            <w:vAlign w:val="center"/>
          </w:tcPr>
          <w:p w:rsidR="00AC543A" w:rsidRPr="005D52FA" w:rsidRDefault="00AC543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22,6</w:t>
            </w:r>
          </w:p>
        </w:tc>
        <w:tc>
          <w:tcPr>
            <w:tcW w:w="1134" w:type="dxa"/>
            <w:shd w:val="clear" w:color="auto" w:fill="auto"/>
            <w:vAlign w:val="center"/>
          </w:tcPr>
          <w:p w:rsidR="00AC543A" w:rsidRPr="005D52FA" w:rsidRDefault="005C0F4E" w:rsidP="00F62B50">
            <w:pPr>
              <w:tabs>
                <w:tab w:val="left" w:pos="993"/>
              </w:tabs>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28,35</w:t>
            </w:r>
          </w:p>
        </w:tc>
        <w:tc>
          <w:tcPr>
            <w:tcW w:w="5103" w:type="dxa"/>
            <w:shd w:val="clear" w:color="auto" w:fill="auto"/>
          </w:tcPr>
          <w:p w:rsidR="00AC543A" w:rsidRPr="005D52FA" w:rsidRDefault="005C0F4E" w:rsidP="00DA55E6">
            <w:pPr>
              <w:tabs>
                <w:tab w:val="left" w:pos="993"/>
              </w:tabs>
              <w:jc w:val="both"/>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t>Исполнен.</w:t>
            </w:r>
          </w:p>
        </w:tc>
      </w:tr>
      <w:tr w:rsidR="00AC543A" w:rsidRPr="005D52FA" w:rsidTr="008B738A">
        <w:tc>
          <w:tcPr>
            <w:tcW w:w="658" w:type="dxa"/>
            <w:vAlign w:val="center"/>
          </w:tcPr>
          <w:p w:rsidR="00AC543A" w:rsidRPr="005D52FA" w:rsidRDefault="00AC543A"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AC543A" w:rsidRPr="005D52FA" w:rsidRDefault="00AC543A" w:rsidP="00AC543A">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 xml:space="preserve">Объём инвестиций в основной капитал в курируемых отраслях </w:t>
            </w:r>
          </w:p>
        </w:tc>
        <w:tc>
          <w:tcPr>
            <w:tcW w:w="1598" w:type="dxa"/>
            <w:shd w:val="clear" w:color="auto" w:fill="auto"/>
            <w:vAlign w:val="center"/>
          </w:tcPr>
          <w:p w:rsidR="00AC543A" w:rsidRPr="005D52FA" w:rsidRDefault="00AC543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Ведомств. данные</w:t>
            </w:r>
          </w:p>
        </w:tc>
        <w:tc>
          <w:tcPr>
            <w:tcW w:w="1559" w:type="dxa"/>
            <w:shd w:val="clear" w:color="auto" w:fill="auto"/>
            <w:vAlign w:val="center"/>
          </w:tcPr>
          <w:p w:rsidR="00AC543A" w:rsidRPr="005D52FA" w:rsidRDefault="00AC543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млрд. тенге</w:t>
            </w:r>
          </w:p>
        </w:tc>
        <w:tc>
          <w:tcPr>
            <w:tcW w:w="850" w:type="dxa"/>
            <w:shd w:val="clear" w:color="auto" w:fill="auto"/>
            <w:vAlign w:val="center"/>
          </w:tcPr>
          <w:p w:rsidR="00AC543A" w:rsidRPr="005D52FA" w:rsidRDefault="00AC543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193</w:t>
            </w:r>
          </w:p>
        </w:tc>
        <w:tc>
          <w:tcPr>
            <w:tcW w:w="1134" w:type="dxa"/>
            <w:shd w:val="clear" w:color="auto" w:fill="auto"/>
            <w:vAlign w:val="center"/>
          </w:tcPr>
          <w:p w:rsidR="00AC543A" w:rsidRPr="005D52FA" w:rsidRDefault="004946DF" w:rsidP="00F62B50">
            <w:pPr>
              <w:tabs>
                <w:tab w:val="left" w:pos="993"/>
              </w:tabs>
              <w:jc w:val="center"/>
              <w:rPr>
                <w:rFonts w:ascii="Times New Roman" w:hAnsi="Times New Roman" w:cs="Times New Roman"/>
                <w:color w:val="000000"/>
                <w:sz w:val="24"/>
                <w:szCs w:val="24"/>
                <w:lang w:val="kk-KZ"/>
              </w:rPr>
            </w:pPr>
            <w:r w:rsidRPr="005D52FA">
              <w:rPr>
                <w:rFonts w:ascii="Times New Roman" w:hAnsi="Times New Roman" w:cs="Times New Roman"/>
                <w:sz w:val="24"/>
                <w:szCs w:val="24"/>
                <w:lang w:val="kk-KZ"/>
              </w:rPr>
              <w:t>200,2</w:t>
            </w:r>
          </w:p>
        </w:tc>
        <w:tc>
          <w:tcPr>
            <w:tcW w:w="5103" w:type="dxa"/>
            <w:shd w:val="clear" w:color="auto" w:fill="auto"/>
          </w:tcPr>
          <w:p w:rsidR="00AC543A" w:rsidRPr="005D52FA" w:rsidRDefault="004946DF" w:rsidP="00246E24">
            <w:pPr>
              <w:widowControl w:val="0"/>
              <w:jc w:val="both"/>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t>Исполнен.</w:t>
            </w:r>
          </w:p>
        </w:tc>
      </w:tr>
      <w:tr w:rsidR="000C4B45" w:rsidRPr="00304392" w:rsidTr="008B738A">
        <w:tc>
          <w:tcPr>
            <w:tcW w:w="15417" w:type="dxa"/>
            <w:gridSpan w:val="7"/>
            <w:shd w:val="clear" w:color="auto" w:fill="auto"/>
          </w:tcPr>
          <w:p w:rsidR="000C4B45" w:rsidRPr="005D52FA" w:rsidRDefault="000C4B45" w:rsidP="000C4B45">
            <w:pPr>
              <w:jc w:val="center"/>
              <w:rPr>
                <w:rFonts w:ascii="Times New Roman" w:hAnsi="Times New Roman" w:cs="Times New Roman"/>
                <w:b/>
                <w:sz w:val="24"/>
                <w:szCs w:val="24"/>
                <w:lang w:val="kk-KZ"/>
              </w:rPr>
            </w:pPr>
            <w:r w:rsidRPr="005D52FA">
              <w:rPr>
                <w:rFonts w:ascii="Times New Roman" w:hAnsi="Times New Roman" w:cs="Times New Roman"/>
                <w:b/>
                <w:sz w:val="24"/>
                <w:szCs w:val="24"/>
                <w:lang w:val="kk-KZ"/>
              </w:rPr>
              <w:t>Стратегическое направление 2. «Совершенствование процессов оказания государственных услуг, развитие отрасли связи и повышение уровня информационной безопасности»</w:t>
            </w:r>
            <w:r w:rsidR="00976E48" w:rsidRPr="005D52FA">
              <w:rPr>
                <w:rFonts w:ascii="Times New Roman" w:hAnsi="Times New Roman" w:cs="Times New Roman"/>
                <w:b/>
                <w:sz w:val="24"/>
                <w:szCs w:val="24"/>
                <w:lang w:val="kk-KZ"/>
              </w:rPr>
              <w:t xml:space="preserve"> </w:t>
            </w:r>
            <w:r w:rsidR="00B722FC" w:rsidRPr="005D52FA">
              <w:rPr>
                <w:rFonts w:ascii="Times New Roman" w:hAnsi="Times New Roman" w:cs="Times New Roman"/>
                <w:b/>
                <w:sz w:val="24"/>
                <w:szCs w:val="24"/>
                <w:lang w:val="kk-KZ"/>
              </w:rPr>
              <w:t xml:space="preserve"> </w:t>
            </w:r>
          </w:p>
        </w:tc>
      </w:tr>
      <w:tr w:rsidR="000C4B45" w:rsidRPr="00304392" w:rsidTr="008B738A">
        <w:tc>
          <w:tcPr>
            <w:tcW w:w="15417" w:type="dxa"/>
            <w:gridSpan w:val="7"/>
            <w:shd w:val="clear" w:color="auto" w:fill="auto"/>
          </w:tcPr>
          <w:p w:rsidR="000C4B45" w:rsidRPr="005D52FA" w:rsidRDefault="000C4B45" w:rsidP="000C4B45">
            <w:pPr>
              <w:jc w:val="center"/>
              <w:rPr>
                <w:rFonts w:ascii="Times New Roman" w:hAnsi="Times New Roman" w:cs="Times New Roman"/>
                <w:b/>
                <w:sz w:val="24"/>
                <w:szCs w:val="24"/>
                <w:lang w:val="kk-KZ"/>
              </w:rPr>
            </w:pPr>
            <w:r w:rsidRPr="005D52FA">
              <w:rPr>
                <w:rFonts w:ascii="Times New Roman" w:hAnsi="Times New Roman" w:cs="Times New Roman"/>
                <w:b/>
                <w:sz w:val="24"/>
                <w:szCs w:val="24"/>
                <w:lang w:val="kk-KZ"/>
              </w:rPr>
              <w:t>Цель 2.1 «Повышение качества и доступности государственных услуг»</w:t>
            </w:r>
          </w:p>
        </w:tc>
      </w:tr>
      <w:tr w:rsidR="004B5C8C" w:rsidRPr="005D52FA" w:rsidTr="008B738A">
        <w:tc>
          <w:tcPr>
            <w:tcW w:w="658" w:type="dxa"/>
            <w:vAlign w:val="center"/>
          </w:tcPr>
          <w:p w:rsidR="004B5C8C" w:rsidRPr="005D52FA" w:rsidRDefault="004B5C8C" w:rsidP="001E5F35">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4B5C8C" w:rsidRPr="005D52FA" w:rsidRDefault="004B5C8C" w:rsidP="001E5F35">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Индекс развития электронного правительства</w:t>
            </w:r>
          </w:p>
        </w:tc>
        <w:tc>
          <w:tcPr>
            <w:tcW w:w="1598" w:type="dxa"/>
            <w:shd w:val="clear" w:color="auto" w:fill="auto"/>
            <w:vAlign w:val="center"/>
          </w:tcPr>
          <w:p w:rsidR="004B5C8C" w:rsidRPr="005D52FA" w:rsidRDefault="004B5C8C"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Рейтинг</w:t>
            </w:r>
          </w:p>
          <w:p w:rsidR="004B5C8C" w:rsidRPr="005D52FA" w:rsidRDefault="004B5C8C"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ООН</w:t>
            </w:r>
          </w:p>
        </w:tc>
        <w:tc>
          <w:tcPr>
            <w:tcW w:w="1559" w:type="dxa"/>
            <w:shd w:val="clear" w:color="auto" w:fill="auto"/>
            <w:vAlign w:val="center"/>
          </w:tcPr>
          <w:p w:rsidR="004B5C8C" w:rsidRPr="005D52FA" w:rsidRDefault="004B5C8C"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место</w:t>
            </w:r>
          </w:p>
        </w:tc>
        <w:tc>
          <w:tcPr>
            <w:tcW w:w="850" w:type="dxa"/>
            <w:shd w:val="clear" w:color="auto" w:fill="auto"/>
            <w:vAlign w:val="center"/>
          </w:tcPr>
          <w:p w:rsidR="004B5C8C" w:rsidRPr="005D52FA" w:rsidRDefault="004B5C8C" w:rsidP="0007524A">
            <w:pPr>
              <w:widowControl w:val="0"/>
              <w:shd w:val="clear" w:color="auto" w:fill="FFFFFF"/>
              <w:jc w:val="center"/>
              <w:rPr>
                <w:rFonts w:ascii="Times New Roman" w:hAnsi="Times New Roman" w:cs="Times New Roman"/>
                <w:sz w:val="24"/>
                <w:szCs w:val="24"/>
                <w:lang w:val="kk-KZ"/>
              </w:rPr>
            </w:pPr>
            <w:r w:rsidRPr="005D52FA">
              <w:rPr>
                <w:rFonts w:ascii="Times New Roman" w:hAnsi="Times New Roman" w:cs="Times New Roman"/>
                <w:sz w:val="24"/>
                <w:szCs w:val="24"/>
                <w:lang w:val="kk-KZ"/>
              </w:rPr>
              <w:t>28</w:t>
            </w:r>
          </w:p>
        </w:tc>
        <w:tc>
          <w:tcPr>
            <w:tcW w:w="1134" w:type="dxa"/>
            <w:shd w:val="clear" w:color="auto" w:fill="auto"/>
            <w:vAlign w:val="center"/>
          </w:tcPr>
          <w:p w:rsidR="004B5C8C" w:rsidRPr="005D52FA" w:rsidRDefault="00F70F22" w:rsidP="001E5F35">
            <w:pPr>
              <w:widowControl w:val="0"/>
              <w:shd w:val="clear" w:color="auto" w:fill="FFFFFF"/>
              <w:jc w:val="center"/>
              <w:rPr>
                <w:rFonts w:ascii="Times New Roman" w:hAnsi="Times New Roman" w:cs="Times New Roman"/>
                <w:sz w:val="24"/>
                <w:szCs w:val="24"/>
                <w:lang w:val="kk-KZ"/>
              </w:rPr>
            </w:pPr>
            <w:r w:rsidRPr="005D52FA">
              <w:rPr>
                <w:rFonts w:ascii="Times New Roman" w:hAnsi="Times New Roman" w:cs="Times New Roman"/>
                <w:sz w:val="24"/>
                <w:szCs w:val="24"/>
                <w:lang w:val="kk-KZ"/>
              </w:rPr>
              <w:t>29</w:t>
            </w:r>
          </w:p>
        </w:tc>
        <w:tc>
          <w:tcPr>
            <w:tcW w:w="5103" w:type="dxa"/>
            <w:shd w:val="clear" w:color="auto" w:fill="auto"/>
            <w:vAlign w:val="center"/>
          </w:tcPr>
          <w:p w:rsidR="004B5C8C" w:rsidRPr="005D52FA" w:rsidRDefault="00F70F22" w:rsidP="00F70F22">
            <w:pPr>
              <w:jc w:val="both"/>
              <w:rPr>
                <w:rFonts w:ascii="Times New Roman" w:hAnsi="Times New Roman" w:cs="Times New Roman"/>
                <w:sz w:val="24"/>
                <w:szCs w:val="24"/>
                <w:lang w:val="kk-KZ"/>
              </w:rPr>
            </w:pPr>
            <w:r w:rsidRPr="005D52FA">
              <w:rPr>
                <w:rFonts w:ascii="Times New Roman" w:hAnsi="Times New Roman" w:cs="Times New Roman"/>
                <w:b/>
                <w:sz w:val="24"/>
                <w:szCs w:val="24"/>
                <w:lang w:val="kk-KZ"/>
              </w:rPr>
              <w:t>Не исполнен.</w:t>
            </w:r>
          </w:p>
        </w:tc>
      </w:tr>
      <w:tr w:rsidR="00F70F22" w:rsidRPr="00304392" w:rsidTr="008B738A">
        <w:tc>
          <w:tcPr>
            <w:tcW w:w="658" w:type="dxa"/>
            <w:vAlign w:val="center"/>
          </w:tcPr>
          <w:p w:rsidR="00F70F22" w:rsidRPr="005D52FA" w:rsidRDefault="00F70F22" w:rsidP="00F70F22">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F70F22" w:rsidRPr="005D52FA" w:rsidRDefault="00F70F22" w:rsidP="00F70F22">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 xml:space="preserve">Доля государственных услуг, полученных в электронном виде, от общего объема государственных услуг </w:t>
            </w:r>
          </w:p>
        </w:tc>
        <w:tc>
          <w:tcPr>
            <w:tcW w:w="1598" w:type="dxa"/>
            <w:shd w:val="clear" w:color="auto" w:fill="auto"/>
            <w:vAlign w:val="center"/>
          </w:tcPr>
          <w:p w:rsidR="00F70F22" w:rsidRPr="005D52FA" w:rsidRDefault="00F70F22" w:rsidP="00F70F22">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 xml:space="preserve">Ведомств. данные </w:t>
            </w:r>
          </w:p>
        </w:tc>
        <w:tc>
          <w:tcPr>
            <w:tcW w:w="1559" w:type="dxa"/>
            <w:shd w:val="clear" w:color="auto" w:fill="auto"/>
            <w:vAlign w:val="center"/>
          </w:tcPr>
          <w:p w:rsidR="00F70F22" w:rsidRPr="005D52FA" w:rsidRDefault="00F70F22" w:rsidP="00F70F22">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w:t>
            </w:r>
          </w:p>
        </w:tc>
        <w:tc>
          <w:tcPr>
            <w:tcW w:w="850" w:type="dxa"/>
            <w:shd w:val="clear" w:color="auto" w:fill="auto"/>
            <w:vAlign w:val="center"/>
          </w:tcPr>
          <w:p w:rsidR="00F70F22" w:rsidRPr="005D52FA" w:rsidRDefault="00F70F22" w:rsidP="00F70F22">
            <w:pPr>
              <w:widowControl w:val="0"/>
              <w:shd w:val="clear" w:color="auto" w:fill="FFFFFF"/>
              <w:jc w:val="center"/>
              <w:rPr>
                <w:rFonts w:ascii="Times New Roman" w:hAnsi="Times New Roman" w:cs="Times New Roman"/>
                <w:sz w:val="24"/>
                <w:szCs w:val="24"/>
                <w:lang w:val="kk-KZ"/>
              </w:rPr>
            </w:pPr>
            <w:r w:rsidRPr="005D52FA">
              <w:rPr>
                <w:rFonts w:ascii="Times New Roman" w:hAnsi="Times New Roman" w:cs="Times New Roman"/>
                <w:sz w:val="24"/>
                <w:szCs w:val="24"/>
                <w:lang w:val="kk-KZ"/>
              </w:rPr>
              <w:t>50</w:t>
            </w:r>
          </w:p>
        </w:tc>
        <w:tc>
          <w:tcPr>
            <w:tcW w:w="1134" w:type="dxa"/>
            <w:shd w:val="clear" w:color="auto" w:fill="auto"/>
            <w:vAlign w:val="center"/>
          </w:tcPr>
          <w:p w:rsidR="00F70F22" w:rsidRPr="005D52FA" w:rsidRDefault="007114C3" w:rsidP="00F70F22">
            <w:pPr>
              <w:widowControl w:val="0"/>
              <w:shd w:val="clear" w:color="auto" w:fill="FFFFFF"/>
              <w:jc w:val="center"/>
              <w:rPr>
                <w:rFonts w:ascii="Times New Roman" w:hAnsi="Times New Roman" w:cs="Times New Roman"/>
                <w:sz w:val="24"/>
                <w:szCs w:val="24"/>
                <w:lang w:val="kk-KZ"/>
              </w:rPr>
            </w:pPr>
            <w:r>
              <w:rPr>
                <w:rFonts w:ascii="Times New Roman" w:hAnsi="Times New Roman" w:cs="Times New Roman"/>
                <w:sz w:val="24"/>
                <w:szCs w:val="24"/>
                <w:lang w:val="kk-KZ"/>
              </w:rPr>
              <w:t>83,</w:t>
            </w:r>
            <w:r w:rsidR="00F70F22" w:rsidRPr="005D52FA">
              <w:rPr>
                <w:rFonts w:ascii="Times New Roman" w:hAnsi="Times New Roman" w:cs="Times New Roman"/>
                <w:sz w:val="24"/>
                <w:szCs w:val="24"/>
                <w:lang w:val="kk-KZ"/>
              </w:rPr>
              <w:t>7</w:t>
            </w:r>
          </w:p>
        </w:tc>
        <w:tc>
          <w:tcPr>
            <w:tcW w:w="5103" w:type="dxa"/>
            <w:shd w:val="clear" w:color="auto" w:fill="auto"/>
            <w:vAlign w:val="center"/>
          </w:tcPr>
          <w:p w:rsidR="00F70F22" w:rsidRPr="005D52FA" w:rsidRDefault="00F70F22" w:rsidP="00F70F22">
            <w:pPr>
              <w:tabs>
                <w:tab w:val="left" w:pos="993"/>
              </w:tabs>
              <w:jc w:val="both"/>
              <w:rPr>
                <w:rFonts w:ascii="Times New Roman" w:hAnsi="Times New Roman" w:cs="Times New Roman"/>
                <w:b/>
                <w:color w:val="000000"/>
                <w:sz w:val="24"/>
                <w:szCs w:val="24"/>
                <w:lang w:val="kk-KZ"/>
              </w:rPr>
            </w:pPr>
            <w:r w:rsidRPr="005D52FA">
              <w:rPr>
                <w:rFonts w:ascii="Times New Roman" w:hAnsi="Times New Roman" w:cs="Times New Roman"/>
                <w:b/>
                <w:color w:val="000000"/>
                <w:sz w:val="24"/>
                <w:szCs w:val="24"/>
                <w:lang w:val="kk-KZ"/>
              </w:rPr>
              <w:t>Исполнен.</w:t>
            </w:r>
          </w:p>
          <w:p w:rsidR="00F70F22" w:rsidRPr="005D52FA" w:rsidRDefault="00F70F22" w:rsidP="00F70F22">
            <w:pPr>
              <w:widowControl w:val="0"/>
              <w:jc w:val="both"/>
              <w:rPr>
                <w:rFonts w:ascii="Times New Roman" w:hAnsi="Times New Roman" w:cs="Times New Roman"/>
                <w:color w:val="000000"/>
                <w:sz w:val="24"/>
                <w:szCs w:val="24"/>
                <w:lang w:val="kk-KZ"/>
              </w:rPr>
            </w:pPr>
            <w:r w:rsidRPr="005D52FA">
              <w:rPr>
                <w:rFonts w:ascii="Times New Roman" w:hAnsi="Times New Roman" w:cs="Times New Roman"/>
                <w:sz w:val="24"/>
                <w:szCs w:val="24"/>
                <w:lang w:val="kk-KZ"/>
              </w:rPr>
              <w:t>Данные за 9 месяцев 2020 года.</w:t>
            </w:r>
          </w:p>
        </w:tc>
      </w:tr>
      <w:tr w:rsidR="00F70F22" w:rsidRPr="005D52FA" w:rsidTr="008B738A">
        <w:tc>
          <w:tcPr>
            <w:tcW w:w="658" w:type="dxa"/>
            <w:vAlign w:val="center"/>
          </w:tcPr>
          <w:p w:rsidR="00F70F22" w:rsidRPr="005D52FA" w:rsidRDefault="00F70F22" w:rsidP="00F70F22">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F70F22" w:rsidRPr="005D52FA" w:rsidRDefault="00F70F22" w:rsidP="00F70F22">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Уровень удовлетворенности населения качеством самостоятельно полученных электронных услуг</w:t>
            </w:r>
          </w:p>
        </w:tc>
        <w:tc>
          <w:tcPr>
            <w:tcW w:w="1598" w:type="dxa"/>
            <w:shd w:val="clear" w:color="auto" w:fill="auto"/>
            <w:vAlign w:val="center"/>
          </w:tcPr>
          <w:p w:rsidR="00F70F22" w:rsidRPr="005D52FA" w:rsidRDefault="00F70F22" w:rsidP="00F70F22">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 xml:space="preserve">Ведомств. данные </w:t>
            </w:r>
          </w:p>
        </w:tc>
        <w:tc>
          <w:tcPr>
            <w:tcW w:w="1559" w:type="dxa"/>
            <w:shd w:val="clear" w:color="auto" w:fill="auto"/>
            <w:vAlign w:val="center"/>
          </w:tcPr>
          <w:p w:rsidR="00F70F22" w:rsidRPr="005D52FA" w:rsidRDefault="00F70F22" w:rsidP="00F70F22">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w:t>
            </w:r>
          </w:p>
        </w:tc>
        <w:tc>
          <w:tcPr>
            <w:tcW w:w="850" w:type="dxa"/>
            <w:shd w:val="clear" w:color="auto" w:fill="auto"/>
            <w:vAlign w:val="center"/>
          </w:tcPr>
          <w:p w:rsidR="00F70F22" w:rsidRPr="005D52FA" w:rsidRDefault="00F70F22" w:rsidP="00F70F22">
            <w:pPr>
              <w:widowControl w:val="0"/>
              <w:shd w:val="clear" w:color="auto" w:fill="FFFFFF"/>
              <w:jc w:val="center"/>
              <w:rPr>
                <w:rFonts w:ascii="Times New Roman" w:hAnsi="Times New Roman" w:cs="Times New Roman"/>
                <w:sz w:val="24"/>
                <w:szCs w:val="24"/>
                <w:lang w:val="kk-KZ"/>
              </w:rPr>
            </w:pPr>
            <w:r w:rsidRPr="005D52FA">
              <w:rPr>
                <w:rFonts w:ascii="Times New Roman" w:hAnsi="Times New Roman" w:cs="Times New Roman"/>
                <w:sz w:val="24"/>
                <w:szCs w:val="24"/>
                <w:lang w:val="kk-KZ"/>
              </w:rPr>
              <w:t>82</w:t>
            </w:r>
          </w:p>
        </w:tc>
        <w:tc>
          <w:tcPr>
            <w:tcW w:w="1134" w:type="dxa"/>
            <w:shd w:val="clear" w:color="auto" w:fill="auto"/>
            <w:vAlign w:val="center"/>
          </w:tcPr>
          <w:p w:rsidR="00F70F22" w:rsidRPr="005D52FA" w:rsidRDefault="00F70F22" w:rsidP="00F70F22">
            <w:pPr>
              <w:widowControl w:val="0"/>
              <w:shd w:val="clear" w:color="auto" w:fill="FFFFFF"/>
              <w:jc w:val="center"/>
              <w:rPr>
                <w:rFonts w:ascii="Times New Roman" w:hAnsi="Times New Roman" w:cs="Times New Roman"/>
                <w:sz w:val="24"/>
                <w:szCs w:val="24"/>
                <w:lang w:val="kk-KZ"/>
              </w:rPr>
            </w:pPr>
            <w:r w:rsidRPr="005D52FA">
              <w:rPr>
                <w:rFonts w:ascii="Times New Roman" w:hAnsi="Times New Roman" w:cs="Times New Roman"/>
                <w:sz w:val="24"/>
                <w:szCs w:val="24"/>
                <w:lang w:val="kk-KZ"/>
              </w:rPr>
              <w:t>94,6</w:t>
            </w:r>
          </w:p>
        </w:tc>
        <w:tc>
          <w:tcPr>
            <w:tcW w:w="5103" w:type="dxa"/>
            <w:shd w:val="clear" w:color="auto" w:fill="auto"/>
          </w:tcPr>
          <w:p w:rsidR="00F70F22" w:rsidRPr="005D52FA" w:rsidRDefault="00F70F22" w:rsidP="00F70F22">
            <w:pPr>
              <w:tabs>
                <w:tab w:val="left" w:pos="993"/>
              </w:tabs>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t>Исполнен.</w:t>
            </w:r>
          </w:p>
        </w:tc>
      </w:tr>
      <w:tr w:rsidR="004B5C8C" w:rsidRPr="005D52FA" w:rsidTr="008B738A">
        <w:tc>
          <w:tcPr>
            <w:tcW w:w="15417" w:type="dxa"/>
            <w:gridSpan w:val="7"/>
            <w:shd w:val="clear" w:color="auto" w:fill="auto"/>
            <w:vAlign w:val="center"/>
          </w:tcPr>
          <w:p w:rsidR="004B5C8C" w:rsidRPr="005D52FA" w:rsidRDefault="004B5C8C" w:rsidP="00E740F3">
            <w:pPr>
              <w:jc w:val="center"/>
              <w:rPr>
                <w:rFonts w:ascii="Times New Roman" w:hAnsi="Times New Roman" w:cs="Times New Roman"/>
                <w:b/>
                <w:sz w:val="24"/>
                <w:szCs w:val="24"/>
                <w:lang w:val="kk-KZ"/>
              </w:rPr>
            </w:pPr>
            <w:r w:rsidRPr="005D52FA">
              <w:rPr>
                <w:rFonts w:ascii="Times New Roman" w:hAnsi="Times New Roman" w:cs="Times New Roman"/>
                <w:b/>
                <w:sz w:val="24"/>
                <w:szCs w:val="24"/>
                <w:lang w:val="kk-KZ"/>
              </w:rPr>
              <w:t xml:space="preserve">Цель 2.2 «Доступность информационной коммуникационной инфраструктуры для населения и повышение </w:t>
            </w:r>
          </w:p>
          <w:p w:rsidR="004B5C8C" w:rsidRPr="005D52FA" w:rsidRDefault="004B5C8C" w:rsidP="00E740F3">
            <w:pPr>
              <w:jc w:val="center"/>
              <w:rPr>
                <w:rFonts w:ascii="Times New Roman" w:hAnsi="Times New Roman" w:cs="Times New Roman"/>
                <w:b/>
                <w:sz w:val="24"/>
                <w:szCs w:val="24"/>
                <w:lang w:val="kk-KZ"/>
              </w:rPr>
            </w:pPr>
            <w:r w:rsidRPr="005D52FA">
              <w:rPr>
                <w:rFonts w:ascii="Times New Roman" w:hAnsi="Times New Roman" w:cs="Times New Roman"/>
                <w:b/>
                <w:sz w:val="24"/>
                <w:szCs w:val="24"/>
                <w:lang w:val="kk-KZ"/>
              </w:rPr>
              <w:t>уровня информационной безопасности»</w:t>
            </w:r>
          </w:p>
        </w:tc>
      </w:tr>
      <w:tr w:rsidR="004B5C8C" w:rsidRPr="00304392" w:rsidTr="008B738A">
        <w:tc>
          <w:tcPr>
            <w:tcW w:w="658" w:type="dxa"/>
            <w:vAlign w:val="center"/>
          </w:tcPr>
          <w:p w:rsidR="004B5C8C" w:rsidRPr="005D52FA" w:rsidRDefault="004B5C8C"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4B5C8C" w:rsidRPr="005D52FA" w:rsidRDefault="004B5C8C" w:rsidP="004B5C8C">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Индекс развития информационно-коммуникационных технологий</w:t>
            </w:r>
          </w:p>
        </w:tc>
        <w:tc>
          <w:tcPr>
            <w:tcW w:w="1598" w:type="dxa"/>
            <w:shd w:val="clear" w:color="auto" w:fill="auto"/>
            <w:vAlign w:val="center"/>
          </w:tcPr>
          <w:p w:rsidR="004B5C8C" w:rsidRPr="005D52FA" w:rsidRDefault="004B5C8C" w:rsidP="004B5C8C">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Сайт ООН</w:t>
            </w:r>
          </w:p>
        </w:tc>
        <w:tc>
          <w:tcPr>
            <w:tcW w:w="1559" w:type="dxa"/>
            <w:shd w:val="clear" w:color="auto" w:fill="auto"/>
            <w:vAlign w:val="center"/>
          </w:tcPr>
          <w:p w:rsidR="004B5C8C" w:rsidRPr="005D52FA" w:rsidRDefault="004B5C8C" w:rsidP="004B5C8C">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место в рейтинг</w:t>
            </w:r>
          </w:p>
          <w:p w:rsidR="005D52FA" w:rsidRPr="005D52FA" w:rsidRDefault="005D52FA" w:rsidP="004B5C8C">
            <w:pPr>
              <w:widowControl w:val="0"/>
              <w:shd w:val="clear" w:color="auto" w:fill="FFFFFF"/>
              <w:jc w:val="center"/>
              <w:rPr>
                <w:rFonts w:ascii="Times New Roman" w:eastAsia="MS Mincho" w:hAnsi="Times New Roman" w:cs="Times New Roman"/>
                <w:sz w:val="24"/>
                <w:szCs w:val="24"/>
                <w:lang w:val="kk-KZ"/>
              </w:rPr>
            </w:pPr>
          </w:p>
        </w:tc>
        <w:tc>
          <w:tcPr>
            <w:tcW w:w="850" w:type="dxa"/>
            <w:shd w:val="clear" w:color="auto" w:fill="auto"/>
            <w:vAlign w:val="center"/>
          </w:tcPr>
          <w:p w:rsidR="004B5C8C" w:rsidRPr="005D52FA" w:rsidRDefault="004B5C8C" w:rsidP="004B5C8C">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39</w:t>
            </w:r>
          </w:p>
        </w:tc>
        <w:tc>
          <w:tcPr>
            <w:tcW w:w="1134" w:type="dxa"/>
            <w:shd w:val="clear" w:color="auto" w:fill="auto"/>
            <w:vAlign w:val="center"/>
          </w:tcPr>
          <w:p w:rsidR="004B5C8C" w:rsidRPr="005D52FA" w:rsidRDefault="004B5C8C" w:rsidP="00F62B50">
            <w:pPr>
              <w:tabs>
                <w:tab w:val="left" w:pos="993"/>
              </w:tabs>
              <w:jc w:val="center"/>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w:t>
            </w:r>
          </w:p>
        </w:tc>
        <w:tc>
          <w:tcPr>
            <w:tcW w:w="5103" w:type="dxa"/>
            <w:shd w:val="clear" w:color="auto" w:fill="auto"/>
            <w:vAlign w:val="center"/>
          </w:tcPr>
          <w:p w:rsidR="00847D7B" w:rsidRPr="005D52FA" w:rsidRDefault="00847D7B" w:rsidP="00847D7B">
            <w:pPr>
              <w:jc w:val="both"/>
              <w:rPr>
                <w:rFonts w:ascii="Times New Roman" w:hAnsi="Times New Roman" w:cs="Times New Roman"/>
                <w:sz w:val="24"/>
                <w:szCs w:val="24"/>
                <w:lang w:val="kk-KZ"/>
              </w:rPr>
            </w:pPr>
            <w:r w:rsidRPr="005D52FA">
              <w:rPr>
                <w:rFonts w:ascii="Times New Roman" w:hAnsi="Times New Roman" w:cs="Times New Roman"/>
                <w:b/>
                <w:sz w:val="24"/>
                <w:szCs w:val="24"/>
                <w:lang w:val="kk-KZ"/>
              </w:rPr>
              <w:t>На исполнении.</w:t>
            </w:r>
            <w:r w:rsidRPr="005D52FA">
              <w:rPr>
                <w:rFonts w:ascii="Times New Roman" w:hAnsi="Times New Roman" w:cs="Times New Roman"/>
                <w:sz w:val="24"/>
                <w:szCs w:val="24"/>
                <w:lang w:val="kk-KZ"/>
              </w:rPr>
              <w:t xml:space="preserve"> </w:t>
            </w:r>
          </w:p>
          <w:p w:rsidR="004B5C8C" w:rsidRPr="005D52FA" w:rsidRDefault="00847D7B" w:rsidP="00847D7B">
            <w:pPr>
              <w:tabs>
                <w:tab w:val="left" w:pos="993"/>
              </w:tabs>
              <w:jc w:val="both"/>
              <w:rPr>
                <w:rFonts w:ascii="Times New Roman" w:hAnsi="Times New Roman" w:cs="Times New Roman"/>
                <w:color w:val="000000"/>
                <w:sz w:val="24"/>
                <w:szCs w:val="24"/>
                <w:lang w:val="kk-KZ"/>
              </w:rPr>
            </w:pPr>
            <w:r w:rsidRPr="005D52FA">
              <w:rPr>
                <w:rFonts w:ascii="Times New Roman" w:eastAsia="Batang" w:hAnsi="Times New Roman" w:cs="Times New Roman"/>
                <w:bCs/>
                <w:sz w:val="24"/>
                <w:szCs w:val="24"/>
                <w:lang w:val="kk-KZ" w:eastAsia="ko-KR"/>
              </w:rPr>
              <w:t>В связи со сложившейся эпид</w:t>
            </w:r>
            <w:r>
              <w:rPr>
                <w:rFonts w:ascii="Times New Roman" w:eastAsia="Batang" w:hAnsi="Times New Roman" w:cs="Times New Roman"/>
                <w:bCs/>
                <w:sz w:val="24"/>
                <w:szCs w:val="24"/>
                <w:lang w:val="kk-KZ" w:eastAsia="ko-KR"/>
              </w:rPr>
              <w:t xml:space="preserve">емиологической ситуаций в мире </w:t>
            </w:r>
            <w:r w:rsidRPr="0087179A">
              <w:rPr>
                <w:rFonts w:ascii="Times New Roman" w:hAnsi="Times New Roman" w:cs="Times New Roman"/>
                <w:color w:val="000000"/>
                <w:sz w:val="24"/>
                <w:szCs w:val="24"/>
                <w:lang w:val="ru-RU"/>
              </w:rPr>
              <w:t>Международным союзом электросвязи</w:t>
            </w:r>
            <w:r w:rsidRPr="005D52FA">
              <w:rPr>
                <w:rFonts w:ascii="Times New Roman" w:eastAsia="Batang" w:hAnsi="Times New Roman" w:cs="Times New Roman"/>
                <w:bCs/>
                <w:sz w:val="24"/>
                <w:szCs w:val="24"/>
                <w:lang w:val="kk-KZ" w:eastAsia="ko-KR"/>
              </w:rPr>
              <w:t xml:space="preserve"> </w:t>
            </w:r>
            <w:r>
              <w:rPr>
                <w:rFonts w:ascii="Times New Roman" w:eastAsia="Batang" w:hAnsi="Times New Roman" w:cs="Times New Roman"/>
                <w:bCs/>
                <w:sz w:val="24"/>
                <w:szCs w:val="24"/>
                <w:lang w:val="kk-KZ" w:eastAsia="ko-KR"/>
              </w:rPr>
              <w:t>при ООН отчет по опроснику не проведен</w:t>
            </w:r>
          </w:p>
        </w:tc>
      </w:tr>
      <w:tr w:rsidR="004B5C8C" w:rsidRPr="00304392" w:rsidTr="008B738A">
        <w:tc>
          <w:tcPr>
            <w:tcW w:w="658" w:type="dxa"/>
            <w:vAlign w:val="center"/>
          </w:tcPr>
          <w:p w:rsidR="004B5C8C" w:rsidRPr="005D52FA" w:rsidRDefault="004B5C8C"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4B5C8C" w:rsidRPr="005D52FA" w:rsidRDefault="004B5C8C" w:rsidP="004B5C8C">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Глобальный индекс кибербезопасности РК</w:t>
            </w:r>
          </w:p>
        </w:tc>
        <w:tc>
          <w:tcPr>
            <w:tcW w:w="1598" w:type="dxa"/>
            <w:shd w:val="clear" w:color="auto" w:fill="auto"/>
            <w:vAlign w:val="center"/>
          </w:tcPr>
          <w:p w:rsidR="004B5C8C" w:rsidRPr="005D52FA" w:rsidRDefault="004B5C8C" w:rsidP="004B5C8C">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международный рейтинг</w:t>
            </w:r>
          </w:p>
        </w:tc>
        <w:tc>
          <w:tcPr>
            <w:tcW w:w="1559" w:type="dxa"/>
            <w:shd w:val="clear" w:color="auto" w:fill="auto"/>
            <w:vAlign w:val="center"/>
          </w:tcPr>
          <w:p w:rsidR="004B5C8C" w:rsidRPr="005D52FA" w:rsidRDefault="004B5C8C" w:rsidP="004B5C8C">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индекс, к году</w:t>
            </w:r>
          </w:p>
        </w:tc>
        <w:tc>
          <w:tcPr>
            <w:tcW w:w="850" w:type="dxa"/>
            <w:shd w:val="clear" w:color="auto" w:fill="auto"/>
            <w:vAlign w:val="center"/>
          </w:tcPr>
          <w:p w:rsidR="004B5C8C" w:rsidRPr="005D52FA" w:rsidRDefault="004B5C8C" w:rsidP="004B5C8C">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0,790</w:t>
            </w:r>
          </w:p>
        </w:tc>
        <w:tc>
          <w:tcPr>
            <w:tcW w:w="1134" w:type="dxa"/>
            <w:shd w:val="clear" w:color="auto" w:fill="auto"/>
            <w:vAlign w:val="center"/>
          </w:tcPr>
          <w:p w:rsidR="004B5C8C" w:rsidRPr="005D52FA" w:rsidRDefault="004B5C8C" w:rsidP="00F62B50">
            <w:pPr>
              <w:tabs>
                <w:tab w:val="left" w:pos="993"/>
              </w:tabs>
              <w:jc w:val="center"/>
              <w:rPr>
                <w:rFonts w:ascii="Times New Roman" w:hAnsi="Times New Roman" w:cs="Times New Roman"/>
                <w:color w:val="000000"/>
                <w:sz w:val="24"/>
                <w:szCs w:val="24"/>
                <w:lang w:val="kk-KZ"/>
              </w:rPr>
            </w:pPr>
            <w:r w:rsidRPr="005D52FA">
              <w:rPr>
                <w:rFonts w:ascii="Times New Roman" w:hAnsi="Times New Roman" w:cs="Times New Roman"/>
                <w:sz w:val="24"/>
                <w:szCs w:val="24"/>
                <w:lang w:val="kk-KZ"/>
              </w:rPr>
              <w:t>-</w:t>
            </w:r>
          </w:p>
        </w:tc>
        <w:tc>
          <w:tcPr>
            <w:tcW w:w="5103" w:type="dxa"/>
            <w:shd w:val="clear" w:color="auto" w:fill="auto"/>
          </w:tcPr>
          <w:p w:rsidR="004B5C8C" w:rsidRPr="005D52FA" w:rsidRDefault="004B5C8C" w:rsidP="00244CAB">
            <w:pPr>
              <w:jc w:val="both"/>
              <w:rPr>
                <w:rFonts w:ascii="Times New Roman" w:hAnsi="Times New Roman" w:cs="Times New Roman"/>
                <w:sz w:val="24"/>
                <w:szCs w:val="24"/>
                <w:lang w:val="kk-KZ"/>
              </w:rPr>
            </w:pPr>
            <w:r w:rsidRPr="005D52FA">
              <w:rPr>
                <w:rFonts w:ascii="Times New Roman" w:hAnsi="Times New Roman" w:cs="Times New Roman"/>
                <w:b/>
                <w:sz w:val="24"/>
                <w:szCs w:val="24"/>
                <w:lang w:val="kk-KZ"/>
              </w:rPr>
              <w:t>На исполнении.</w:t>
            </w:r>
            <w:r w:rsidRPr="005D52FA">
              <w:rPr>
                <w:rFonts w:ascii="Times New Roman" w:hAnsi="Times New Roman" w:cs="Times New Roman"/>
                <w:sz w:val="24"/>
                <w:szCs w:val="24"/>
                <w:lang w:val="kk-KZ"/>
              </w:rPr>
              <w:t xml:space="preserve"> </w:t>
            </w:r>
          </w:p>
          <w:p w:rsidR="004B5C8C" w:rsidRPr="00D57760" w:rsidRDefault="005D52FA" w:rsidP="00244CAB">
            <w:pPr>
              <w:tabs>
                <w:tab w:val="left" w:pos="993"/>
              </w:tabs>
              <w:jc w:val="both"/>
              <w:rPr>
                <w:rFonts w:ascii="Times New Roman" w:eastAsia="Batang" w:hAnsi="Times New Roman" w:cs="Times New Roman"/>
                <w:bCs/>
                <w:sz w:val="24"/>
                <w:szCs w:val="24"/>
                <w:lang w:val="kk-KZ" w:eastAsia="ko-KR"/>
              </w:rPr>
            </w:pPr>
            <w:r w:rsidRPr="005D52FA">
              <w:rPr>
                <w:rFonts w:ascii="Times New Roman" w:eastAsia="Batang" w:hAnsi="Times New Roman" w:cs="Times New Roman"/>
                <w:bCs/>
                <w:sz w:val="24"/>
                <w:szCs w:val="24"/>
                <w:lang w:val="kk-KZ" w:eastAsia="ko-KR"/>
              </w:rPr>
              <w:t>В связи со сложившейся эпид</w:t>
            </w:r>
            <w:r>
              <w:rPr>
                <w:rFonts w:ascii="Times New Roman" w:eastAsia="Batang" w:hAnsi="Times New Roman" w:cs="Times New Roman"/>
                <w:bCs/>
                <w:sz w:val="24"/>
                <w:szCs w:val="24"/>
                <w:lang w:val="kk-KZ" w:eastAsia="ko-KR"/>
              </w:rPr>
              <w:t xml:space="preserve">емиологической ситуаций в мире </w:t>
            </w:r>
            <w:r w:rsidRPr="0087179A">
              <w:rPr>
                <w:rFonts w:ascii="Times New Roman" w:hAnsi="Times New Roman" w:cs="Times New Roman"/>
                <w:color w:val="000000"/>
                <w:sz w:val="24"/>
                <w:szCs w:val="24"/>
                <w:lang w:val="ru-RU"/>
              </w:rPr>
              <w:t>Международным союзом электросвязи</w:t>
            </w:r>
            <w:r w:rsidRPr="005D52FA">
              <w:rPr>
                <w:rFonts w:ascii="Times New Roman" w:eastAsia="Batang" w:hAnsi="Times New Roman" w:cs="Times New Roman"/>
                <w:bCs/>
                <w:sz w:val="24"/>
                <w:szCs w:val="24"/>
                <w:lang w:val="kk-KZ" w:eastAsia="ko-KR"/>
              </w:rPr>
              <w:t xml:space="preserve"> </w:t>
            </w:r>
            <w:r w:rsidR="00847D7B">
              <w:rPr>
                <w:rFonts w:ascii="Times New Roman" w:eastAsia="Batang" w:hAnsi="Times New Roman" w:cs="Times New Roman"/>
                <w:bCs/>
                <w:sz w:val="24"/>
                <w:szCs w:val="24"/>
                <w:lang w:val="kk-KZ" w:eastAsia="ko-KR"/>
              </w:rPr>
              <w:t xml:space="preserve">при ООН </w:t>
            </w:r>
            <w:r w:rsidR="006635EB">
              <w:rPr>
                <w:rFonts w:ascii="Times New Roman" w:eastAsia="Batang" w:hAnsi="Times New Roman" w:cs="Times New Roman"/>
                <w:bCs/>
                <w:sz w:val="24"/>
                <w:szCs w:val="24"/>
                <w:lang w:val="kk-KZ" w:eastAsia="ko-KR"/>
              </w:rPr>
              <w:t>отчет</w:t>
            </w:r>
            <w:r w:rsidR="00D57760">
              <w:rPr>
                <w:rFonts w:ascii="Times New Roman" w:eastAsia="Batang" w:hAnsi="Times New Roman" w:cs="Times New Roman"/>
                <w:bCs/>
                <w:sz w:val="24"/>
                <w:szCs w:val="24"/>
                <w:lang w:val="kk-KZ" w:eastAsia="ko-KR"/>
              </w:rPr>
              <w:t xml:space="preserve"> по опроснику не проведен</w:t>
            </w:r>
          </w:p>
        </w:tc>
      </w:tr>
      <w:tr w:rsidR="004B5C8C" w:rsidRPr="00304392" w:rsidTr="008B738A">
        <w:tc>
          <w:tcPr>
            <w:tcW w:w="658" w:type="dxa"/>
            <w:vAlign w:val="center"/>
          </w:tcPr>
          <w:p w:rsidR="004B5C8C" w:rsidRPr="005D52FA" w:rsidRDefault="004B5C8C"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4B5C8C" w:rsidRPr="005D52FA" w:rsidRDefault="004B5C8C" w:rsidP="004B5C8C">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Доля пользователей сети Интернет</w:t>
            </w:r>
          </w:p>
        </w:tc>
        <w:tc>
          <w:tcPr>
            <w:tcW w:w="1598" w:type="dxa"/>
            <w:shd w:val="clear" w:color="auto" w:fill="auto"/>
            <w:vAlign w:val="center"/>
          </w:tcPr>
          <w:p w:rsidR="004B5C8C" w:rsidRPr="005D52FA" w:rsidRDefault="004B5C8C"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Стат. данные</w:t>
            </w:r>
          </w:p>
        </w:tc>
        <w:tc>
          <w:tcPr>
            <w:tcW w:w="1559" w:type="dxa"/>
            <w:shd w:val="clear" w:color="auto" w:fill="auto"/>
            <w:vAlign w:val="center"/>
          </w:tcPr>
          <w:p w:rsidR="004B5C8C" w:rsidRPr="005D52FA" w:rsidRDefault="004B5C8C"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w:t>
            </w:r>
          </w:p>
        </w:tc>
        <w:tc>
          <w:tcPr>
            <w:tcW w:w="850" w:type="dxa"/>
            <w:shd w:val="clear" w:color="auto" w:fill="auto"/>
            <w:vAlign w:val="center"/>
          </w:tcPr>
          <w:p w:rsidR="004B5C8C" w:rsidRPr="005D52FA" w:rsidRDefault="004B5C8C"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81,8</w:t>
            </w:r>
          </w:p>
        </w:tc>
        <w:tc>
          <w:tcPr>
            <w:tcW w:w="1134" w:type="dxa"/>
            <w:shd w:val="clear" w:color="auto" w:fill="auto"/>
            <w:vAlign w:val="center"/>
          </w:tcPr>
          <w:p w:rsidR="004B5C8C" w:rsidRPr="005D52FA" w:rsidRDefault="004B5C8C" w:rsidP="00F62B50">
            <w:pPr>
              <w:tabs>
                <w:tab w:val="left" w:pos="993"/>
              </w:tabs>
              <w:jc w:val="center"/>
              <w:rPr>
                <w:rFonts w:ascii="Times New Roman" w:hAnsi="Times New Roman" w:cs="Times New Roman"/>
                <w:color w:val="000000"/>
                <w:sz w:val="24"/>
                <w:szCs w:val="24"/>
                <w:lang w:val="kk-KZ"/>
              </w:rPr>
            </w:pPr>
            <w:r w:rsidRPr="005D52FA">
              <w:rPr>
                <w:rFonts w:ascii="Times New Roman" w:hAnsi="Times New Roman" w:cs="Times New Roman"/>
                <w:sz w:val="24"/>
                <w:szCs w:val="24"/>
                <w:lang w:val="kk-KZ"/>
              </w:rPr>
              <w:t>-</w:t>
            </w:r>
          </w:p>
        </w:tc>
        <w:tc>
          <w:tcPr>
            <w:tcW w:w="5103" w:type="dxa"/>
            <w:shd w:val="clear" w:color="auto" w:fill="auto"/>
          </w:tcPr>
          <w:p w:rsidR="00574537" w:rsidRPr="005D52FA" w:rsidRDefault="00574537" w:rsidP="00574537">
            <w:pPr>
              <w:jc w:val="both"/>
              <w:rPr>
                <w:rFonts w:ascii="Times New Roman" w:hAnsi="Times New Roman" w:cs="Times New Roman"/>
                <w:sz w:val="24"/>
                <w:szCs w:val="24"/>
                <w:lang w:val="kk-KZ"/>
              </w:rPr>
            </w:pPr>
            <w:r w:rsidRPr="005D52FA">
              <w:rPr>
                <w:rFonts w:ascii="Times New Roman" w:hAnsi="Times New Roman" w:cs="Times New Roman"/>
                <w:b/>
                <w:sz w:val="24"/>
                <w:szCs w:val="24"/>
                <w:lang w:val="kk-KZ"/>
              </w:rPr>
              <w:t>На исполнении.</w:t>
            </w:r>
          </w:p>
          <w:p w:rsidR="004B5C8C" w:rsidRPr="005D52FA" w:rsidRDefault="00932F75" w:rsidP="00574537">
            <w:pPr>
              <w:tabs>
                <w:tab w:val="left" w:pos="993"/>
              </w:tabs>
              <w:jc w:val="both"/>
              <w:rPr>
                <w:rFonts w:ascii="Times New Roman" w:hAnsi="Times New Roman" w:cs="Times New Roman"/>
                <w:color w:val="000000"/>
                <w:sz w:val="24"/>
                <w:szCs w:val="24"/>
                <w:lang w:val="kk-KZ"/>
              </w:rPr>
            </w:pPr>
            <w:r w:rsidRPr="00932F75">
              <w:rPr>
                <w:rFonts w:ascii="Times New Roman" w:hAnsi="Times New Roman" w:cs="Times New Roman"/>
                <w:sz w:val="24"/>
                <w:szCs w:val="24"/>
                <w:lang w:val="kk-KZ"/>
              </w:rPr>
              <w:t xml:space="preserve">Данные по итогам 2020 года будут опубликованы </w:t>
            </w:r>
            <w:r>
              <w:rPr>
                <w:rFonts w:ascii="Times New Roman" w:hAnsi="Times New Roman" w:cs="Times New Roman"/>
                <w:sz w:val="24"/>
                <w:szCs w:val="24"/>
                <w:lang w:val="kk-KZ"/>
              </w:rPr>
              <w:t xml:space="preserve">Национальной бюро статистики в </w:t>
            </w:r>
            <w:r w:rsidRPr="00932F75">
              <w:rPr>
                <w:rFonts w:ascii="Times New Roman" w:hAnsi="Times New Roman" w:cs="Times New Roman"/>
                <w:sz w:val="24"/>
                <w:szCs w:val="24"/>
                <w:lang w:val="kk-KZ"/>
              </w:rPr>
              <w:t>марте 2021 года.</w:t>
            </w:r>
          </w:p>
        </w:tc>
      </w:tr>
      <w:tr w:rsidR="004B5C8C" w:rsidRPr="005D52FA" w:rsidTr="008B738A">
        <w:tc>
          <w:tcPr>
            <w:tcW w:w="658" w:type="dxa"/>
            <w:vAlign w:val="center"/>
          </w:tcPr>
          <w:p w:rsidR="004B5C8C" w:rsidRPr="005D52FA" w:rsidRDefault="004B5C8C"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4B5C8C" w:rsidRPr="005D52FA" w:rsidRDefault="004B5C8C" w:rsidP="004B5C8C">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Доля СНП, подключенных к сети Интернет в рамках проекта ГЧП</w:t>
            </w:r>
          </w:p>
        </w:tc>
        <w:tc>
          <w:tcPr>
            <w:tcW w:w="1598" w:type="dxa"/>
            <w:shd w:val="clear" w:color="auto" w:fill="auto"/>
            <w:vAlign w:val="center"/>
          </w:tcPr>
          <w:p w:rsidR="004B5C8C" w:rsidRPr="005D52FA" w:rsidRDefault="004B5C8C" w:rsidP="004B5C8C">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 xml:space="preserve">Ведомств. данные </w:t>
            </w:r>
          </w:p>
        </w:tc>
        <w:tc>
          <w:tcPr>
            <w:tcW w:w="1559" w:type="dxa"/>
            <w:shd w:val="clear" w:color="auto" w:fill="auto"/>
            <w:vAlign w:val="center"/>
          </w:tcPr>
          <w:p w:rsidR="004B5C8C" w:rsidRPr="005D52FA" w:rsidRDefault="004B5C8C" w:rsidP="004B5C8C">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w:t>
            </w:r>
          </w:p>
        </w:tc>
        <w:tc>
          <w:tcPr>
            <w:tcW w:w="850" w:type="dxa"/>
            <w:shd w:val="clear" w:color="auto" w:fill="auto"/>
            <w:vAlign w:val="center"/>
          </w:tcPr>
          <w:p w:rsidR="004B5C8C" w:rsidRPr="005D52FA" w:rsidRDefault="004B5C8C"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100</w:t>
            </w:r>
          </w:p>
        </w:tc>
        <w:tc>
          <w:tcPr>
            <w:tcW w:w="1134" w:type="dxa"/>
            <w:shd w:val="clear" w:color="auto" w:fill="auto"/>
            <w:vAlign w:val="center"/>
          </w:tcPr>
          <w:p w:rsidR="004B5C8C" w:rsidRPr="005D52FA" w:rsidRDefault="00574537" w:rsidP="00F62B50">
            <w:pPr>
              <w:tabs>
                <w:tab w:val="left" w:pos="993"/>
              </w:tabs>
              <w:jc w:val="center"/>
              <w:rPr>
                <w:rFonts w:ascii="Times New Roman" w:hAnsi="Times New Roman" w:cs="Times New Roman"/>
                <w:color w:val="000000"/>
                <w:sz w:val="24"/>
                <w:szCs w:val="24"/>
                <w:lang w:val="kk-KZ"/>
              </w:rPr>
            </w:pPr>
            <w:r w:rsidRPr="005D52FA">
              <w:rPr>
                <w:rFonts w:ascii="Times New Roman" w:hAnsi="Times New Roman" w:cs="Times New Roman"/>
                <w:sz w:val="28"/>
                <w:szCs w:val="28"/>
                <w:lang w:val="kk-KZ"/>
              </w:rPr>
              <w:t>100</w:t>
            </w:r>
          </w:p>
        </w:tc>
        <w:tc>
          <w:tcPr>
            <w:tcW w:w="5103" w:type="dxa"/>
            <w:shd w:val="clear" w:color="auto" w:fill="auto"/>
          </w:tcPr>
          <w:p w:rsidR="004B5C8C" w:rsidRPr="005D52FA" w:rsidRDefault="00574537" w:rsidP="00266CD4">
            <w:pPr>
              <w:tabs>
                <w:tab w:val="left" w:pos="993"/>
              </w:tabs>
              <w:jc w:val="both"/>
              <w:rPr>
                <w:rFonts w:ascii="Times New Roman" w:hAnsi="Times New Roman" w:cs="Times New Roman"/>
                <w:sz w:val="24"/>
                <w:szCs w:val="24"/>
                <w:lang w:val="kk-KZ"/>
              </w:rPr>
            </w:pPr>
            <w:r w:rsidRPr="005D52FA">
              <w:rPr>
                <w:rFonts w:ascii="Times New Roman" w:hAnsi="Times New Roman" w:cs="Times New Roman"/>
                <w:b/>
                <w:color w:val="000000"/>
                <w:sz w:val="24"/>
                <w:szCs w:val="24"/>
                <w:lang w:val="kk-KZ"/>
              </w:rPr>
              <w:t>Исполнен.</w:t>
            </w:r>
          </w:p>
          <w:p w:rsidR="004B5C8C" w:rsidRPr="005D52FA" w:rsidRDefault="004B5C8C" w:rsidP="00266CD4">
            <w:pPr>
              <w:tabs>
                <w:tab w:val="left" w:pos="993"/>
              </w:tabs>
              <w:jc w:val="both"/>
              <w:rPr>
                <w:rFonts w:ascii="Times New Roman" w:hAnsi="Times New Roman" w:cs="Times New Roman"/>
                <w:sz w:val="24"/>
                <w:szCs w:val="24"/>
                <w:lang w:val="kk-KZ"/>
              </w:rPr>
            </w:pPr>
          </w:p>
        </w:tc>
      </w:tr>
      <w:tr w:rsidR="004B5C8C" w:rsidRPr="00304392" w:rsidTr="008B738A">
        <w:trPr>
          <w:trHeight w:val="629"/>
        </w:trPr>
        <w:tc>
          <w:tcPr>
            <w:tcW w:w="658" w:type="dxa"/>
            <w:vAlign w:val="center"/>
          </w:tcPr>
          <w:p w:rsidR="004B5C8C" w:rsidRPr="005D52FA" w:rsidRDefault="004B5C8C" w:rsidP="002779B9">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4B5C8C" w:rsidRPr="005D52FA" w:rsidRDefault="004B5C8C" w:rsidP="004B5C8C">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Уровень проникновения домашних сетей широкополосного доступа в Интернет</w:t>
            </w:r>
          </w:p>
        </w:tc>
        <w:tc>
          <w:tcPr>
            <w:tcW w:w="1598" w:type="dxa"/>
            <w:shd w:val="clear" w:color="auto" w:fill="auto"/>
            <w:vAlign w:val="center"/>
          </w:tcPr>
          <w:p w:rsidR="004B5C8C" w:rsidRPr="005D52FA" w:rsidRDefault="004B5C8C" w:rsidP="004B5C8C">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Стат. Данные</w:t>
            </w:r>
          </w:p>
        </w:tc>
        <w:tc>
          <w:tcPr>
            <w:tcW w:w="1559" w:type="dxa"/>
            <w:shd w:val="clear" w:color="auto" w:fill="auto"/>
            <w:vAlign w:val="center"/>
          </w:tcPr>
          <w:p w:rsidR="004B5C8C" w:rsidRPr="005D52FA" w:rsidRDefault="004B5C8C" w:rsidP="004B5C8C">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w:t>
            </w:r>
          </w:p>
        </w:tc>
        <w:tc>
          <w:tcPr>
            <w:tcW w:w="850" w:type="dxa"/>
            <w:shd w:val="clear" w:color="auto" w:fill="auto"/>
            <w:vAlign w:val="center"/>
          </w:tcPr>
          <w:p w:rsidR="004B5C8C" w:rsidRPr="005D52FA" w:rsidRDefault="004B5C8C"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84,2</w:t>
            </w:r>
          </w:p>
        </w:tc>
        <w:tc>
          <w:tcPr>
            <w:tcW w:w="1134" w:type="dxa"/>
            <w:shd w:val="clear" w:color="auto" w:fill="auto"/>
            <w:vAlign w:val="center"/>
          </w:tcPr>
          <w:p w:rsidR="004B5C8C" w:rsidRPr="005D52FA" w:rsidRDefault="005C5800" w:rsidP="002779B9">
            <w:pPr>
              <w:tabs>
                <w:tab w:val="left" w:pos="993"/>
              </w:tabs>
              <w:jc w:val="center"/>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w:t>
            </w:r>
          </w:p>
        </w:tc>
        <w:tc>
          <w:tcPr>
            <w:tcW w:w="5103" w:type="dxa"/>
            <w:shd w:val="clear" w:color="auto" w:fill="auto"/>
          </w:tcPr>
          <w:p w:rsidR="00574537" w:rsidRPr="005D52FA" w:rsidRDefault="00574537" w:rsidP="00574537">
            <w:pPr>
              <w:jc w:val="both"/>
              <w:rPr>
                <w:rFonts w:ascii="Times New Roman" w:hAnsi="Times New Roman" w:cs="Times New Roman"/>
                <w:sz w:val="24"/>
                <w:szCs w:val="24"/>
                <w:lang w:val="kk-KZ"/>
              </w:rPr>
            </w:pPr>
            <w:r w:rsidRPr="005D52FA">
              <w:rPr>
                <w:rFonts w:ascii="Times New Roman" w:hAnsi="Times New Roman" w:cs="Times New Roman"/>
                <w:b/>
                <w:sz w:val="24"/>
                <w:szCs w:val="24"/>
                <w:lang w:val="kk-KZ"/>
              </w:rPr>
              <w:t>На исполнении.</w:t>
            </w:r>
          </w:p>
          <w:p w:rsidR="004B5C8C" w:rsidRPr="005D52FA" w:rsidRDefault="00932F75" w:rsidP="00574537">
            <w:pPr>
              <w:jc w:val="both"/>
              <w:rPr>
                <w:rFonts w:ascii="Times New Roman" w:hAnsi="Times New Roman" w:cs="Times New Roman"/>
                <w:sz w:val="24"/>
                <w:szCs w:val="24"/>
                <w:lang w:val="kk-KZ"/>
              </w:rPr>
            </w:pPr>
            <w:r w:rsidRPr="00932F75">
              <w:rPr>
                <w:rFonts w:ascii="Times New Roman" w:hAnsi="Times New Roman" w:cs="Times New Roman"/>
                <w:sz w:val="24"/>
                <w:szCs w:val="24"/>
                <w:lang w:val="kk-KZ"/>
              </w:rPr>
              <w:t>Данные по итогам 2020 года будут опубликованы</w:t>
            </w:r>
            <w:r>
              <w:rPr>
                <w:rFonts w:ascii="Times New Roman" w:hAnsi="Times New Roman" w:cs="Times New Roman"/>
                <w:sz w:val="24"/>
                <w:szCs w:val="24"/>
                <w:lang w:val="kk-KZ"/>
              </w:rPr>
              <w:t xml:space="preserve"> Национальной бюро статистики в</w:t>
            </w:r>
            <w:r w:rsidRPr="00932F75">
              <w:rPr>
                <w:rFonts w:ascii="Times New Roman" w:hAnsi="Times New Roman" w:cs="Times New Roman"/>
                <w:sz w:val="24"/>
                <w:szCs w:val="24"/>
                <w:lang w:val="kk-KZ"/>
              </w:rPr>
              <w:t xml:space="preserve"> марте 2021 года.</w:t>
            </w:r>
          </w:p>
        </w:tc>
      </w:tr>
      <w:tr w:rsidR="004B5C8C" w:rsidRPr="00304392" w:rsidTr="008B738A">
        <w:tc>
          <w:tcPr>
            <w:tcW w:w="15417" w:type="dxa"/>
            <w:gridSpan w:val="7"/>
            <w:shd w:val="clear" w:color="auto" w:fill="auto"/>
          </w:tcPr>
          <w:p w:rsidR="004B5C8C" w:rsidRPr="005D52FA" w:rsidRDefault="004B5C8C" w:rsidP="009E3679">
            <w:pPr>
              <w:jc w:val="center"/>
              <w:rPr>
                <w:rFonts w:ascii="Times New Roman" w:hAnsi="Times New Roman" w:cs="Times New Roman"/>
                <w:b/>
                <w:sz w:val="24"/>
                <w:szCs w:val="24"/>
                <w:lang w:val="kk-KZ"/>
              </w:rPr>
            </w:pPr>
            <w:r w:rsidRPr="005D52FA">
              <w:rPr>
                <w:rFonts w:ascii="Times New Roman" w:hAnsi="Times New Roman" w:cs="Times New Roman"/>
                <w:b/>
                <w:sz w:val="24"/>
                <w:szCs w:val="24"/>
                <w:lang w:val="kk-KZ"/>
              </w:rPr>
              <w:t>Стратегическое направление 3 «Развитие аэрокосмической отрасли, а также охват страны геодезической и картографической информацией»</w:t>
            </w:r>
          </w:p>
        </w:tc>
      </w:tr>
      <w:tr w:rsidR="004B5C8C" w:rsidRPr="00304392" w:rsidTr="008B738A">
        <w:tc>
          <w:tcPr>
            <w:tcW w:w="15417" w:type="dxa"/>
            <w:gridSpan w:val="7"/>
            <w:shd w:val="clear" w:color="auto" w:fill="auto"/>
          </w:tcPr>
          <w:p w:rsidR="004B5C8C" w:rsidRPr="005D52FA" w:rsidRDefault="004B5C8C" w:rsidP="00710643">
            <w:pPr>
              <w:jc w:val="center"/>
              <w:rPr>
                <w:rFonts w:ascii="Times New Roman" w:hAnsi="Times New Roman" w:cs="Times New Roman"/>
                <w:b/>
                <w:sz w:val="24"/>
                <w:szCs w:val="24"/>
                <w:lang w:val="kk-KZ"/>
              </w:rPr>
            </w:pPr>
            <w:r w:rsidRPr="005D52FA">
              <w:rPr>
                <w:rFonts w:ascii="Times New Roman" w:hAnsi="Times New Roman" w:cs="Times New Roman"/>
                <w:b/>
                <w:sz w:val="24"/>
                <w:szCs w:val="24"/>
                <w:lang w:val="kk-KZ"/>
              </w:rPr>
              <w:t>Цель 3.1 «Развитие  и поддержание аэрокосмической промышленности»</w:t>
            </w:r>
          </w:p>
        </w:tc>
      </w:tr>
      <w:tr w:rsidR="0007524A" w:rsidRPr="005D52FA" w:rsidTr="008B738A">
        <w:tc>
          <w:tcPr>
            <w:tcW w:w="658" w:type="dxa"/>
            <w:vAlign w:val="center"/>
          </w:tcPr>
          <w:p w:rsidR="0007524A" w:rsidRPr="005D52FA" w:rsidRDefault="0007524A"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07524A" w:rsidRPr="005D52FA" w:rsidRDefault="0007524A" w:rsidP="0007524A">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Доля опытно-конструкторских работ в общем объеме НИОКР</w:t>
            </w:r>
          </w:p>
        </w:tc>
        <w:tc>
          <w:tcPr>
            <w:tcW w:w="1598" w:type="dxa"/>
            <w:shd w:val="clear" w:color="auto" w:fill="auto"/>
            <w:vAlign w:val="center"/>
          </w:tcPr>
          <w:p w:rsidR="0007524A" w:rsidRPr="005D52FA" w:rsidRDefault="0007524A" w:rsidP="00710643">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Ведомств данные</w:t>
            </w:r>
          </w:p>
        </w:tc>
        <w:tc>
          <w:tcPr>
            <w:tcW w:w="1559" w:type="dxa"/>
            <w:shd w:val="clear" w:color="auto" w:fill="auto"/>
            <w:vAlign w:val="center"/>
          </w:tcPr>
          <w:p w:rsidR="0007524A" w:rsidRPr="005D52FA" w:rsidRDefault="0007524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w:t>
            </w:r>
          </w:p>
        </w:tc>
        <w:tc>
          <w:tcPr>
            <w:tcW w:w="850" w:type="dxa"/>
            <w:shd w:val="clear" w:color="auto" w:fill="auto"/>
            <w:vAlign w:val="center"/>
          </w:tcPr>
          <w:p w:rsidR="0007524A" w:rsidRPr="005D52FA" w:rsidRDefault="0007524A" w:rsidP="0007524A">
            <w:pPr>
              <w:pStyle w:val="a9"/>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19</w:t>
            </w:r>
          </w:p>
        </w:tc>
        <w:tc>
          <w:tcPr>
            <w:tcW w:w="1134" w:type="dxa"/>
            <w:shd w:val="clear" w:color="auto" w:fill="auto"/>
            <w:vAlign w:val="center"/>
          </w:tcPr>
          <w:p w:rsidR="0007524A" w:rsidRPr="005D52FA" w:rsidRDefault="0007524A" w:rsidP="00F62B50">
            <w:pPr>
              <w:tabs>
                <w:tab w:val="left" w:pos="993"/>
              </w:tabs>
              <w:jc w:val="center"/>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19</w:t>
            </w:r>
          </w:p>
        </w:tc>
        <w:tc>
          <w:tcPr>
            <w:tcW w:w="5103" w:type="dxa"/>
            <w:shd w:val="clear" w:color="auto" w:fill="auto"/>
          </w:tcPr>
          <w:p w:rsidR="0007524A" w:rsidRPr="005D52FA" w:rsidRDefault="0007524A" w:rsidP="00246E24">
            <w:pPr>
              <w:tabs>
                <w:tab w:val="left" w:pos="993"/>
              </w:tabs>
              <w:jc w:val="both"/>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t>Исполнен.</w:t>
            </w:r>
          </w:p>
        </w:tc>
      </w:tr>
      <w:tr w:rsidR="0007524A" w:rsidRPr="005D52FA" w:rsidTr="008B738A">
        <w:tc>
          <w:tcPr>
            <w:tcW w:w="658" w:type="dxa"/>
            <w:vAlign w:val="center"/>
          </w:tcPr>
          <w:p w:rsidR="0007524A" w:rsidRPr="005D52FA" w:rsidRDefault="0007524A"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07524A" w:rsidRPr="005D52FA" w:rsidRDefault="0007524A" w:rsidP="0007524A">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Удовлетворение потребностей страны в продуктах и услугах космических систем связи</w:t>
            </w:r>
          </w:p>
        </w:tc>
        <w:tc>
          <w:tcPr>
            <w:tcW w:w="1598" w:type="dxa"/>
            <w:shd w:val="clear" w:color="auto" w:fill="auto"/>
            <w:vAlign w:val="center"/>
          </w:tcPr>
          <w:p w:rsidR="0007524A" w:rsidRPr="005D52FA" w:rsidRDefault="0007524A" w:rsidP="00710643">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Ведомств данные</w:t>
            </w:r>
          </w:p>
        </w:tc>
        <w:tc>
          <w:tcPr>
            <w:tcW w:w="1559" w:type="dxa"/>
            <w:shd w:val="clear" w:color="auto" w:fill="auto"/>
            <w:vAlign w:val="center"/>
          </w:tcPr>
          <w:p w:rsidR="0007524A" w:rsidRPr="005D52FA" w:rsidRDefault="0007524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мгц</w:t>
            </w:r>
          </w:p>
        </w:tc>
        <w:tc>
          <w:tcPr>
            <w:tcW w:w="850" w:type="dxa"/>
            <w:shd w:val="clear" w:color="auto" w:fill="auto"/>
            <w:vAlign w:val="center"/>
          </w:tcPr>
          <w:p w:rsidR="0007524A" w:rsidRPr="005D52FA" w:rsidRDefault="0007524A" w:rsidP="0007524A">
            <w:pPr>
              <w:pStyle w:val="a9"/>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1570</w:t>
            </w:r>
          </w:p>
        </w:tc>
        <w:tc>
          <w:tcPr>
            <w:tcW w:w="1134" w:type="dxa"/>
            <w:shd w:val="clear" w:color="auto" w:fill="auto"/>
            <w:vAlign w:val="center"/>
          </w:tcPr>
          <w:p w:rsidR="0007524A" w:rsidRPr="005D52FA" w:rsidRDefault="009E2896" w:rsidP="00F62B50">
            <w:pPr>
              <w:tabs>
                <w:tab w:val="left" w:pos="993"/>
              </w:tabs>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1585,57</w:t>
            </w:r>
          </w:p>
        </w:tc>
        <w:tc>
          <w:tcPr>
            <w:tcW w:w="5103" w:type="dxa"/>
            <w:shd w:val="clear" w:color="auto" w:fill="auto"/>
          </w:tcPr>
          <w:p w:rsidR="0007524A" w:rsidRPr="005D52FA" w:rsidRDefault="0007524A" w:rsidP="00246E24">
            <w:pPr>
              <w:tabs>
                <w:tab w:val="left" w:pos="993"/>
              </w:tabs>
              <w:jc w:val="both"/>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t>Исполнен.</w:t>
            </w:r>
          </w:p>
        </w:tc>
      </w:tr>
      <w:tr w:rsidR="0007524A" w:rsidRPr="005D52FA" w:rsidTr="008B738A">
        <w:tc>
          <w:tcPr>
            <w:tcW w:w="658" w:type="dxa"/>
            <w:vAlign w:val="center"/>
          </w:tcPr>
          <w:p w:rsidR="0007524A" w:rsidRPr="005D52FA" w:rsidRDefault="0007524A"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9E2896" w:rsidRPr="005D52FA" w:rsidRDefault="0007524A" w:rsidP="0007524A">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Уровень предоставления продуктов и услуг дистанционного зондирования Земли  для государственных органов и организаций  (от поддержанных сумм РБ)</w:t>
            </w:r>
          </w:p>
        </w:tc>
        <w:tc>
          <w:tcPr>
            <w:tcW w:w="1598" w:type="dxa"/>
            <w:shd w:val="clear" w:color="auto" w:fill="auto"/>
            <w:vAlign w:val="center"/>
          </w:tcPr>
          <w:p w:rsidR="0007524A" w:rsidRPr="005D52FA" w:rsidRDefault="0007524A" w:rsidP="00710643">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Ведомств данные</w:t>
            </w:r>
          </w:p>
        </w:tc>
        <w:tc>
          <w:tcPr>
            <w:tcW w:w="1559" w:type="dxa"/>
            <w:shd w:val="clear" w:color="auto" w:fill="auto"/>
            <w:vAlign w:val="center"/>
          </w:tcPr>
          <w:p w:rsidR="0007524A" w:rsidRPr="005D52FA" w:rsidRDefault="0007524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w:t>
            </w:r>
          </w:p>
        </w:tc>
        <w:tc>
          <w:tcPr>
            <w:tcW w:w="850" w:type="dxa"/>
            <w:shd w:val="clear" w:color="auto" w:fill="auto"/>
            <w:vAlign w:val="center"/>
          </w:tcPr>
          <w:p w:rsidR="0007524A" w:rsidRPr="005D52FA" w:rsidRDefault="0007524A" w:rsidP="0007524A">
            <w:pPr>
              <w:pStyle w:val="a9"/>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100</w:t>
            </w:r>
          </w:p>
        </w:tc>
        <w:tc>
          <w:tcPr>
            <w:tcW w:w="1134" w:type="dxa"/>
            <w:shd w:val="clear" w:color="auto" w:fill="auto"/>
            <w:vAlign w:val="center"/>
          </w:tcPr>
          <w:p w:rsidR="0007524A" w:rsidRPr="005D52FA" w:rsidRDefault="0007524A" w:rsidP="00F62B50">
            <w:pPr>
              <w:tabs>
                <w:tab w:val="left" w:pos="993"/>
              </w:tabs>
              <w:jc w:val="center"/>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100</w:t>
            </w:r>
          </w:p>
        </w:tc>
        <w:tc>
          <w:tcPr>
            <w:tcW w:w="5103" w:type="dxa"/>
            <w:shd w:val="clear" w:color="auto" w:fill="auto"/>
          </w:tcPr>
          <w:p w:rsidR="0007524A" w:rsidRPr="005D52FA" w:rsidRDefault="0007524A" w:rsidP="00246E24">
            <w:pPr>
              <w:tabs>
                <w:tab w:val="left" w:pos="993"/>
              </w:tabs>
              <w:jc w:val="both"/>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t>Исполнен.</w:t>
            </w:r>
          </w:p>
        </w:tc>
      </w:tr>
      <w:tr w:rsidR="0007524A" w:rsidRPr="00304392" w:rsidTr="008B738A">
        <w:tc>
          <w:tcPr>
            <w:tcW w:w="658" w:type="dxa"/>
            <w:vAlign w:val="center"/>
          </w:tcPr>
          <w:p w:rsidR="0007524A" w:rsidRPr="005D52FA" w:rsidRDefault="0007524A"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07524A" w:rsidRPr="005D52FA" w:rsidRDefault="0007524A" w:rsidP="0007524A">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 xml:space="preserve">Уровень завершенности создания </w:t>
            </w:r>
            <w:r w:rsidRPr="005D52FA">
              <w:rPr>
                <w:rFonts w:ascii="Times New Roman" w:hAnsi="Times New Roman" w:cs="Times New Roman"/>
                <w:sz w:val="24"/>
                <w:szCs w:val="24"/>
                <w:lang w:val="kk-KZ"/>
              </w:rPr>
              <w:lastRenderedPageBreak/>
              <w:t>космического ракетного комплекса «Байтерек»</w:t>
            </w:r>
          </w:p>
        </w:tc>
        <w:tc>
          <w:tcPr>
            <w:tcW w:w="1598" w:type="dxa"/>
            <w:shd w:val="clear" w:color="auto" w:fill="auto"/>
            <w:vAlign w:val="center"/>
          </w:tcPr>
          <w:p w:rsidR="0007524A" w:rsidRPr="005D52FA" w:rsidRDefault="0007524A" w:rsidP="00710643">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lastRenderedPageBreak/>
              <w:t xml:space="preserve">Ведомств </w:t>
            </w:r>
            <w:r w:rsidRPr="005D52FA">
              <w:rPr>
                <w:rFonts w:ascii="Times New Roman" w:eastAsia="MS Mincho" w:hAnsi="Times New Roman" w:cs="Times New Roman"/>
                <w:sz w:val="24"/>
                <w:szCs w:val="24"/>
                <w:lang w:val="kk-KZ"/>
              </w:rPr>
              <w:lastRenderedPageBreak/>
              <w:t>данные</w:t>
            </w:r>
          </w:p>
        </w:tc>
        <w:tc>
          <w:tcPr>
            <w:tcW w:w="1559" w:type="dxa"/>
            <w:shd w:val="clear" w:color="auto" w:fill="auto"/>
            <w:vAlign w:val="center"/>
          </w:tcPr>
          <w:p w:rsidR="0007524A" w:rsidRPr="005D52FA" w:rsidRDefault="0007524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lastRenderedPageBreak/>
              <w:t>%</w:t>
            </w:r>
          </w:p>
        </w:tc>
        <w:tc>
          <w:tcPr>
            <w:tcW w:w="850" w:type="dxa"/>
            <w:shd w:val="clear" w:color="auto" w:fill="auto"/>
            <w:vAlign w:val="center"/>
          </w:tcPr>
          <w:p w:rsidR="0007524A" w:rsidRPr="005D52FA" w:rsidRDefault="0007524A" w:rsidP="0007524A">
            <w:pPr>
              <w:pStyle w:val="a9"/>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0,11</w:t>
            </w:r>
          </w:p>
        </w:tc>
        <w:tc>
          <w:tcPr>
            <w:tcW w:w="1134" w:type="dxa"/>
            <w:shd w:val="clear" w:color="auto" w:fill="auto"/>
            <w:vAlign w:val="center"/>
          </w:tcPr>
          <w:p w:rsidR="0007524A" w:rsidRPr="005D52FA" w:rsidRDefault="009E2896" w:rsidP="00F62B50">
            <w:pPr>
              <w:tabs>
                <w:tab w:val="left" w:pos="993"/>
              </w:tabs>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w:t>
            </w:r>
          </w:p>
        </w:tc>
        <w:tc>
          <w:tcPr>
            <w:tcW w:w="5103" w:type="dxa"/>
            <w:shd w:val="clear" w:color="auto" w:fill="auto"/>
          </w:tcPr>
          <w:p w:rsidR="009E2896" w:rsidRDefault="009E2896" w:rsidP="009E2896">
            <w:pPr>
              <w:tabs>
                <w:tab w:val="left" w:pos="993"/>
              </w:tabs>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Частично </w:t>
            </w:r>
            <w:r w:rsidRPr="005D52FA">
              <w:rPr>
                <w:rFonts w:ascii="Times New Roman" w:hAnsi="Times New Roman" w:cs="Times New Roman"/>
                <w:b/>
                <w:color w:val="000000"/>
                <w:sz w:val="24"/>
                <w:szCs w:val="24"/>
                <w:lang w:val="kk-KZ"/>
              </w:rPr>
              <w:t>исполнен.</w:t>
            </w:r>
          </w:p>
          <w:p w:rsidR="0007524A" w:rsidRPr="005D52FA" w:rsidRDefault="00DE6FBA" w:rsidP="00DE6FBA">
            <w:pPr>
              <w:tabs>
                <w:tab w:val="left" w:pos="993"/>
              </w:tabs>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В связи с </w:t>
            </w:r>
            <w:r w:rsidR="009E2896" w:rsidRPr="009E2896">
              <w:rPr>
                <w:rFonts w:ascii="Times New Roman" w:hAnsi="Times New Roman" w:cs="Times New Roman"/>
                <w:color w:val="000000"/>
                <w:sz w:val="24"/>
                <w:szCs w:val="24"/>
                <w:lang w:val="kk-KZ"/>
              </w:rPr>
              <w:t>перенос</w:t>
            </w:r>
            <w:r>
              <w:rPr>
                <w:rFonts w:ascii="Times New Roman" w:hAnsi="Times New Roman" w:cs="Times New Roman"/>
                <w:color w:val="000000"/>
                <w:sz w:val="24"/>
                <w:szCs w:val="24"/>
                <w:lang w:val="kk-KZ"/>
              </w:rPr>
              <w:t>ом</w:t>
            </w:r>
            <w:r w:rsidR="009E2896" w:rsidRPr="009E2896">
              <w:rPr>
                <w:rFonts w:ascii="Times New Roman" w:hAnsi="Times New Roman" w:cs="Times New Roman"/>
                <w:color w:val="000000"/>
                <w:sz w:val="24"/>
                <w:szCs w:val="24"/>
                <w:lang w:val="kk-KZ"/>
              </w:rPr>
              <w:t xml:space="preserve"> сроков выполнения части работ по </w:t>
            </w:r>
            <w:r w:rsidRPr="009E2896">
              <w:rPr>
                <w:rFonts w:ascii="Times New Roman" w:hAnsi="Times New Roman" w:cs="Times New Roman"/>
                <w:color w:val="000000"/>
                <w:sz w:val="24"/>
                <w:szCs w:val="24"/>
                <w:lang w:val="kk-KZ"/>
              </w:rPr>
              <w:t>инженерны</w:t>
            </w:r>
            <w:r>
              <w:rPr>
                <w:rFonts w:ascii="Times New Roman" w:hAnsi="Times New Roman" w:cs="Times New Roman"/>
                <w:color w:val="000000"/>
                <w:sz w:val="24"/>
                <w:szCs w:val="24"/>
                <w:lang w:val="kk-KZ"/>
              </w:rPr>
              <w:t>м</w:t>
            </w:r>
            <w:r w:rsidRPr="009E2896">
              <w:rPr>
                <w:rFonts w:ascii="Times New Roman" w:hAnsi="Times New Roman" w:cs="Times New Roman"/>
                <w:color w:val="000000"/>
                <w:sz w:val="24"/>
                <w:szCs w:val="24"/>
                <w:lang w:val="kk-KZ"/>
              </w:rPr>
              <w:t xml:space="preserve"> </w:t>
            </w:r>
            <w:r w:rsidR="009E2896" w:rsidRPr="009E2896">
              <w:rPr>
                <w:rFonts w:ascii="Times New Roman" w:hAnsi="Times New Roman" w:cs="Times New Roman"/>
                <w:color w:val="000000"/>
                <w:sz w:val="24"/>
                <w:szCs w:val="24"/>
                <w:lang w:val="kk-KZ"/>
              </w:rPr>
              <w:t>изыскания</w:t>
            </w:r>
            <w:r>
              <w:rPr>
                <w:rFonts w:ascii="Times New Roman" w:hAnsi="Times New Roman" w:cs="Times New Roman"/>
                <w:color w:val="000000"/>
                <w:sz w:val="24"/>
                <w:szCs w:val="24"/>
                <w:lang w:val="kk-KZ"/>
              </w:rPr>
              <w:t>м</w:t>
            </w:r>
            <w:r w:rsidR="009E2896" w:rsidRPr="009E2896">
              <w:rPr>
                <w:rFonts w:ascii="Times New Roman" w:hAnsi="Times New Roman" w:cs="Times New Roman"/>
                <w:color w:val="000000"/>
                <w:sz w:val="24"/>
                <w:szCs w:val="24"/>
                <w:lang w:val="kk-KZ"/>
              </w:rPr>
              <w:t xml:space="preserve"> и разработк</w:t>
            </w:r>
            <w:r>
              <w:rPr>
                <w:rFonts w:ascii="Times New Roman" w:hAnsi="Times New Roman" w:cs="Times New Roman"/>
                <w:color w:val="000000"/>
                <w:sz w:val="24"/>
                <w:szCs w:val="24"/>
                <w:lang w:val="kk-KZ"/>
              </w:rPr>
              <w:t>е</w:t>
            </w:r>
            <w:r w:rsidR="009E2896" w:rsidRPr="009E2896">
              <w:rPr>
                <w:rFonts w:ascii="Times New Roman" w:hAnsi="Times New Roman" w:cs="Times New Roman"/>
                <w:color w:val="000000"/>
                <w:sz w:val="24"/>
                <w:szCs w:val="24"/>
                <w:lang w:val="kk-KZ"/>
              </w:rPr>
              <w:t xml:space="preserve"> эскизного проекта на создание КРК «Байтерек» на 2 квартал 2021 года. </w:t>
            </w:r>
          </w:p>
        </w:tc>
      </w:tr>
      <w:tr w:rsidR="0007524A" w:rsidRPr="00304392" w:rsidTr="008B738A">
        <w:tc>
          <w:tcPr>
            <w:tcW w:w="658" w:type="dxa"/>
            <w:vAlign w:val="center"/>
          </w:tcPr>
          <w:p w:rsidR="0007524A" w:rsidRPr="005D52FA" w:rsidRDefault="0007524A"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tcPr>
          <w:p w:rsidR="0007524A" w:rsidRPr="005D52FA" w:rsidRDefault="0007524A" w:rsidP="0007524A">
            <w:pPr>
              <w:widowControl w:val="0"/>
              <w:jc w:val="both"/>
              <w:rPr>
                <w:rFonts w:ascii="Times New Roman" w:hAnsi="Times New Roman" w:cs="Times New Roman"/>
                <w:sz w:val="24"/>
                <w:szCs w:val="24"/>
                <w:lang w:val="kk-KZ"/>
              </w:rPr>
            </w:pPr>
            <w:r w:rsidRPr="005D52FA">
              <w:rPr>
                <w:rFonts w:ascii="Times New Roman" w:hAnsi="Times New Roman" w:cs="Times New Roman"/>
                <w:sz w:val="24"/>
                <w:szCs w:val="24"/>
                <w:lang w:val="kk-KZ"/>
              </w:rPr>
              <w:t>Уровень завершенности создания космической системы связи «KazSat-2R»</w:t>
            </w:r>
          </w:p>
        </w:tc>
        <w:tc>
          <w:tcPr>
            <w:tcW w:w="1598" w:type="dxa"/>
            <w:shd w:val="clear" w:color="auto" w:fill="auto"/>
            <w:vAlign w:val="center"/>
          </w:tcPr>
          <w:p w:rsidR="0007524A" w:rsidRPr="005D52FA" w:rsidRDefault="0007524A" w:rsidP="00710643">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Ведомств данные</w:t>
            </w:r>
          </w:p>
        </w:tc>
        <w:tc>
          <w:tcPr>
            <w:tcW w:w="1559" w:type="dxa"/>
            <w:shd w:val="clear" w:color="auto" w:fill="auto"/>
            <w:vAlign w:val="center"/>
          </w:tcPr>
          <w:p w:rsidR="0007524A" w:rsidRPr="005D52FA" w:rsidRDefault="0007524A" w:rsidP="0007524A">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w:t>
            </w:r>
          </w:p>
        </w:tc>
        <w:tc>
          <w:tcPr>
            <w:tcW w:w="850" w:type="dxa"/>
            <w:shd w:val="clear" w:color="auto" w:fill="auto"/>
            <w:vAlign w:val="center"/>
          </w:tcPr>
          <w:p w:rsidR="0007524A" w:rsidRPr="005D52FA" w:rsidRDefault="0007524A" w:rsidP="0007524A">
            <w:pPr>
              <w:pStyle w:val="a9"/>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7,56</w:t>
            </w:r>
          </w:p>
        </w:tc>
        <w:tc>
          <w:tcPr>
            <w:tcW w:w="1134" w:type="dxa"/>
            <w:shd w:val="clear" w:color="auto" w:fill="auto"/>
            <w:vAlign w:val="center"/>
          </w:tcPr>
          <w:p w:rsidR="0007524A" w:rsidRPr="005D52FA" w:rsidRDefault="005C5BCF" w:rsidP="00F62B50">
            <w:pPr>
              <w:tabs>
                <w:tab w:val="left" w:pos="993"/>
              </w:tabs>
              <w:jc w:val="center"/>
              <w:rPr>
                <w:rFonts w:ascii="Times New Roman" w:hAnsi="Times New Roman" w:cs="Times New Roman"/>
                <w:color w:val="000000"/>
                <w:sz w:val="24"/>
                <w:szCs w:val="24"/>
                <w:lang w:val="kk-KZ"/>
              </w:rPr>
            </w:pPr>
            <w:r w:rsidRPr="005C5BCF">
              <w:rPr>
                <w:rFonts w:ascii="Times New Roman" w:hAnsi="Times New Roman" w:cs="Times New Roman"/>
                <w:color w:val="000000"/>
                <w:sz w:val="24"/>
                <w:szCs w:val="24"/>
                <w:lang w:val="kk-KZ"/>
              </w:rPr>
              <w:t>2,3</w:t>
            </w:r>
          </w:p>
        </w:tc>
        <w:tc>
          <w:tcPr>
            <w:tcW w:w="5103" w:type="dxa"/>
            <w:shd w:val="clear" w:color="auto" w:fill="auto"/>
          </w:tcPr>
          <w:p w:rsidR="005C5BCF" w:rsidRDefault="005C5BCF" w:rsidP="00246E24">
            <w:pPr>
              <w:tabs>
                <w:tab w:val="left" w:pos="993"/>
              </w:tabs>
              <w:jc w:val="both"/>
              <w:rPr>
                <w:rFonts w:ascii="Times New Roman" w:hAnsi="Times New Roman" w:cs="Times New Roman"/>
                <w:b/>
                <w:sz w:val="24"/>
                <w:szCs w:val="24"/>
                <w:lang w:val="kk-KZ"/>
              </w:rPr>
            </w:pPr>
            <w:r w:rsidRPr="005D52FA">
              <w:rPr>
                <w:rFonts w:ascii="Times New Roman" w:hAnsi="Times New Roman" w:cs="Times New Roman"/>
                <w:b/>
                <w:sz w:val="24"/>
                <w:szCs w:val="24"/>
                <w:lang w:val="kk-KZ"/>
              </w:rPr>
              <w:t>Не исполнен.</w:t>
            </w:r>
          </w:p>
          <w:p w:rsidR="0007524A" w:rsidRPr="005C5BCF" w:rsidRDefault="005C5BCF" w:rsidP="005C5BCF">
            <w:pPr>
              <w:tabs>
                <w:tab w:val="left" w:pos="993"/>
              </w:tabs>
              <w:jc w:val="both"/>
              <w:rPr>
                <w:rFonts w:ascii="Times New Roman" w:hAnsi="Times New Roman" w:cs="Times New Roman"/>
                <w:color w:val="000000"/>
                <w:sz w:val="24"/>
                <w:szCs w:val="24"/>
                <w:lang w:val="kk-KZ"/>
              </w:rPr>
            </w:pPr>
            <w:r w:rsidRPr="005C5BCF">
              <w:rPr>
                <w:rFonts w:ascii="Times New Roman" w:hAnsi="Times New Roman" w:cs="Times New Roman"/>
                <w:color w:val="000000"/>
                <w:sz w:val="24"/>
                <w:szCs w:val="24"/>
                <w:lang w:val="kk-KZ"/>
              </w:rPr>
              <w:t>Причина не достижения запланированного целевого индикатора не заключение контракта с субподрядчиком по реализации проекта.</w:t>
            </w:r>
          </w:p>
        </w:tc>
      </w:tr>
      <w:tr w:rsidR="004B5C8C" w:rsidRPr="00304392" w:rsidTr="008B738A">
        <w:tc>
          <w:tcPr>
            <w:tcW w:w="15417" w:type="dxa"/>
            <w:gridSpan w:val="7"/>
            <w:shd w:val="clear" w:color="auto" w:fill="auto"/>
            <w:vAlign w:val="center"/>
          </w:tcPr>
          <w:p w:rsidR="004B5C8C" w:rsidRPr="005D52FA" w:rsidRDefault="004B5C8C" w:rsidP="00710643">
            <w:pPr>
              <w:jc w:val="center"/>
              <w:rPr>
                <w:rFonts w:ascii="Times New Roman" w:hAnsi="Times New Roman" w:cs="Times New Roman"/>
                <w:b/>
                <w:sz w:val="24"/>
                <w:szCs w:val="24"/>
                <w:lang w:val="kk-KZ"/>
              </w:rPr>
            </w:pPr>
            <w:r w:rsidRPr="005D52FA">
              <w:rPr>
                <w:rFonts w:ascii="Times New Roman" w:hAnsi="Times New Roman" w:cs="Times New Roman"/>
                <w:b/>
                <w:sz w:val="24"/>
                <w:szCs w:val="24"/>
                <w:lang w:val="kk-KZ"/>
              </w:rPr>
              <w:t>Цель 3.2 «Повышение уровня системы государственного геодезического и картографического обеспечения страны»</w:t>
            </w:r>
          </w:p>
        </w:tc>
      </w:tr>
      <w:tr w:rsidR="004B5C8C" w:rsidRPr="005D52FA" w:rsidTr="008B738A">
        <w:tc>
          <w:tcPr>
            <w:tcW w:w="658" w:type="dxa"/>
            <w:shd w:val="clear" w:color="auto" w:fill="auto"/>
            <w:vAlign w:val="center"/>
          </w:tcPr>
          <w:p w:rsidR="004B5C8C" w:rsidRPr="005D52FA" w:rsidRDefault="004B5C8C" w:rsidP="00F62B50">
            <w:pPr>
              <w:pStyle w:val="a5"/>
              <w:numPr>
                <w:ilvl w:val="0"/>
                <w:numId w:val="8"/>
              </w:numPr>
              <w:tabs>
                <w:tab w:val="left" w:pos="993"/>
              </w:tabs>
              <w:ind w:left="142" w:firstLine="0"/>
              <w:jc w:val="center"/>
              <w:rPr>
                <w:rFonts w:ascii="Times New Roman" w:hAnsi="Times New Roman" w:cs="Times New Roman"/>
                <w:b/>
                <w:color w:val="000000"/>
                <w:sz w:val="24"/>
                <w:szCs w:val="24"/>
                <w:lang w:val="kk-KZ"/>
              </w:rPr>
            </w:pPr>
          </w:p>
        </w:tc>
        <w:tc>
          <w:tcPr>
            <w:tcW w:w="4515" w:type="dxa"/>
            <w:shd w:val="clear" w:color="auto" w:fill="auto"/>
            <w:vAlign w:val="center"/>
          </w:tcPr>
          <w:p w:rsidR="004B5C8C" w:rsidRPr="005D52FA" w:rsidRDefault="0007524A" w:rsidP="00710643">
            <w:pPr>
              <w:widowControl w:val="0"/>
              <w:jc w:val="both"/>
              <w:rPr>
                <w:rFonts w:ascii="Times New Roman" w:hAnsi="Times New Roman" w:cs="Times New Roman"/>
                <w:b/>
                <w:color w:val="000000"/>
                <w:sz w:val="24"/>
                <w:szCs w:val="24"/>
                <w:lang w:val="kk-KZ"/>
              </w:rPr>
            </w:pPr>
            <w:r w:rsidRPr="005D52FA">
              <w:rPr>
                <w:rFonts w:ascii="Times New Roman" w:hAnsi="Times New Roman" w:cs="Times New Roman"/>
                <w:sz w:val="24"/>
                <w:szCs w:val="24"/>
                <w:lang w:val="kk-KZ"/>
              </w:rPr>
              <w:t>Охват территории Республики Казахстан геодезической и картографической информацией, соответствующей современному состоянию местности</w:t>
            </w:r>
          </w:p>
        </w:tc>
        <w:tc>
          <w:tcPr>
            <w:tcW w:w="1598" w:type="dxa"/>
            <w:shd w:val="clear" w:color="auto" w:fill="auto"/>
            <w:vAlign w:val="center"/>
          </w:tcPr>
          <w:p w:rsidR="004B5C8C" w:rsidRPr="005D52FA" w:rsidRDefault="004B5C8C" w:rsidP="00710643">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 xml:space="preserve">Ведомств данные </w:t>
            </w:r>
          </w:p>
        </w:tc>
        <w:tc>
          <w:tcPr>
            <w:tcW w:w="1559" w:type="dxa"/>
            <w:shd w:val="clear" w:color="auto" w:fill="auto"/>
            <w:vAlign w:val="center"/>
          </w:tcPr>
          <w:p w:rsidR="004B5C8C" w:rsidRPr="005D52FA" w:rsidRDefault="004B5C8C" w:rsidP="00710643">
            <w:pPr>
              <w:widowControl w:val="0"/>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w:t>
            </w:r>
          </w:p>
        </w:tc>
        <w:tc>
          <w:tcPr>
            <w:tcW w:w="850" w:type="dxa"/>
            <w:shd w:val="clear" w:color="auto" w:fill="auto"/>
            <w:vAlign w:val="center"/>
          </w:tcPr>
          <w:p w:rsidR="004B5C8C" w:rsidRPr="005D52FA" w:rsidRDefault="0007524A" w:rsidP="00F62B50">
            <w:pPr>
              <w:tabs>
                <w:tab w:val="left" w:pos="993"/>
              </w:tabs>
              <w:jc w:val="center"/>
              <w:rPr>
                <w:rFonts w:ascii="Times New Roman" w:hAnsi="Times New Roman" w:cs="Times New Roman"/>
                <w:b/>
                <w:color w:val="000000"/>
                <w:sz w:val="24"/>
                <w:szCs w:val="24"/>
                <w:lang w:val="kk-KZ"/>
              </w:rPr>
            </w:pPr>
            <w:r w:rsidRPr="005D52FA">
              <w:rPr>
                <w:rFonts w:ascii="Times New Roman" w:hAnsi="Times New Roman" w:cs="Times New Roman"/>
                <w:sz w:val="24"/>
                <w:szCs w:val="24"/>
                <w:lang w:val="kk-KZ"/>
              </w:rPr>
              <w:t>76,1</w:t>
            </w:r>
          </w:p>
        </w:tc>
        <w:tc>
          <w:tcPr>
            <w:tcW w:w="1134" w:type="dxa"/>
            <w:shd w:val="clear" w:color="auto" w:fill="auto"/>
            <w:vAlign w:val="center"/>
          </w:tcPr>
          <w:p w:rsidR="004B5C8C" w:rsidRPr="005D52FA" w:rsidRDefault="005C5800" w:rsidP="00F62B50">
            <w:pPr>
              <w:tabs>
                <w:tab w:val="left" w:pos="993"/>
              </w:tabs>
              <w:jc w:val="center"/>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77,2</w:t>
            </w:r>
          </w:p>
        </w:tc>
        <w:tc>
          <w:tcPr>
            <w:tcW w:w="5103" w:type="dxa"/>
            <w:shd w:val="clear" w:color="auto" w:fill="auto"/>
          </w:tcPr>
          <w:p w:rsidR="004B5C8C" w:rsidRPr="005D52FA" w:rsidRDefault="004B5C8C" w:rsidP="00BD0868">
            <w:pPr>
              <w:tabs>
                <w:tab w:val="left" w:pos="993"/>
              </w:tabs>
              <w:rPr>
                <w:rFonts w:ascii="Times New Roman" w:hAnsi="Times New Roman" w:cs="Times New Roman"/>
                <w:color w:val="000000"/>
                <w:sz w:val="24"/>
                <w:szCs w:val="24"/>
                <w:lang w:val="kk-KZ"/>
              </w:rPr>
            </w:pPr>
            <w:r w:rsidRPr="005D52FA">
              <w:rPr>
                <w:rFonts w:ascii="Times New Roman" w:hAnsi="Times New Roman" w:cs="Times New Roman"/>
                <w:b/>
                <w:color w:val="000000"/>
                <w:sz w:val="24"/>
                <w:szCs w:val="24"/>
                <w:lang w:val="kk-KZ"/>
              </w:rPr>
              <w:t>Исполнен.</w:t>
            </w:r>
          </w:p>
        </w:tc>
      </w:tr>
    </w:tbl>
    <w:p w:rsidR="00F62B50" w:rsidRPr="005D52FA" w:rsidRDefault="00F62B50" w:rsidP="00F62B50">
      <w:pPr>
        <w:tabs>
          <w:tab w:val="left" w:pos="993"/>
        </w:tabs>
        <w:spacing w:after="0" w:line="240" w:lineRule="auto"/>
        <w:jc w:val="both"/>
        <w:rPr>
          <w:rFonts w:ascii="Times New Roman" w:hAnsi="Times New Roman" w:cs="Times New Roman"/>
          <w:b/>
          <w:color w:val="000000"/>
          <w:sz w:val="23"/>
          <w:szCs w:val="23"/>
          <w:lang w:val="kk-KZ"/>
        </w:rPr>
      </w:pPr>
    </w:p>
    <w:bookmarkEnd w:id="5"/>
    <w:p w:rsidR="00ED11E7" w:rsidRPr="005D52FA" w:rsidRDefault="00ED11E7" w:rsidP="007E11C6">
      <w:pPr>
        <w:spacing w:after="0" w:line="240" w:lineRule="auto"/>
        <w:rPr>
          <w:rFonts w:ascii="Times New Roman" w:hAnsi="Times New Roman" w:cs="Times New Roman"/>
          <w:sz w:val="24"/>
          <w:szCs w:val="28"/>
          <w:lang w:val="kk-KZ"/>
        </w:rPr>
        <w:sectPr w:rsidR="00ED11E7" w:rsidRPr="005D52FA" w:rsidSect="00612F92">
          <w:headerReference w:type="default" r:id="rId9"/>
          <w:footerReference w:type="default" r:id="rId10"/>
          <w:pgSz w:w="16838" w:h="11906" w:orient="landscape"/>
          <w:pgMar w:top="709" w:right="1134" w:bottom="851" w:left="1134" w:header="709" w:footer="709" w:gutter="0"/>
          <w:cols w:space="708"/>
          <w:titlePg/>
          <w:docGrid w:linePitch="360"/>
        </w:sectPr>
      </w:pPr>
    </w:p>
    <w:p w:rsidR="00ED11E7" w:rsidRPr="005D52FA" w:rsidRDefault="00ED11E7" w:rsidP="00ED11E7">
      <w:pPr>
        <w:pStyle w:val="a5"/>
        <w:numPr>
          <w:ilvl w:val="0"/>
          <w:numId w:val="1"/>
        </w:numPr>
        <w:tabs>
          <w:tab w:val="left" w:pos="993"/>
        </w:tabs>
        <w:spacing w:after="0" w:line="240" w:lineRule="auto"/>
        <w:ind w:left="0" w:firstLine="567"/>
        <w:rPr>
          <w:rFonts w:ascii="Times New Roman" w:hAnsi="Times New Roman" w:cs="Times New Roman"/>
          <w:b/>
          <w:sz w:val="28"/>
          <w:szCs w:val="28"/>
          <w:lang w:val="kk-KZ"/>
        </w:rPr>
      </w:pPr>
      <w:r w:rsidRPr="005D52FA">
        <w:rPr>
          <w:rFonts w:ascii="Times New Roman" w:hAnsi="Times New Roman" w:cs="Times New Roman"/>
          <w:b/>
          <w:sz w:val="28"/>
          <w:szCs w:val="28"/>
          <w:lang w:val="kk-KZ"/>
        </w:rPr>
        <w:lastRenderedPageBreak/>
        <w:t>Аналитическая записка</w:t>
      </w:r>
    </w:p>
    <w:p w:rsidR="00ED11E7" w:rsidRPr="005D52FA" w:rsidRDefault="00ED11E7" w:rsidP="00ED11E7">
      <w:pPr>
        <w:spacing w:after="0" w:line="240" w:lineRule="auto"/>
        <w:rPr>
          <w:rFonts w:ascii="Times New Roman" w:hAnsi="Times New Roman" w:cs="Times New Roman"/>
          <w:sz w:val="28"/>
          <w:szCs w:val="28"/>
          <w:lang w:val="kk-KZ"/>
        </w:rPr>
      </w:pPr>
    </w:p>
    <w:p w:rsidR="00ED11E7" w:rsidRPr="005D52FA" w:rsidRDefault="00ED11E7" w:rsidP="00ED11E7">
      <w:pPr>
        <w:widowControl w:val="0"/>
        <w:spacing w:after="0" w:line="240" w:lineRule="auto"/>
        <w:ind w:firstLine="709"/>
        <w:jc w:val="both"/>
        <w:rPr>
          <w:rFonts w:ascii="Times New Roman" w:hAnsi="Times New Roman" w:cs="Times New Roman"/>
          <w:sz w:val="28"/>
          <w:szCs w:val="28"/>
          <w:lang w:val="kk-KZ"/>
        </w:rPr>
      </w:pPr>
      <w:r w:rsidRPr="005D52FA">
        <w:rPr>
          <w:rFonts w:ascii="Times New Roman" w:hAnsi="Times New Roman" w:cs="Times New Roman"/>
          <w:sz w:val="28"/>
          <w:szCs w:val="28"/>
          <w:lang w:val="kk-KZ"/>
        </w:rPr>
        <w:t>Стратегический план Министерства цифрового развития, инноваций и аэрокосмической промышленности Республики Казахстан на 20</w:t>
      </w:r>
      <w:r w:rsidR="00915F9B">
        <w:rPr>
          <w:rFonts w:ascii="Times New Roman" w:hAnsi="Times New Roman" w:cs="Times New Roman"/>
          <w:sz w:val="28"/>
          <w:szCs w:val="28"/>
          <w:lang w:val="kk-KZ"/>
        </w:rPr>
        <w:t>20</w:t>
      </w:r>
      <w:r w:rsidRPr="005D52FA">
        <w:rPr>
          <w:rFonts w:ascii="Times New Roman" w:hAnsi="Times New Roman" w:cs="Times New Roman"/>
          <w:sz w:val="28"/>
          <w:szCs w:val="28"/>
          <w:lang w:val="kk-KZ"/>
        </w:rPr>
        <w:t>-202</w:t>
      </w:r>
      <w:r w:rsidR="00915F9B">
        <w:rPr>
          <w:rFonts w:ascii="Times New Roman" w:hAnsi="Times New Roman" w:cs="Times New Roman"/>
          <w:sz w:val="28"/>
          <w:szCs w:val="28"/>
          <w:lang w:val="kk-KZ"/>
        </w:rPr>
        <w:t>4</w:t>
      </w:r>
      <w:r w:rsidRPr="005D52FA">
        <w:rPr>
          <w:rFonts w:ascii="Times New Roman" w:hAnsi="Times New Roman" w:cs="Times New Roman"/>
          <w:sz w:val="28"/>
          <w:szCs w:val="28"/>
          <w:lang w:val="kk-KZ"/>
        </w:rPr>
        <w:t xml:space="preserve"> годы (далее – СП) предусматривает 3 стратегических направления и 5 целей, в рамках которых по итогам 20</w:t>
      </w:r>
      <w:r w:rsidR="00915F9B">
        <w:rPr>
          <w:rFonts w:ascii="Times New Roman" w:hAnsi="Times New Roman" w:cs="Times New Roman"/>
          <w:sz w:val="28"/>
          <w:szCs w:val="28"/>
          <w:lang w:val="kk-KZ"/>
        </w:rPr>
        <w:t>20</w:t>
      </w:r>
      <w:r w:rsidRPr="005D52FA">
        <w:rPr>
          <w:rFonts w:ascii="Times New Roman" w:hAnsi="Times New Roman" w:cs="Times New Roman"/>
          <w:sz w:val="28"/>
          <w:szCs w:val="28"/>
          <w:lang w:val="kk-KZ"/>
        </w:rPr>
        <w:t xml:space="preserve"> года предусмотрено достижение </w:t>
      </w:r>
      <w:r w:rsidR="00915F9B">
        <w:rPr>
          <w:rFonts w:ascii="Times New Roman" w:hAnsi="Times New Roman" w:cs="Times New Roman"/>
          <w:sz w:val="28"/>
          <w:szCs w:val="28"/>
          <w:lang w:val="kk-KZ"/>
        </w:rPr>
        <w:t>18</w:t>
      </w:r>
      <w:r w:rsidRPr="005D52FA">
        <w:rPr>
          <w:rFonts w:ascii="Times New Roman" w:hAnsi="Times New Roman" w:cs="Times New Roman"/>
          <w:sz w:val="28"/>
          <w:szCs w:val="28"/>
          <w:lang w:val="kk-KZ"/>
        </w:rPr>
        <w:t xml:space="preserve"> целевых индикатора (ЦИ).</w:t>
      </w:r>
    </w:p>
    <w:p w:rsidR="00CA2C9F" w:rsidRPr="005D52FA" w:rsidRDefault="00CA2C9F" w:rsidP="00CA2C9F">
      <w:pPr>
        <w:spacing w:after="0" w:line="240" w:lineRule="auto"/>
        <w:ind w:firstLine="709"/>
        <w:jc w:val="both"/>
        <w:rPr>
          <w:rFonts w:ascii="Times New Roman" w:hAnsi="Times New Roman" w:cs="Times New Roman"/>
          <w:sz w:val="28"/>
          <w:szCs w:val="28"/>
          <w:lang w:val="kk-KZ"/>
        </w:rPr>
      </w:pPr>
      <w:r w:rsidRPr="005D52FA">
        <w:rPr>
          <w:rFonts w:ascii="Times New Roman" w:hAnsi="Times New Roman" w:cs="Times New Roman"/>
          <w:sz w:val="28"/>
          <w:szCs w:val="28"/>
          <w:lang w:val="kk-KZ"/>
        </w:rPr>
        <w:t xml:space="preserve">По </w:t>
      </w:r>
      <w:r w:rsidR="00C22946">
        <w:rPr>
          <w:rFonts w:ascii="Times New Roman" w:hAnsi="Times New Roman" w:cs="Times New Roman"/>
          <w:sz w:val="28"/>
          <w:szCs w:val="28"/>
          <w:lang w:val="kk-KZ"/>
        </w:rPr>
        <w:t>5</w:t>
      </w:r>
      <w:r w:rsidRPr="005D52FA">
        <w:rPr>
          <w:rFonts w:ascii="Times New Roman" w:hAnsi="Times New Roman" w:cs="Times New Roman"/>
          <w:sz w:val="28"/>
          <w:szCs w:val="28"/>
          <w:lang w:val="kk-KZ"/>
        </w:rPr>
        <w:t xml:space="preserve"> ЦИ данные будут сформированы КС МНЭ РК</w:t>
      </w:r>
      <w:r w:rsidR="00327F54" w:rsidRPr="005D52FA">
        <w:rPr>
          <w:rFonts w:ascii="Times New Roman" w:hAnsi="Times New Roman" w:cs="Times New Roman"/>
          <w:sz w:val="28"/>
          <w:szCs w:val="28"/>
          <w:lang w:val="kk-KZ"/>
        </w:rPr>
        <w:t xml:space="preserve"> и</w:t>
      </w:r>
      <w:r w:rsidRPr="005D52FA">
        <w:rPr>
          <w:rFonts w:ascii="Times New Roman" w:hAnsi="Times New Roman" w:cs="Times New Roman"/>
          <w:sz w:val="28"/>
          <w:szCs w:val="28"/>
          <w:lang w:val="kk-KZ"/>
        </w:rPr>
        <w:t xml:space="preserve"> Международным союз</w:t>
      </w:r>
      <w:r w:rsidR="00C22946">
        <w:rPr>
          <w:rFonts w:ascii="Times New Roman" w:hAnsi="Times New Roman" w:cs="Times New Roman"/>
          <w:sz w:val="28"/>
          <w:szCs w:val="28"/>
          <w:lang w:val="kk-KZ"/>
        </w:rPr>
        <w:t>ом электросвязи в течение года.</w:t>
      </w:r>
    </w:p>
    <w:p w:rsidR="00CA2C9F" w:rsidRPr="00C22946" w:rsidRDefault="00927EFD" w:rsidP="00ED11E7">
      <w:pPr>
        <w:widowControl w:val="0"/>
        <w:spacing w:after="0" w:line="240" w:lineRule="auto"/>
        <w:ind w:firstLine="709"/>
        <w:jc w:val="both"/>
        <w:rPr>
          <w:rFonts w:ascii="Times New Roman" w:hAnsi="Times New Roman" w:cs="Times New Roman"/>
          <w:sz w:val="28"/>
          <w:szCs w:val="28"/>
          <w:lang w:val="ru-RU"/>
        </w:rPr>
      </w:pPr>
      <w:r w:rsidRPr="005D52FA">
        <w:rPr>
          <w:rFonts w:ascii="Times New Roman" w:hAnsi="Times New Roman" w:cs="Times New Roman"/>
          <w:sz w:val="28"/>
          <w:szCs w:val="28"/>
          <w:lang w:val="kk-KZ"/>
        </w:rPr>
        <w:t>Таким образом</w:t>
      </w:r>
      <w:r w:rsidR="00253925" w:rsidRPr="005D52FA">
        <w:rPr>
          <w:rFonts w:ascii="Times New Roman" w:hAnsi="Times New Roman" w:cs="Times New Roman"/>
          <w:sz w:val="28"/>
          <w:szCs w:val="28"/>
          <w:lang w:val="kk-KZ"/>
        </w:rPr>
        <w:t>, оперативная отчетность учитывает</w:t>
      </w:r>
      <w:r w:rsidR="00D045F5" w:rsidRPr="005D52FA">
        <w:rPr>
          <w:rFonts w:ascii="Times New Roman" w:hAnsi="Times New Roman" w:cs="Times New Roman"/>
          <w:sz w:val="28"/>
          <w:szCs w:val="28"/>
          <w:lang w:val="kk-KZ"/>
        </w:rPr>
        <w:t xml:space="preserve"> </w:t>
      </w:r>
      <w:r w:rsidR="00253925" w:rsidRPr="005D52FA">
        <w:rPr>
          <w:rFonts w:ascii="Times New Roman" w:hAnsi="Times New Roman" w:cs="Times New Roman"/>
          <w:sz w:val="28"/>
          <w:szCs w:val="28"/>
          <w:lang w:val="kk-KZ"/>
        </w:rPr>
        <w:t>13 индикаторов. По итогам 20</w:t>
      </w:r>
      <w:r w:rsidR="00C22946">
        <w:rPr>
          <w:rFonts w:ascii="Times New Roman" w:hAnsi="Times New Roman" w:cs="Times New Roman"/>
          <w:sz w:val="28"/>
          <w:szCs w:val="28"/>
          <w:lang w:val="kk-KZ"/>
        </w:rPr>
        <w:t>20</w:t>
      </w:r>
      <w:r w:rsidR="00253925" w:rsidRPr="005D52FA">
        <w:rPr>
          <w:rFonts w:ascii="Times New Roman" w:hAnsi="Times New Roman" w:cs="Times New Roman"/>
          <w:sz w:val="28"/>
          <w:szCs w:val="28"/>
          <w:lang w:val="kk-KZ"/>
        </w:rPr>
        <w:t xml:space="preserve"> года достигнуто </w:t>
      </w:r>
      <w:r w:rsidR="00D045F5" w:rsidRPr="005D52FA">
        <w:rPr>
          <w:rFonts w:ascii="Times New Roman" w:hAnsi="Times New Roman" w:cs="Times New Roman"/>
          <w:sz w:val="28"/>
          <w:szCs w:val="28"/>
          <w:lang w:val="kk-KZ"/>
        </w:rPr>
        <w:t>1</w:t>
      </w:r>
      <w:r w:rsidR="00C22946">
        <w:rPr>
          <w:rFonts w:ascii="Times New Roman" w:hAnsi="Times New Roman" w:cs="Times New Roman"/>
          <w:sz w:val="28"/>
          <w:szCs w:val="28"/>
          <w:lang w:val="kk-KZ"/>
        </w:rPr>
        <w:t>0</w:t>
      </w:r>
      <w:r w:rsidR="00D045F5" w:rsidRPr="005D52FA">
        <w:rPr>
          <w:rFonts w:ascii="Times New Roman" w:hAnsi="Times New Roman" w:cs="Times New Roman"/>
          <w:sz w:val="28"/>
          <w:szCs w:val="28"/>
          <w:lang w:val="kk-KZ"/>
        </w:rPr>
        <w:t xml:space="preserve"> ЦИ</w:t>
      </w:r>
      <w:r w:rsidR="00C22946">
        <w:rPr>
          <w:rFonts w:ascii="Times New Roman" w:hAnsi="Times New Roman" w:cs="Times New Roman"/>
          <w:sz w:val="28"/>
          <w:szCs w:val="28"/>
          <w:lang w:val="kk-KZ"/>
        </w:rPr>
        <w:t>, 1 ЦИ достигнут частичино, 2 ЦИ не достигнуты.</w:t>
      </w:r>
    </w:p>
    <w:p w:rsidR="00FB718A" w:rsidRPr="00B74ABF" w:rsidRDefault="00FB718A" w:rsidP="00ED11E7">
      <w:pPr>
        <w:spacing w:after="0" w:line="240" w:lineRule="auto"/>
        <w:ind w:firstLine="709"/>
        <w:rPr>
          <w:rFonts w:ascii="Times New Roman" w:hAnsi="Times New Roman" w:cs="Times New Roman"/>
          <w:b/>
          <w:i/>
          <w:color w:val="000000"/>
          <w:sz w:val="20"/>
          <w:szCs w:val="28"/>
          <w:lang w:val="kk-KZ"/>
        </w:rPr>
      </w:pPr>
    </w:p>
    <w:p w:rsidR="00ED11E7" w:rsidRPr="00B74ABF" w:rsidRDefault="00ED11E7" w:rsidP="00ED11E7">
      <w:pPr>
        <w:spacing w:after="0" w:line="240" w:lineRule="auto"/>
        <w:ind w:firstLine="709"/>
        <w:rPr>
          <w:rFonts w:ascii="Times New Roman" w:hAnsi="Times New Roman" w:cs="Times New Roman"/>
          <w:b/>
          <w:sz w:val="28"/>
          <w:szCs w:val="28"/>
          <w:lang w:val="kk-KZ"/>
        </w:rPr>
      </w:pPr>
      <w:r w:rsidRPr="00B74ABF">
        <w:rPr>
          <w:rFonts w:ascii="Times New Roman" w:hAnsi="Times New Roman" w:cs="Times New Roman"/>
          <w:b/>
          <w:sz w:val="28"/>
          <w:szCs w:val="28"/>
          <w:lang w:val="kk-KZ"/>
        </w:rPr>
        <w:t>Касательно недостижения ЦИ</w:t>
      </w:r>
      <w:r w:rsidR="00327F54" w:rsidRPr="00B74ABF">
        <w:rPr>
          <w:rFonts w:ascii="Times New Roman" w:hAnsi="Times New Roman" w:cs="Times New Roman"/>
          <w:b/>
          <w:sz w:val="28"/>
          <w:szCs w:val="28"/>
          <w:lang w:val="kk-KZ"/>
        </w:rPr>
        <w:t>.</w:t>
      </w:r>
    </w:p>
    <w:p w:rsidR="00ED11E7" w:rsidRPr="00B74ABF" w:rsidRDefault="00ED11E7" w:rsidP="00ED11E7">
      <w:pPr>
        <w:spacing w:after="0" w:line="240" w:lineRule="auto"/>
        <w:ind w:firstLine="709"/>
        <w:jc w:val="both"/>
        <w:rPr>
          <w:rFonts w:ascii="Times New Roman" w:hAnsi="Times New Roman" w:cs="Times New Roman"/>
          <w:i/>
          <w:sz w:val="28"/>
          <w:szCs w:val="28"/>
          <w:lang w:val="kk-KZ"/>
        </w:rPr>
      </w:pPr>
      <w:r w:rsidRPr="00B74ABF">
        <w:rPr>
          <w:rFonts w:ascii="Times New Roman" w:hAnsi="Times New Roman" w:cs="Times New Roman"/>
          <w:i/>
          <w:sz w:val="28"/>
          <w:szCs w:val="28"/>
          <w:lang w:val="kk-KZ"/>
        </w:rPr>
        <w:t>По индикатору «</w:t>
      </w:r>
      <w:r w:rsidR="00C73871" w:rsidRPr="00B74ABF">
        <w:rPr>
          <w:rFonts w:ascii="Times New Roman" w:hAnsi="Times New Roman" w:cs="Times New Roman"/>
          <w:i/>
          <w:sz w:val="28"/>
          <w:szCs w:val="28"/>
          <w:lang w:val="kk-KZ"/>
        </w:rPr>
        <w:t>Индекс развития электронного правительства</w:t>
      </w:r>
      <w:r w:rsidRPr="00B74ABF">
        <w:rPr>
          <w:rFonts w:ascii="Times New Roman" w:hAnsi="Times New Roman" w:cs="Times New Roman"/>
          <w:i/>
          <w:sz w:val="28"/>
          <w:szCs w:val="28"/>
          <w:lang w:val="kk-KZ"/>
        </w:rPr>
        <w:t xml:space="preserve">» (план </w:t>
      </w:r>
      <w:r w:rsidR="00C73871" w:rsidRPr="00B74ABF">
        <w:rPr>
          <w:rFonts w:ascii="Times New Roman" w:hAnsi="Times New Roman" w:cs="Times New Roman"/>
          <w:i/>
          <w:sz w:val="28"/>
          <w:szCs w:val="28"/>
          <w:lang w:val="kk-KZ"/>
        </w:rPr>
        <w:t>–</w:t>
      </w:r>
      <w:r w:rsidRPr="00B74ABF">
        <w:rPr>
          <w:rFonts w:ascii="Times New Roman" w:hAnsi="Times New Roman" w:cs="Times New Roman"/>
          <w:i/>
          <w:sz w:val="28"/>
          <w:szCs w:val="28"/>
          <w:lang w:val="kk-KZ"/>
        </w:rPr>
        <w:t xml:space="preserve"> </w:t>
      </w:r>
      <w:r w:rsidR="00C73871" w:rsidRPr="00B74ABF">
        <w:rPr>
          <w:rFonts w:ascii="Times New Roman" w:hAnsi="Times New Roman" w:cs="Times New Roman"/>
          <w:i/>
          <w:sz w:val="28"/>
          <w:szCs w:val="28"/>
          <w:lang w:val="kk-KZ"/>
        </w:rPr>
        <w:t>28 место</w:t>
      </w:r>
      <w:r w:rsidRPr="00B74ABF">
        <w:rPr>
          <w:rFonts w:ascii="Times New Roman" w:hAnsi="Times New Roman" w:cs="Times New Roman"/>
          <w:i/>
          <w:sz w:val="28"/>
          <w:szCs w:val="28"/>
          <w:lang w:val="kk-KZ"/>
        </w:rPr>
        <w:t xml:space="preserve">, факт – </w:t>
      </w:r>
      <w:r w:rsidR="00C73871" w:rsidRPr="00B74ABF">
        <w:rPr>
          <w:rFonts w:ascii="Times New Roman" w:hAnsi="Times New Roman" w:cs="Times New Roman"/>
          <w:i/>
          <w:sz w:val="28"/>
          <w:szCs w:val="28"/>
          <w:lang w:val="kk-KZ"/>
        </w:rPr>
        <w:t>29 место)</w:t>
      </w:r>
      <w:r w:rsidRPr="00B74ABF">
        <w:rPr>
          <w:rFonts w:ascii="Times New Roman" w:hAnsi="Times New Roman" w:cs="Times New Roman"/>
          <w:i/>
          <w:sz w:val="28"/>
          <w:szCs w:val="28"/>
          <w:lang w:val="kk-KZ"/>
        </w:rPr>
        <w:t xml:space="preserve"> </w:t>
      </w:r>
    </w:p>
    <w:p w:rsidR="00700794" w:rsidRPr="00B74ABF" w:rsidRDefault="00ED11E7" w:rsidP="00700794">
      <w:pPr>
        <w:spacing w:after="0" w:line="240" w:lineRule="auto"/>
        <w:ind w:firstLine="709"/>
        <w:jc w:val="both"/>
        <w:rPr>
          <w:rFonts w:ascii="Times New Roman" w:hAnsi="Times New Roman" w:cs="Times New Roman"/>
          <w:b/>
          <w:sz w:val="28"/>
          <w:szCs w:val="28"/>
          <w:lang w:val="kk-KZ"/>
        </w:rPr>
      </w:pPr>
      <w:r w:rsidRPr="00B74ABF">
        <w:rPr>
          <w:rFonts w:ascii="Times New Roman" w:hAnsi="Times New Roman" w:cs="Times New Roman"/>
          <w:b/>
          <w:sz w:val="28"/>
          <w:szCs w:val="28"/>
          <w:lang w:val="kk-KZ"/>
        </w:rPr>
        <w:t>Причина недостижения</w:t>
      </w:r>
      <w:r w:rsidR="00327F54" w:rsidRPr="00B74ABF">
        <w:rPr>
          <w:rFonts w:ascii="Times New Roman" w:hAnsi="Times New Roman" w:cs="Times New Roman"/>
          <w:b/>
          <w:sz w:val="28"/>
          <w:szCs w:val="28"/>
          <w:lang w:val="kk-KZ"/>
        </w:rPr>
        <w:t>.</w:t>
      </w:r>
    </w:p>
    <w:p w:rsidR="00241B09" w:rsidRPr="00241B09" w:rsidRDefault="00241B09" w:rsidP="00241B09">
      <w:pPr>
        <w:widowControl w:val="0"/>
        <w:spacing w:after="0" w:line="240" w:lineRule="auto"/>
        <w:ind w:firstLine="709"/>
        <w:jc w:val="both"/>
        <w:outlineLvl w:val="2"/>
        <w:rPr>
          <w:rFonts w:ascii="Times New Roman" w:hAnsi="Times New Roman" w:cs="Times New Roman"/>
          <w:sz w:val="28"/>
          <w:szCs w:val="28"/>
          <w:lang w:val="ru-RU"/>
        </w:rPr>
      </w:pPr>
      <w:r w:rsidRPr="00B74ABF">
        <w:rPr>
          <w:rFonts w:ascii="Times New Roman" w:hAnsi="Times New Roman" w:cs="Times New Roman"/>
          <w:sz w:val="28"/>
          <w:szCs w:val="28"/>
          <w:lang w:val="ru-RU"/>
        </w:rPr>
        <w:t xml:space="preserve">10 июля 2020 года опубликован новый Обзор ООН по уровню развития электронного правительства. В этом году Казахстан </w:t>
      </w:r>
      <w:r w:rsidRPr="00241B09">
        <w:rPr>
          <w:rFonts w:ascii="Times New Roman" w:hAnsi="Times New Roman" w:cs="Times New Roman"/>
          <w:sz w:val="28"/>
          <w:szCs w:val="28"/>
          <w:lang w:val="ru-RU"/>
        </w:rPr>
        <w:t>занял 29 место</w:t>
      </w:r>
      <w:r>
        <w:rPr>
          <w:rFonts w:ascii="Times New Roman" w:hAnsi="Times New Roman" w:cs="Times New Roman"/>
          <w:sz w:val="28"/>
          <w:szCs w:val="28"/>
          <w:lang w:val="ru-RU"/>
        </w:rPr>
        <w:t xml:space="preserve"> (</w:t>
      </w:r>
      <w:r w:rsidRPr="00241B09">
        <w:rPr>
          <w:rFonts w:ascii="Times New Roman" w:hAnsi="Times New Roman" w:cs="Times New Roman"/>
          <w:sz w:val="28"/>
          <w:szCs w:val="28"/>
          <w:lang w:val="ru-RU"/>
        </w:rPr>
        <w:t>поднял</w:t>
      </w:r>
      <w:r>
        <w:rPr>
          <w:rFonts w:ascii="Times New Roman" w:hAnsi="Times New Roman" w:cs="Times New Roman"/>
          <w:sz w:val="28"/>
          <w:szCs w:val="28"/>
          <w:lang w:val="ru-RU"/>
        </w:rPr>
        <w:t>ись</w:t>
      </w:r>
      <w:r w:rsidRPr="00241B09">
        <w:rPr>
          <w:rFonts w:ascii="Times New Roman" w:hAnsi="Times New Roman" w:cs="Times New Roman"/>
          <w:sz w:val="28"/>
          <w:szCs w:val="28"/>
          <w:lang w:val="ru-RU"/>
        </w:rPr>
        <w:t xml:space="preserve"> на 10 позиций</w:t>
      </w:r>
      <w:r>
        <w:rPr>
          <w:rFonts w:ascii="Times New Roman" w:hAnsi="Times New Roman" w:cs="Times New Roman"/>
          <w:sz w:val="28"/>
          <w:szCs w:val="28"/>
          <w:lang w:val="ru-RU"/>
        </w:rPr>
        <w:t>)</w:t>
      </w:r>
      <w:r w:rsidRPr="00241B09">
        <w:rPr>
          <w:rFonts w:ascii="Times New Roman" w:hAnsi="Times New Roman" w:cs="Times New Roman"/>
          <w:sz w:val="28"/>
          <w:szCs w:val="28"/>
          <w:lang w:val="ru-RU"/>
        </w:rPr>
        <w:t xml:space="preserve"> среди 193 стран-членов ООН. </w:t>
      </w:r>
    </w:p>
    <w:p w:rsidR="00241B09" w:rsidRPr="00241B09" w:rsidRDefault="00241B09" w:rsidP="00241B09">
      <w:pPr>
        <w:widowControl w:val="0"/>
        <w:spacing w:after="0" w:line="240" w:lineRule="auto"/>
        <w:ind w:firstLine="709"/>
        <w:jc w:val="both"/>
        <w:outlineLvl w:val="2"/>
        <w:rPr>
          <w:rFonts w:ascii="Times New Roman" w:hAnsi="Times New Roman" w:cs="Times New Roman"/>
          <w:sz w:val="28"/>
          <w:szCs w:val="28"/>
          <w:lang w:val="ru-RU"/>
        </w:rPr>
      </w:pPr>
      <w:r w:rsidRPr="00241B09">
        <w:rPr>
          <w:rFonts w:ascii="Times New Roman" w:hAnsi="Times New Roman" w:cs="Times New Roman"/>
          <w:sz w:val="28"/>
          <w:szCs w:val="28"/>
          <w:lang w:val="ru-RU"/>
        </w:rPr>
        <w:t>По сравнению с 2018 годом, индекс развития электронного правительства (EGDI) Казахстана вырос на 10.2% в 2020 году.</w:t>
      </w:r>
    </w:p>
    <w:p w:rsidR="008E7672" w:rsidRDefault="00241B09" w:rsidP="00241B09">
      <w:pPr>
        <w:widowControl w:val="0"/>
        <w:spacing w:after="0" w:line="240" w:lineRule="auto"/>
        <w:ind w:firstLine="709"/>
        <w:jc w:val="both"/>
        <w:outlineLvl w:val="2"/>
        <w:rPr>
          <w:rFonts w:ascii="Times New Roman" w:hAnsi="Times New Roman" w:cs="Times New Roman"/>
          <w:sz w:val="28"/>
          <w:szCs w:val="28"/>
          <w:lang w:val="ru-RU"/>
        </w:rPr>
      </w:pPr>
      <w:r w:rsidRPr="00241B09">
        <w:rPr>
          <w:rFonts w:ascii="Times New Roman" w:hAnsi="Times New Roman" w:cs="Times New Roman"/>
          <w:sz w:val="28"/>
          <w:szCs w:val="28"/>
          <w:lang w:val="ru-RU"/>
        </w:rPr>
        <w:t>Наибольший рост отмечается по развитию телекоммуникационной инфраструктуры -  22.7%, между тем, по уровню электронных услуг Казахстан получил практически максимальный бал – 0,92 из 1.</w:t>
      </w:r>
    </w:p>
    <w:p w:rsidR="00241B09" w:rsidRPr="00B74ABF" w:rsidRDefault="00241B09" w:rsidP="00241B09">
      <w:pPr>
        <w:widowControl w:val="0"/>
        <w:spacing w:after="0" w:line="240" w:lineRule="auto"/>
        <w:ind w:firstLine="709"/>
        <w:jc w:val="both"/>
        <w:outlineLvl w:val="2"/>
        <w:rPr>
          <w:rFonts w:ascii="Times New Roman" w:hAnsi="Times New Roman" w:cs="Times New Roman"/>
          <w:szCs w:val="28"/>
          <w:lang w:val="ru-RU"/>
        </w:rPr>
      </w:pPr>
    </w:p>
    <w:p w:rsidR="008E7672" w:rsidRPr="008E7672" w:rsidRDefault="008E7672" w:rsidP="00ED11E7">
      <w:pPr>
        <w:widowControl w:val="0"/>
        <w:spacing w:after="0" w:line="240" w:lineRule="auto"/>
        <w:ind w:firstLine="709"/>
        <w:jc w:val="both"/>
        <w:outlineLvl w:val="2"/>
        <w:rPr>
          <w:rFonts w:ascii="Times New Roman" w:hAnsi="Times New Roman" w:cs="Times New Roman"/>
          <w:i/>
          <w:sz w:val="28"/>
          <w:szCs w:val="28"/>
          <w:lang w:val="kk-KZ"/>
        </w:rPr>
      </w:pPr>
      <w:r w:rsidRPr="005D52FA">
        <w:rPr>
          <w:rFonts w:ascii="Times New Roman" w:hAnsi="Times New Roman" w:cs="Times New Roman"/>
          <w:i/>
          <w:sz w:val="28"/>
          <w:szCs w:val="28"/>
          <w:lang w:val="kk-KZ"/>
        </w:rPr>
        <w:t>По индикатору «</w:t>
      </w:r>
      <w:r w:rsidRPr="008E7672">
        <w:rPr>
          <w:rFonts w:ascii="Times New Roman" w:hAnsi="Times New Roman" w:cs="Times New Roman"/>
          <w:i/>
          <w:sz w:val="28"/>
          <w:szCs w:val="28"/>
          <w:lang w:val="kk-KZ"/>
        </w:rPr>
        <w:t>Уровень завершенности создания космической системы связи «KazSat-2R»</w:t>
      </w:r>
      <w:r w:rsidRPr="005D52FA">
        <w:rPr>
          <w:rFonts w:ascii="Times New Roman" w:hAnsi="Times New Roman" w:cs="Times New Roman"/>
          <w:i/>
          <w:sz w:val="28"/>
          <w:szCs w:val="28"/>
          <w:lang w:val="kk-KZ"/>
        </w:rPr>
        <w:t xml:space="preserve">» (план </w:t>
      </w:r>
      <w:r>
        <w:rPr>
          <w:rFonts w:ascii="Times New Roman" w:hAnsi="Times New Roman" w:cs="Times New Roman"/>
          <w:i/>
          <w:sz w:val="28"/>
          <w:szCs w:val="28"/>
          <w:lang w:val="kk-KZ"/>
        </w:rPr>
        <w:t>–</w:t>
      </w:r>
      <w:r w:rsidRPr="005D52FA">
        <w:rPr>
          <w:rFonts w:ascii="Times New Roman" w:hAnsi="Times New Roman" w:cs="Times New Roman"/>
          <w:i/>
          <w:sz w:val="28"/>
          <w:szCs w:val="28"/>
          <w:lang w:val="kk-KZ"/>
        </w:rPr>
        <w:t xml:space="preserve"> </w:t>
      </w:r>
      <w:r w:rsidRPr="008E7672">
        <w:rPr>
          <w:rFonts w:ascii="Times New Roman" w:hAnsi="Times New Roman" w:cs="Times New Roman"/>
          <w:i/>
          <w:sz w:val="28"/>
          <w:szCs w:val="28"/>
          <w:lang w:val="kk-KZ"/>
        </w:rPr>
        <w:t>7,56%</w:t>
      </w:r>
      <w:r w:rsidRPr="005D52FA">
        <w:rPr>
          <w:rFonts w:ascii="Times New Roman" w:hAnsi="Times New Roman" w:cs="Times New Roman"/>
          <w:i/>
          <w:sz w:val="28"/>
          <w:szCs w:val="28"/>
          <w:lang w:val="kk-KZ"/>
        </w:rPr>
        <w:t xml:space="preserve">, факт – </w:t>
      </w:r>
      <w:r w:rsidRPr="008E7672">
        <w:rPr>
          <w:rFonts w:ascii="Times New Roman" w:hAnsi="Times New Roman" w:cs="Times New Roman"/>
          <w:i/>
          <w:sz w:val="28"/>
          <w:szCs w:val="28"/>
          <w:lang w:val="kk-KZ"/>
        </w:rPr>
        <w:t>2,3</w:t>
      </w:r>
      <w:r>
        <w:rPr>
          <w:rFonts w:ascii="Times New Roman" w:hAnsi="Times New Roman" w:cs="Times New Roman"/>
          <w:i/>
          <w:sz w:val="28"/>
          <w:szCs w:val="28"/>
          <w:lang w:val="kk-KZ"/>
        </w:rPr>
        <w:t>%)</w:t>
      </w:r>
    </w:p>
    <w:p w:rsidR="008E7672" w:rsidRPr="005D52FA" w:rsidRDefault="008E7672" w:rsidP="008E7672">
      <w:pPr>
        <w:spacing w:after="0" w:line="240" w:lineRule="auto"/>
        <w:ind w:firstLine="709"/>
        <w:jc w:val="both"/>
        <w:rPr>
          <w:rFonts w:ascii="Times New Roman" w:hAnsi="Times New Roman" w:cs="Times New Roman"/>
          <w:b/>
          <w:sz w:val="28"/>
          <w:szCs w:val="28"/>
          <w:lang w:val="kk-KZ"/>
        </w:rPr>
      </w:pPr>
      <w:r w:rsidRPr="005D52FA">
        <w:rPr>
          <w:rFonts w:ascii="Times New Roman" w:hAnsi="Times New Roman" w:cs="Times New Roman"/>
          <w:b/>
          <w:sz w:val="28"/>
          <w:szCs w:val="28"/>
          <w:lang w:val="kk-KZ"/>
        </w:rPr>
        <w:t>Причина недостижения.</w:t>
      </w:r>
    </w:p>
    <w:p w:rsidR="008E7672" w:rsidRPr="008E7672" w:rsidRDefault="008E7672" w:rsidP="00ED11E7">
      <w:pPr>
        <w:widowControl w:val="0"/>
        <w:spacing w:after="0" w:line="240" w:lineRule="auto"/>
        <w:ind w:firstLine="709"/>
        <w:jc w:val="both"/>
        <w:outlineLvl w:val="2"/>
        <w:rPr>
          <w:rFonts w:ascii="Times New Roman" w:hAnsi="Times New Roman" w:cs="Times New Roman"/>
          <w:sz w:val="28"/>
          <w:szCs w:val="28"/>
          <w:lang w:val="kk-KZ"/>
        </w:rPr>
      </w:pPr>
      <w:r w:rsidRPr="008E7672">
        <w:rPr>
          <w:rFonts w:ascii="Times New Roman" w:hAnsi="Times New Roman" w:cs="Times New Roman"/>
          <w:sz w:val="28"/>
          <w:szCs w:val="28"/>
          <w:lang w:val="kk-KZ"/>
        </w:rPr>
        <w:t>Причина не достижения запланированного целевого индикатора не заключение контракта с субподрядчиком по реализации проекта.</w:t>
      </w:r>
    </w:p>
    <w:p w:rsidR="008E7672" w:rsidRPr="005D52FA" w:rsidRDefault="008E7672" w:rsidP="00ED11E7">
      <w:pPr>
        <w:widowControl w:val="0"/>
        <w:spacing w:after="0" w:line="240" w:lineRule="auto"/>
        <w:ind w:firstLine="709"/>
        <w:jc w:val="both"/>
        <w:outlineLvl w:val="2"/>
        <w:rPr>
          <w:rFonts w:ascii="Times New Roman" w:hAnsi="Times New Roman" w:cs="Times New Roman"/>
          <w:sz w:val="28"/>
          <w:szCs w:val="28"/>
          <w:lang w:val="kk-KZ"/>
        </w:rPr>
      </w:pPr>
    </w:p>
    <w:p w:rsidR="00ED11E7" w:rsidRPr="005D52FA" w:rsidRDefault="00ED11E7" w:rsidP="00ED11E7">
      <w:pPr>
        <w:widowControl w:val="0"/>
        <w:spacing w:after="0" w:line="240" w:lineRule="auto"/>
        <w:ind w:firstLine="709"/>
        <w:jc w:val="both"/>
        <w:outlineLvl w:val="2"/>
        <w:rPr>
          <w:rFonts w:ascii="Times New Roman" w:hAnsi="Times New Roman" w:cs="Times New Roman"/>
          <w:b/>
          <w:sz w:val="28"/>
          <w:szCs w:val="28"/>
          <w:lang w:val="kk-KZ"/>
        </w:rPr>
      </w:pPr>
      <w:r w:rsidRPr="005D52FA">
        <w:rPr>
          <w:rFonts w:ascii="Times New Roman" w:hAnsi="Times New Roman" w:cs="Times New Roman"/>
          <w:b/>
          <w:sz w:val="28"/>
          <w:szCs w:val="28"/>
          <w:lang w:val="kk-KZ"/>
        </w:rPr>
        <w:t>Касательно бюджета на 20</w:t>
      </w:r>
      <w:r w:rsidR="002E4F51">
        <w:rPr>
          <w:rFonts w:ascii="Times New Roman" w:hAnsi="Times New Roman" w:cs="Times New Roman"/>
          <w:b/>
          <w:sz w:val="28"/>
          <w:szCs w:val="28"/>
          <w:lang w:val="kk-KZ"/>
        </w:rPr>
        <w:t>20</w:t>
      </w:r>
      <w:r w:rsidRPr="005D52FA">
        <w:rPr>
          <w:rFonts w:ascii="Times New Roman" w:hAnsi="Times New Roman" w:cs="Times New Roman"/>
          <w:b/>
          <w:sz w:val="28"/>
          <w:szCs w:val="28"/>
          <w:lang w:val="kk-KZ"/>
        </w:rPr>
        <w:t xml:space="preserve"> год</w:t>
      </w:r>
      <w:r w:rsidR="00327F54" w:rsidRPr="005D52FA">
        <w:rPr>
          <w:rFonts w:ascii="Times New Roman" w:hAnsi="Times New Roman" w:cs="Times New Roman"/>
          <w:b/>
          <w:sz w:val="28"/>
          <w:szCs w:val="28"/>
          <w:lang w:val="kk-KZ"/>
        </w:rPr>
        <w:t>.</w:t>
      </w:r>
    </w:p>
    <w:p w:rsidR="00ED11E7" w:rsidRPr="00B74ABF" w:rsidRDefault="00ED11E7" w:rsidP="009542D7">
      <w:pPr>
        <w:tabs>
          <w:tab w:val="left" w:pos="851"/>
          <w:tab w:val="left" w:pos="993"/>
        </w:tabs>
        <w:spacing w:after="0" w:line="240" w:lineRule="auto"/>
        <w:ind w:firstLine="709"/>
        <w:jc w:val="both"/>
        <w:rPr>
          <w:rFonts w:ascii="Times New Roman" w:hAnsi="Times New Roman" w:cs="Times New Roman"/>
          <w:b/>
          <w:sz w:val="27"/>
          <w:szCs w:val="27"/>
          <w:lang w:val="kk-KZ"/>
        </w:rPr>
      </w:pPr>
      <w:r w:rsidRPr="00B74ABF">
        <w:rPr>
          <w:rFonts w:ascii="Times New Roman" w:hAnsi="Times New Roman" w:cs="Times New Roman"/>
          <w:sz w:val="28"/>
          <w:szCs w:val="28"/>
          <w:lang w:val="kk-KZ"/>
        </w:rPr>
        <w:t xml:space="preserve">Министерству </w:t>
      </w:r>
      <w:r w:rsidR="00700794" w:rsidRPr="00B74ABF">
        <w:rPr>
          <w:rFonts w:ascii="Times New Roman" w:hAnsi="Times New Roman" w:cs="Times New Roman"/>
          <w:sz w:val="28"/>
          <w:szCs w:val="28"/>
          <w:lang w:val="kk-KZ"/>
        </w:rPr>
        <w:t xml:space="preserve">цифрового развития, инноваций и аэрокосмической промышленности Республики Казахстан </w:t>
      </w:r>
      <w:r w:rsidRPr="00B74ABF">
        <w:rPr>
          <w:rFonts w:ascii="Times New Roman" w:hAnsi="Times New Roman" w:cs="Times New Roman"/>
          <w:sz w:val="28"/>
          <w:szCs w:val="28"/>
          <w:lang w:val="kk-KZ"/>
        </w:rPr>
        <w:t xml:space="preserve">на реализацию </w:t>
      </w:r>
      <w:r w:rsidR="00700794" w:rsidRPr="00B74ABF">
        <w:rPr>
          <w:rFonts w:ascii="Times New Roman" w:hAnsi="Times New Roman" w:cs="Times New Roman"/>
          <w:sz w:val="28"/>
          <w:szCs w:val="28"/>
          <w:lang w:val="kk-KZ"/>
        </w:rPr>
        <w:t>1</w:t>
      </w:r>
      <w:r w:rsidR="00241B09" w:rsidRPr="00B74ABF">
        <w:rPr>
          <w:rFonts w:ascii="Times New Roman" w:hAnsi="Times New Roman" w:cs="Times New Roman"/>
          <w:sz w:val="28"/>
          <w:szCs w:val="28"/>
          <w:lang w:val="kk-KZ"/>
        </w:rPr>
        <w:t>6</w:t>
      </w:r>
      <w:r w:rsidRPr="00B74ABF">
        <w:rPr>
          <w:rFonts w:ascii="Times New Roman" w:hAnsi="Times New Roman" w:cs="Times New Roman"/>
          <w:sz w:val="28"/>
          <w:szCs w:val="28"/>
          <w:lang w:val="kk-KZ"/>
        </w:rPr>
        <w:t xml:space="preserve"> бюджетных программ </w:t>
      </w:r>
      <w:r w:rsidRPr="00B74ABF">
        <w:rPr>
          <w:rFonts w:ascii="Times New Roman" w:hAnsi="Times New Roman" w:cs="Times New Roman"/>
          <w:i/>
          <w:sz w:val="28"/>
          <w:szCs w:val="28"/>
          <w:lang w:val="kk-KZ"/>
        </w:rPr>
        <w:t xml:space="preserve">(с учетом распределяемых бюджетных программ) </w:t>
      </w:r>
      <w:r w:rsidRPr="00B74ABF">
        <w:rPr>
          <w:rFonts w:ascii="Times New Roman" w:hAnsi="Times New Roman" w:cs="Times New Roman"/>
          <w:sz w:val="28"/>
          <w:szCs w:val="28"/>
          <w:lang w:val="kk-KZ"/>
        </w:rPr>
        <w:t xml:space="preserve">было предусмотрено </w:t>
      </w:r>
      <w:r w:rsidR="00A82FEF" w:rsidRPr="00B74ABF">
        <w:rPr>
          <w:rFonts w:ascii="Times New Roman" w:hAnsi="Times New Roman" w:cs="Times New Roman"/>
          <w:sz w:val="28"/>
          <w:szCs w:val="28"/>
          <w:lang w:val="kk-KZ"/>
        </w:rPr>
        <w:br/>
      </w:r>
      <w:r w:rsidR="00241B09" w:rsidRPr="00B74ABF">
        <w:rPr>
          <w:rFonts w:ascii="Times New Roman" w:hAnsi="Times New Roman" w:cs="Times New Roman"/>
          <w:b/>
          <w:sz w:val="27"/>
          <w:szCs w:val="27"/>
          <w:lang w:val="kk-KZ"/>
        </w:rPr>
        <w:t>105,1</w:t>
      </w:r>
      <w:r w:rsidR="00A82FEF" w:rsidRPr="00B74ABF">
        <w:rPr>
          <w:rFonts w:ascii="Times New Roman" w:hAnsi="Times New Roman" w:cs="Times New Roman"/>
          <w:b/>
          <w:sz w:val="27"/>
          <w:szCs w:val="27"/>
          <w:lang w:val="kk-KZ"/>
        </w:rPr>
        <w:t xml:space="preserve"> </w:t>
      </w:r>
      <w:r w:rsidR="009542D7" w:rsidRPr="00B74ABF">
        <w:rPr>
          <w:rFonts w:ascii="Times New Roman" w:hAnsi="Times New Roman" w:cs="Times New Roman"/>
          <w:b/>
          <w:sz w:val="27"/>
          <w:szCs w:val="27"/>
          <w:lang w:val="kk-KZ"/>
        </w:rPr>
        <w:t>мл</w:t>
      </w:r>
      <w:r w:rsidR="00A82FEF" w:rsidRPr="00B74ABF">
        <w:rPr>
          <w:rFonts w:ascii="Times New Roman" w:hAnsi="Times New Roman" w:cs="Times New Roman"/>
          <w:b/>
          <w:sz w:val="27"/>
          <w:szCs w:val="27"/>
          <w:lang w:val="kk-KZ"/>
        </w:rPr>
        <w:t>рд</w:t>
      </w:r>
      <w:r w:rsidR="009542D7" w:rsidRPr="00B74ABF">
        <w:rPr>
          <w:rFonts w:ascii="Times New Roman" w:hAnsi="Times New Roman" w:cs="Times New Roman"/>
          <w:b/>
          <w:sz w:val="27"/>
          <w:szCs w:val="27"/>
          <w:lang w:val="kk-KZ"/>
        </w:rPr>
        <w:t>. тенге</w:t>
      </w:r>
      <w:r w:rsidRPr="00B74ABF">
        <w:rPr>
          <w:rFonts w:ascii="Times New Roman" w:hAnsi="Times New Roman" w:cs="Times New Roman"/>
          <w:b/>
          <w:sz w:val="28"/>
          <w:szCs w:val="28"/>
          <w:lang w:val="kk-KZ"/>
        </w:rPr>
        <w:t>,</w:t>
      </w:r>
      <w:r w:rsidRPr="00B74ABF">
        <w:rPr>
          <w:rFonts w:ascii="Times New Roman" w:hAnsi="Times New Roman" w:cs="Times New Roman"/>
          <w:sz w:val="28"/>
          <w:szCs w:val="28"/>
          <w:lang w:val="kk-KZ"/>
        </w:rPr>
        <w:t xml:space="preserve"> из них использовано </w:t>
      </w:r>
      <w:r w:rsidR="00241B09" w:rsidRPr="00B74ABF">
        <w:rPr>
          <w:rFonts w:ascii="Times New Roman" w:hAnsi="Times New Roman" w:cs="Times New Roman"/>
          <w:b/>
          <w:sz w:val="27"/>
          <w:szCs w:val="27"/>
          <w:lang w:val="kk-KZ"/>
        </w:rPr>
        <w:t>103,1</w:t>
      </w:r>
      <w:r w:rsidR="009542D7" w:rsidRPr="00B74ABF">
        <w:rPr>
          <w:rFonts w:ascii="Times New Roman" w:hAnsi="Times New Roman" w:cs="Times New Roman"/>
          <w:b/>
          <w:sz w:val="27"/>
          <w:szCs w:val="27"/>
          <w:lang w:val="kk-KZ"/>
        </w:rPr>
        <w:t xml:space="preserve"> м</w:t>
      </w:r>
      <w:r w:rsidR="00A82FEF" w:rsidRPr="00B74ABF">
        <w:rPr>
          <w:rFonts w:ascii="Times New Roman" w:hAnsi="Times New Roman" w:cs="Times New Roman"/>
          <w:b/>
          <w:sz w:val="27"/>
          <w:szCs w:val="27"/>
          <w:lang w:val="kk-KZ"/>
        </w:rPr>
        <w:t>лрд</w:t>
      </w:r>
      <w:r w:rsidR="009542D7" w:rsidRPr="00B74ABF">
        <w:rPr>
          <w:rFonts w:ascii="Times New Roman" w:hAnsi="Times New Roman" w:cs="Times New Roman"/>
          <w:b/>
          <w:sz w:val="27"/>
          <w:szCs w:val="27"/>
          <w:lang w:val="kk-KZ"/>
        </w:rPr>
        <w:t>. тенге</w:t>
      </w:r>
      <w:r w:rsidR="009542D7" w:rsidRPr="00B74ABF">
        <w:rPr>
          <w:rFonts w:ascii="Times New Roman" w:hAnsi="Times New Roman" w:cs="Times New Roman"/>
          <w:sz w:val="27"/>
          <w:szCs w:val="27"/>
          <w:lang w:val="kk-KZ"/>
        </w:rPr>
        <w:t xml:space="preserve"> или </w:t>
      </w:r>
      <w:r w:rsidR="00241B09" w:rsidRPr="00B74ABF">
        <w:rPr>
          <w:rFonts w:ascii="Times New Roman" w:hAnsi="Times New Roman" w:cs="Times New Roman"/>
          <w:b/>
          <w:sz w:val="27"/>
          <w:szCs w:val="27"/>
          <w:lang w:val="kk-KZ"/>
        </w:rPr>
        <w:t>98,1</w:t>
      </w:r>
      <w:r w:rsidR="009542D7" w:rsidRPr="00B74ABF">
        <w:rPr>
          <w:rFonts w:ascii="Times New Roman" w:hAnsi="Times New Roman" w:cs="Times New Roman"/>
          <w:b/>
          <w:sz w:val="27"/>
          <w:szCs w:val="27"/>
          <w:lang w:val="kk-KZ"/>
        </w:rPr>
        <w:t>%.</w:t>
      </w:r>
      <w:r w:rsidRPr="00B74ABF">
        <w:rPr>
          <w:rFonts w:ascii="Times New Roman" w:hAnsi="Times New Roman" w:cs="Times New Roman"/>
          <w:sz w:val="28"/>
          <w:szCs w:val="28"/>
          <w:lang w:val="kk-KZ"/>
        </w:rPr>
        <w:t xml:space="preserve"> Сумма неосвоенных средств составила </w:t>
      </w:r>
      <w:r w:rsidR="00241B09" w:rsidRPr="00B74ABF">
        <w:rPr>
          <w:rFonts w:ascii="Times New Roman" w:hAnsi="Times New Roman" w:cs="Times New Roman"/>
          <w:b/>
          <w:sz w:val="28"/>
          <w:szCs w:val="28"/>
          <w:lang w:val="kk-KZ"/>
        </w:rPr>
        <w:t>2</w:t>
      </w:r>
      <w:r w:rsidR="009542D7" w:rsidRPr="00B74ABF">
        <w:rPr>
          <w:rFonts w:ascii="Times New Roman" w:hAnsi="Times New Roman" w:cs="Times New Roman"/>
          <w:b/>
          <w:sz w:val="27"/>
          <w:szCs w:val="27"/>
          <w:lang w:val="kk-KZ"/>
        </w:rPr>
        <w:t xml:space="preserve"> мл</w:t>
      </w:r>
      <w:r w:rsidR="00A82FEF" w:rsidRPr="00B74ABF">
        <w:rPr>
          <w:rFonts w:ascii="Times New Roman" w:hAnsi="Times New Roman" w:cs="Times New Roman"/>
          <w:b/>
          <w:sz w:val="27"/>
          <w:szCs w:val="27"/>
          <w:lang w:val="kk-KZ"/>
        </w:rPr>
        <w:t>рд</w:t>
      </w:r>
      <w:r w:rsidR="009542D7" w:rsidRPr="00B74ABF">
        <w:rPr>
          <w:rFonts w:ascii="Times New Roman" w:hAnsi="Times New Roman" w:cs="Times New Roman"/>
          <w:b/>
          <w:sz w:val="27"/>
          <w:szCs w:val="27"/>
          <w:lang w:val="kk-KZ"/>
        </w:rPr>
        <w:t>. тенге.</w:t>
      </w:r>
    </w:p>
    <w:p w:rsidR="009542D7" w:rsidRPr="00B74ABF" w:rsidRDefault="009542D7" w:rsidP="00700794">
      <w:pPr>
        <w:widowControl w:val="0"/>
        <w:spacing w:line="240" w:lineRule="auto"/>
        <w:ind w:firstLine="709"/>
        <w:jc w:val="both"/>
        <w:outlineLvl w:val="2"/>
        <w:rPr>
          <w:rFonts w:ascii="Times New Roman" w:hAnsi="Times New Roman" w:cs="Times New Roman"/>
          <w:sz w:val="20"/>
          <w:szCs w:val="28"/>
          <w:lang w:val="kk-KZ"/>
        </w:rPr>
      </w:pPr>
    </w:p>
    <w:p w:rsidR="0066375C" w:rsidRPr="005D52FA" w:rsidRDefault="00ED11E7" w:rsidP="0066375C">
      <w:pPr>
        <w:widowControl w:val="0"/>
        <w:spacing w:after="0" w:line="240" w:lineRule="auto"/>
        <w:ind w:firstLine="709"/>
        <w:jc w:val="both"/>
        <w:outlineLvl w:val="2"/>
        <w:rPr>
          <w:rFonts w:ascii="Times New Roman" w:hAnsi="Times New Roman" w:cs="Times New Roman"/>
          <w:sz w:val="28"/>
          <w:szCs w:val="28"/>
          <w:lang w:val="kk-KZ"/>
        </w:rPr>
      </w:pPr>
      <w:r w:rsidRPr="005D52FA">
        <w:rPr>
          <w:rFonts w:ascii="Times New Roman" w:hAnsi="Times New Roman" w:cs="Times New Roman"/>
          <w:sz w:val="28"/>
          <w:szCs w:val="28"/>
          <w:lang w:val="kk-KZ"/>
        </w:rPr>
        <w:t>Для качественной реализации Стратегического плана обеспечивалось проведение постоянного мониторинга за ходом ее реализации, представление в установленные сроки организациями-исполнителями отчетов о реализ</w:t>
      </w:r>
      <w:r w:rsidR="00700794" w:rsidRPr="005D52FA">
        <w:rPr>
          <w:rFonts w:ascii="Times New Roman" w:hAnsi="Times New Roman" w:cs="Times New Roman"/>
          <w:sz w:val="28"/>
          <w:szCs w:val="28"/>
          <w:lang w:val="kk-KZ"/>
        </w:rPr>
        <w:t>ации операционного плана на 20</w:t>
      </w:r>
      <w:r w:rsidR="00C73871">
        <w:rPr>
          <w:rFonts w:ascii="Times New Roman" w:hAnsi="Times New Roman" w:cs="Times New Roman"/>
          <w:sz w:val="28"/>
          <w:szCs w:val="28"/>
          <w:lang w:val="kk-KZ"/>
        </w:rPr>
        <w:t xml:space="preserve">20 </w:t>
      </w:r>
      <w:r w:rsidRPr="005D52FA">
        <w:rPr>
          <w:rFonts w:ascii="Times New Roman" w:hAnsi="Times New Roman" w:cs="Times New Roman"/>
          <w:sz w:val="28"/>
          <w:szCs w:val="28"/>
          <w:lang w:val="kk-KZ"/>
        </w:rPr>
        <w:t>год.</w:t>
      </w:r>
    </w:p>
    <w:p w:rsidR="0066375C" w:rsidRPr="005D52FA" w:rsidRDefault="0066375C" w:rsidP="0066375C">
      <w:pPr>
        <w:widowControl w:val="0"/>
        <w:spacing w:after="0" w:line="240" w:lineRule="auto"/>
        <w:ind w:firstLine="709"/>
        <w:jc w:val="both"/>
        <w:outlineLvl w:val="2"/>
        <w:rPr>
          <w:rFonts w:ascii="Times New Roman" w:hAnsi="Times New Roman" w:cs="Times New Roman"/>
          <w:sz w:val="28"/>
          <w:szCs w:val="28"/>
          <w:lang w:val="kk-KZ"/>
        </w:rPr>
      </w:pPr>
    </w:p>
    <w:p w:rsidR="00BB7C6F" w:rsidRPr="00B74ABF" w:rsidRDefault="0066375C" w:rsidP="00B74ABF">
      <w:pPr>
        <w:widowControl w:val="0"/>
        <w:spacing w:after="0" w:line="240" w:lineRule="auto"/>
        <w:ind w:firstLine="709"/>
        <w:jc w:val="center"/>
        <w:outlineLvl w:val="2"/>
        <w:rPr>
          <w:rFonts w:ascii="Times New Roman" w:hAnsi="Times New Roman" w:cs="Times New Roman"/>
          <w:sz w:val="28"/>
          <w:szCs w:val="28"/>
          <w:lang w:val="kk-KZ"/>
        </w:rPr>
      </w:pPr>
      <w:r w:rsidRPr="005D52FA">
        <w:rPr>
          <w:rFonts w:ascii="Times New Roman" w:hAnsi="Times New Roman" w:cs="Times New Roman"/>
          <w:sz w:val="28"/>
          <w:szCs w:val="28"/>
          <w:lang w:val="kk-KZ"/>
        </w:rPr>
        <w:t>______________________________________</w:t>
      </w:r>
    </w:p>
    <w:sectPr w:rsidR="00BB7C6F" w:rsidRPr="00B74ABF" w:rsidSect="00ED11E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FB" w:rsidRDefault="00DB57FB" w:rsidP="00FF0C01">
      <w:pPr>
        <w:spacing w:after="0" w:line="240" w:lineRule="auto"/>
      </w:pPr>
      <w:r>
        <w:separator/>
      </w:r>
    </w:p>
  </w:endnote>
  <w:endnote w:type="continuationSeparator" w:id="0">
    <w:p w:rsidR="00DB57FB" w:rsidRDefault="00DB57FB" w:rsidP="00FF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4E" w:rsidRPr="00FF0C01" w:rsidRDefault="005C0F4E">
    <w:pPr>
      <w:pStyle w:val="ad"/>
      <w:jc w:val="center"/>
      <w:rPr>
        <w:rFonts w:ascii="Times New Roman" w:hAnsi="Times New Roman" w:cs="Times New Roman"/>
      </w:rPr>
    </w:pPr>
  </w:p>
  <w:p w:rsidR="005C0F4E" w:rsidRDefault="005C0F4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FB" w:rsidRDefault="00DB57FB" w:rsidP="00FF0C01">
      <w:pPr>
        <w:spacing w:after="0" w:line="240" w:lineRule="auto"/>
      </w:pPr>
      <w:r>
        <w:separator/>
      </w:r>
    </w:p>
  </w:footnote>
  <w:footnote w:type="continuationSeparator" w:id="0">
    <w:p w:rsidR="00DB57FB" w:rsidRDefault="00DB57FB" w:rsidP="00FF0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238539"/>
      <w:docPartObj>
        <w:docPartGallery w:val="Page Numbers (Top of Page)"/>
        <w:docPartUnique/>
      </w:docPartObj>
    </w:sdtPr>
    <w:sdtEndPr>
      <w:rPr>
        <w:rFonts w:ascii="Times New Roman" w:hAnsi="Times New Roman" w:cs="Times New Roman"/>
      </w:rPr>
    </w:sdtEndPr>
    <w:sdtContent>
      <w:p w:rsidR="005C0F4E" w:rsidRDefault="005C0F4E" w:rsidP="00612F92">
        <w:pPr>
          <w:pStyle w:val="ab"/>
          <w:jc w:val="center"/>
          <w:rPr>
            <w:rFonts w:ascii="Times New Roman" w:hAnsi="Times New Roman" w:cs="Times New Roman"/>
          </w:rPr>
        </w:pPr>
        <w:r w:rsidRPr="00612F92">
          <w:rPr>
            <w:rFonts w:ascii="Times New Roman" w:hAnsi="Times New Roman" w:cs="Times New Roman"/>
          </w:rPr>
          <w:fldChar w:fldCharType="begin"/>
        </w:r>
        <w:r w:rsidRPr="00612F92">
          <w:rPr>
            <w:rFonts w:ascii="Times New Roman" w:hAnsi="Times New Roman" w:cs="Times New Roman"/>
          </w:rPr>
          <w:instrText>PAGE   \* MERGEFORMAT</w:instrText>
        </w:r>
        <w:r w:rsidRPr="00612F92">
          <w:rPr>
            <w:rFonts w:ascii="Times New Roman" w:hAnsi="Times New Roman" w:cs="Times New Roman"/>
          </w:rPr>
          <w:fldChar w:fldCharType="separate"/>
        </w:r>
        <w:r w:rsidR="00304392" w:rsidRPr="00304392">
          <w:rPr>
            <w:rFonts w:ascii="Times New Roman" w:hAnsi="Times New Roman" w:cs="Times New Roman"/>
            <w:noProof/>
            <w:lang w:val="ru-RU"/>
          </w:rPr>
          <w:t>14</w:t>
        </w:r>
        <w:r w:rsidRPr="00612F92">
          <w:rPr>
            <w:rFonts w:ascii="Times New Roman" w:hAnsi="Times New Roman" w:cs="Times New Roman"/>
          </w:rPr>
          <w:fldChar w:fldCharType="end"/>
        </w:r>
      </w:p>
      <w:p w:rsidR="005C0F4E" w:rsidRPr="00612F92" w:rsidRDefault="00DB57FB" w:rsidP="00612F92">
        <w:pPr>
          <w:pStyle w:val="ab"/>
          <w:jc w:val="center"/>
          <w:rPr>
            <w:rFonts w:ascii="Times New Roman" w:hAnsi="Times New Roman" w:cs="Times New Roman"/>
            <w:sz w:val="1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B16"/>
    <w:multiLevelType w:val="hybridMultilevel"/>
    <w:tmpl w:val="D1DC5B10"/>
    <w:lvl w:ilvl="0" w:tplc="0419000F">
      <w:start w:val="1"/>
      <w:numFmt w:val="decimal"/>
      <w:lvlText w:val="%1."/>
      <w:lvlJc w:val="left"/>
      <w:pPr>
        <w:ind w:left="1194" w:hanging="360"/>
      </w:p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1">
    <w:nsid w:val="1FDE2E63"/>
    <w:multiLevelType w:val="hybridMultilevel"/>
    <w:tmpl w:val="25D81530"/>
    <w:lvl w:ilvl="0" w:tplc="47B8C1BA">
      <w:start w:val="1"/>
      <w:numFmt w:val="decimal"/>
      <w:lvlText w:val="%1."/>
      <w:lvlJc w:val="left"/>
      <w:pPr>
        <w:ind w:left="756" w:hanging="405"/>
      </w:pPr>
      <w:rPr>
        <w:rFonts w:hint="default"/>
        <w:b w:val="0"/>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
    <w:nsid w:val="22750D9B"/>
    <w:multiLevelType w:val="multilevel"/>
    <w:tmpl w:val="67E0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DD6B73"/>
    <w:multiLevelType w:val="hybridMultilevel"/>
    <w:tmpl w:val="EEE8C558"/>
    <w:lvl w:ilvl="0" w:tplc="3D9858BE">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
    <w:nsid w:val="39B63641"/>
    <w:multiLevelType w:val="hybridMultilevel"/>
    <w:tmpl w:val="4D681B98"/>
    <w:lvl w:ilvl="0" w:tplc="FF1C62CA">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45A1710E"/>
    <w:multiLevelType w:val="hybridMultilevel"/>
    <w:tmpl w:val="C77E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357382"/>
    <w:multiLevelType w:val="hybridMultilevel"/>
    <w:tmpl w:val="EB221FAC"/>
    <w:lvl w:ilvl="0" w:tplc="793C8BF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nsid w:val="6337054A"/>
    <w:multiLevelType w:val="hybridMultilevel"/>
    <w:tmpl w:val="59FC94FE"/>
    <w:lvl w:ilvl="0" w:tplc="6F404E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6C2550"/>
    <w:multiLevelType w:val="hybridMultilevel"/>
    <w:tmpl w:val="349824CA"/>
    <w:lvl w:ilvl="0" w:tplc="A9BC44DC">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9">
    <w:nsid w:val="6F7231C8"/>
    <w:multiLevelType w:val="hybridMultilevel"/>
    <w:tmpl w:val="0B2AA9B8"/>
    <w:lvl w:ilvl="0" w:tplc="99443506">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C535FC"/>
    <w:multiLevelType w:val="hybridMultilevel"/>
    <w:tmpl w:val="219A68F4"/>
    <w:lvl w:ilvl="0" w:tplc="DA14CE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0B36F9"/>
    <w:multiLevelType w:val="hybridMultilevel"/>
    <w:tmpl w:val="CEBA5B78"/>
    <w:lvl w:ilvl="0" w:tplc="419205B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8"/>
  </w:num>
  <w:num w:numId="2">
    <w:abstractNumId w:val="3"/>
  </w:num>
  <w:num w:numId="3">
    <w:abstractNumId w:val="1"/>
  </w:num>
  <w:num w:numId="4">
    <w:abstractNumId w:val="5"/>
  </w:num>
  <w:num w:numId="5">
    <w:abstractNumId w:val="6"/>
  </w:num>
  <w:num w:numId="6">
    <w:abstractNumId w:val="2"/>
  </w:num>
  <w:num w:numId="7">
    <w:abstractNumId w:val="0"/>
  </w:num>
  <w:num w:numId="8">
    <w:abstractNumId w:val="10"/>
  </w:num>
  <w:num w:numId="9">
    <w:abstractNumId w:val="4"/>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3EA"/>
    <w:rsid w:val="00013A6E"/>
    <w:rsid w:val="000165E2"/>
    <w:rsid w:val="00021F10"/>
    <w:rsid w:val="000239B6"/>
    <w:rsid w:val="000318E4"/>
    <w:rsid w:val="00033A9E"/>
    <w:rsid w:val="00041D37"/>
    <w:rsid w:val="000502A4"/>
    <w:rsid w:val="0005425B"/>
    <w:rsid w:val="000567A2"/>
    <w:rsid w:val="00057DC9"/>
    <w:rsid w:val="00066C27"/>
    <w:rsid w:val="00067EC4"/>
    <w:rsid w:val="00073B5E"/>
    <w:rsid w:val="0007414C"/>
    <w:rsid w:val="0007524A"/>
    <w:rsid w:val="0008560B"/>
    <w:rsid w:val="00094271"/>
    <w:rsid w:val="000A310B"/>
    <w:rsid w:val="000C4B45"/>
    <w:rsid w:val="000D3B60"/>
    <w:rsid w:val="000E0BA5"/>
    <w:rsid w:val="000E5CA2"/>
    <w:rsid w:val="000F54C3"/>
    <w:rsid w:val="001017D7"/>
    <w:rsid w:val="0010530D"/>
    <w:rsid w:val="00110AED"/>
    <w:rsid w:val="001178FA"/>
    <w:rsid w:val="00123FFC"/>
    <w:rsid w:val="001277F8"/>
    <w:rsid w:val="00142273"/>
    <w:rsid w:val="001425E8"/>
    <w:rsid w:val="00143C06"/>
    <w:rsid w:val="00153B15"/>
    <w:rsid w:val="00153E01"/>
    <w:rsid w:val="00154095"/>
    <w:rsid w:val="001554E9"/>
    <w:rsid w:val="00155CAC"/>
    <w:rsid w:val="00162CCA"/>
    <w:rsid w:val="00162F3F"/>
    <w:rsid w:val="00164365"/>
    <w:rsid w:val="00170348"/>
    <w:rsid w:val="00176650"/>
    <w:rsid w:val="00181CC6"/>
    <w:rsid w:val="00182B7B"/>
    <w:rsid w:val="001842A8"/>
    <w:rsid w:val="0018778D"/>
    <w:rsid w:val="00194736"/>
    <w:rsid w:val="00194D3E"/>
    <w:rsid w:val="0019749D"/>
    <w:rsid w:val="001A5E1A"/>
    <w:rsid w:val="001B0A38"/>
    <w:rsid w:val="001B2D4F"/>
    <w:rsid w:val="001B7121"/>
    <w:rsid w:val="001C0CD3"/>
    <w:rsid w:val="001C378B"/>
    <w:rsid w:val="001D2AF1"/>
    <w:rsid w:val="001E3B19"/>
    <w:rsid w:val="001E4203"/>
    <w:rsid w:val="001E5F35"/>
    <w:rsid w:val="001E658E"/>
    <w:rsid w:val="002045F4"/>
    <w:rsid w:val="002048C1"/>
    <w:rsid w:val="002049AA"/>
    <w:rsid w:val="002053F5"/>
    <w:rsid w:val="002323EC"/>
    <w:rsid w:val="00241B09"/>
    <w:rsid w:val="00243008"/>
    <w:rsid w:val="00244CAB"/>
    <w:rsid w:val="00246E24"/>
    <w:rsid w:val="00253925"/>
    <w:rsid w:val="002543EC"/>
    <w:rsid w:val="0025505B"/>
    <w:rsid w:val="002655C1"/>
    <w:rsid w:val="00266861"/>
    <w:rsid w:val="00266CD4"/>
    <w:rsid w:val="002779B9"/>
    <w:rsid w:val="002829AE"/>
    <w:rsid w:val="00296511"/>
    <w:rsid w:val="002B3239"/>
    <w:rsid w:val="002B4EF7"/>
    <w:rsid w:val="002D6476"/>
    <w:rsid w:val="002E4F51"/>
    <w:rsid w:val="00301EF1"/>
    <w:rsid w:val="003036B7"/>
    <w:rsid w:val="00304392"/>
    <w:rsid w:val="003062E3"/>
    <w:rsid w:val="00310511"/>
    <w:rsid w:val="00313B26"/>
    <w:rsid w:val="003142A2"/>
    <w:rsid w:val="00316E46"/>
    <w:rsid w:val="00324771"/>
    <w:rsid w:val="00324F26"/>
    <w:rsid w:val="00326C64"/>
    <w:rsid w:val="00327F54"/>
    <w:rsid w:val="00330A9B"/>
    <w:rsid w:val="00333E4B"/>
    <w:rsid w:val="0033675C"/>
    <w:rsid w:val="00351B20"/>
    <w:rsid w:val="00356F20"/>
    <w:rsid w:val="00357C7A"/>
    <w:rsid w:val="00361B2E"/>
    <w:rsid w:val="00361C21"/>
    <w:rsid w:val="00372F2C"/>
    <w:rsid w:val="0037420E"/>
    <w:rsid w:val="0038338A"/>
    <w:rsid w:val="003905FE"/>
    <w:rsid w:val="00396311"/>
    <w:rsid w:val="003B33AB"/>
    <w:rsid w:val="003B510C"/>
    <w:rsid w:val="003B7164"/>
    <w:rsid w:val="003E61A7"/>
    <w:rsid w:val="003F67CE"/>
    <w:rsid w:val="003F718F"/>
    <w:rsid w:val="004058DD"/>
    <w:rsid w:val="00406118"/>
    <w:rsid w:val="00424320"/>
    <w:rsid w:val="00435A0F"/>
    <w:rsid w:val="0043622D"/>
    <w:rsid w:val="00441071"/>
    <w:rsid w:val="00442798"/>
    <w:rsid w:val="004470C2"/>
    <w:rsid w:val="0045514D"/>
    <w:rsid w:val="00455183"/>
    <w:rsid w:val="0045650C"/>
    <w:rsid w:val="004566A6"/>
    <w:rsid w:val="00457472"/>
    <w:rsid w:val="004643F8"/>
    <w:rsid w:val="0046598C"/>
    <w:rsid w:val="00466E58"/>
    <w:rsid w:val="00471269"/>
    <w:rsid w:val="0047284D"/>
    <w:rsid w:val="004764A7"/>
    <w:rsid w:val="004821BC"/>
    <w:rsid w:val="00485AE5"/>
    <w:rsid w:val="00487C52"/>
    <w:rsid w:val="00492CB8"/>
    <w:rsid w:val="004946C2"/>
    <w:rsid w:val="004946DF"/>
    <w:rsid w:val="00494EDF"/>
    <w:rsid w:val="004963CD"/>
    <w:rsid w:val="0049742E"/>
    <w:rsid w:val="004B483D"/>
    <w:rsid w:val="004B564D"/>
    <w:rsid w:val="004B5C8C"/>
    <w:rsid w:val="004C2273"/>
    <w:rsid w:val="004C791B"/>
    <w:rsid w:val="004D2669"/>
    <w:rsid w:val="004D3708"/>
    <w:rsid w:val="004D68A0"/>
    <w:rsid w:val="004E0AEC"/>
    <w:rsid w:val="004E2DEA"/>
    <w:rsid w:val="004E4CFE"/>
    <w:rsid w:val="004E5021"/>
    <w:rsid w:val="004E5345"/>
    <w:rsid w:val="004F6857"/>
    <w:rsid w:val="00504027"/>
    <w:rsid w:val="005153BA"/>
    <w:rsid w:val="00525F57"/>
    <w:rsid w:val="00533609"/>
    <w:rsid w:val="00536324"/>
    <w:rsid w:val="005417C4"/>
    <w:rsid w:val="00546BBC"/>
    <w:rsid w:val="005561CB"/>
    <w:rsid w:val="00571CC9"/>
    <w:rsid w:val="00574537"/>
    <w:rsid w:val="00575BA7"/>
    <w:rsid w:val="005805A7"/>
    <w:rsid w:val="00594571"/>
    <w:rsid w:val="00596CC6"/>
    <w:rsid w:val="005A0564"/>
    <w:rsid w:val="005A1D5A"/>
    <w:rsid w:val="005A4681"/>
    <w:rsid w:val="005A7815"/>
    <w:rsid w:val="005B37C7"/>
    <w:rsid w:val="005B45F5"/>
    <w:rsid w:val="005B4BDB"/>
    <w:rsid w:val="005C0F4E"/>
    <w:rsid w:val="005C5800"/>
    <w:rsid w:val="005C5BCF"/>
    <w:rsid w:val="005D1FCF"/>
    <w:rsid w:val="005D52FA"/>
    <w:rsid w:val="005E0669"/>
    <w:rsid w:val="005E2EA5"/>
    <w:rsid w:val="005E3991"/>
    <w:rsid w:val="005E5250"/>
    <w:rsid w:val="005E6C26"/>
    <w:rsid w:val="005E709A"/>
    <w:rsid w:val="005F5A53"/>
    <w:rsid w:val="006005C6"/>
    <w:rsid w:val="00600F2D"/>
    <w:rsid w:val="00612F92"/>
    <w:rsid w:val="00615211"/>
    <w:rsid w:val="00620523"/>
    <w:rsid w:val="00627859"/>
    <w:rsid w:val="00636A63"/>
    <w:rsid w:val="00636D17"/>
    <w:rsid w:val="00637FDA"/>
    <w:rsid w:val="00643F2B"/>
    <w:rsid w:val="00646A18"/>
    <w:rsid w:val="00647382"/>
    <w:rsid w:val="00647D3E"/>
    <w:rsid w:val="00650323"/>
    <w:rsid w:val="00654022"/>
    <w:rsid w:val="006635EB"/>
    <w:rsid w:val="0066375C"/>
    <w:rsid w:val="00671F4D"/>
    <w:rsid w:val="00674151"/>
    <w:rsid w:val="00675DC6"/>
    <w:rsid w:val="00685F30"/>
    <w:rsid w:val="00697C8F"/>
    <w:rsid w:val="006A1FAD"/>
    <w:rsid w:val="006A5F3E"/>
    <w:rsid w:val="006A60E1"/>
    <w:rsid w:val="006A76BC"/>
    <w:rsid w:val="006B0E0F"/>
    <w:rsid w:val="006C314A"/>
    <w:rsid w:val="006C36C3"/>
    <w:rsid w:val="006E05F2"/>
    <w:rsid w:val="006F1FA1"/>
    <w:rsid w:val="00700794"/>
    <w:rsid w:val="007072BD"/>
    <w:rsid w:val="00707B4A"/>
    <w:rsid w:val="00710643"/>
    <w:rsid w:val="007114C3"/>
    <w:rsid w:val="007153C1"/>
    <w:rsid w:val="00730B44"/>
    <w:rsid w:val="00743A6F"/>
    <w:rsid w:val="0075332C"/>
    <w:rsid w:val="00757631"/>
    <w:rsid w:val="00757C60"/>
    <w:rsid w:val="00760A5C"/>
    <w:rsid w:val="00765F0B"/>
    <w:rsid w:val="00770D78"/>
    <w:rsid w:val="0077707A"/>
    <w:rsid w:val="007C1AE9"/>
    <w:rsid w:val="007C6FD9"/>
    <w:rsid w:val="007D11BE"/>
    <w:rsid w:val="007D3726"/>
    <w:rsid w:val="007D67D2"/>
    <w:rsid w:val="007E0E70"/>
    <w:rsid w:val="007E11C6"/>
    <w:rsid w:val="007E1942"/>
    <w:rsid w:val="007E2F9B"/>
    <w:rsid w:val="007E3E9C"/>
    <w:rsid w:val="007F2D7A"/>
    <w:rsid w:val="007F7387"/>
    <w:rsid w:val="0080624D"/>
    <w:rsid w:val="00807417"/>
    <w:rsid w:val="00825427"/>
    <w:rsid w:val="00833CF0"/>
    <w:rsid w:val="0084208E"/>
    <w:rsid w:val="008441E0"/>
    <w:rsid w:val="00847D7B"/>
    <w:rsid w:val="00850F51"/>
    <w:rsid w:val="008540AF"/>
    <w:rsid w:val="00860A9F"/>
    <w:rsid w:val="0087179A"/>
    <w:rsid w:val="00872BD5"/>
    <w:rsid w:val="008769A0"/>
    <w:rsid w:val="00880892"/>
    <w:rsid w:val="00891F1B"/>
    <w:rsid w:val="00891FEC"/>
    <w:rsid w:val="00897BF4"/>
    <w:rsid w:val="008A16C1"/>
    <w:rsid w:val="008A3186"/>
    <w:rsid w:val="008A421E"/>
    <w:rsid w:val="008B1572"/>
    <w:rsid w:val="008B2AA8"/>
    <w:rsid w:val="008B6A06"/>
    <w:rsid w:val="008B738A"/>
    <w:rsid w:val="008C621D"/>
    <w:rsid w:val="008D13B3"/>
    <w:rsid w:val="008D6E30"/>
    <w:rsid w:val="008E6D33"/>
    <w:rsid w:val="008E7672"/>
    <w:rsid w:val="009038C1"/>
    <w:rsid w:val="00911EBC"/>
    <w:rsid w:val="00915F9B"/>
    <w:rsid w:val="00921A81"/>
    <w:rsid w:val="00927EFD"/>
    <w:rsid w:val="00931014"/>
    <w:rsid w:val="00932F75"/>
    <w:rsid w:val="009357BE"/>
    <w:rsid w:val="00947DDC"/>
    <w:rsid w:val="0095363B"/>
    <w:rsid w:val="009542D7"/>
    <w:rsid w:val="00954379"/>
    <w:rsid w:val="0097094D"/>
    <w:rsid w:val="00973B21"/>
    <w:rsid w:val="00974AB3"/>
    <w:rsid w:val="00975BD7"/>
    <w:rsid w:val="00976E48"/>
    <w:rsid w:val="00983818"/>
    <w:rsid w:val="009865D0"/>
    <w:rsid w:val="009A269A"/>
    <w:rsid w:val="009B0B75"/>
    <w:rsid w:val="009B2B66"/>
    <w:rsid w:val="009C0B59"/>
    <w:rsid w:val="009C3621"/>
    <w:rsid w:val="009C723E"/>
    <w:rsid w:val="009C7B5C"/>
    <w:rsid w:val="009D5E02"/>
    <w:rsid w:val="009E1729"/>
    <w:rsid w:val="009E2896"/>
    <w:rsid w:val="009E3679"/>
    <w:rsid w:val="009F7FBC"/>
    <w:rsid w:val="00A01237"/>
    <w:rsid w:val="00A06A29"/>
    <w:rsid w:val="00A06AD9"/>
    <w:rsid w:val="00A10C65"/>
    <w:rsid w:val="00A10D80"/>
    <w:rsid w:val="00A230DC"/>
    <w:rsid w:val="00A27B6A"/>
    <w:rsid w:val="00A455F8"/>
    <w:rsid w:val="00A45F70"/>
    <w:rsid w:val="00A73FB6"/>
    <w:rsid w:val="00A75E6C"/>
    <w:rsid w:val="00A80069"/>
    <w:rsid w:val="00A82FEF"/>
    <w:rsid w:val="00AC2E74"/>
    <w:rsid w:val="00AC543A"/>
    <w:rsid w:val="00AD25E3"/>
    <w:rsid w:val="00AD3DDF"/>
    <w:rsid w:val="00AE0273"/>
    <w:rsid w:val="00AE4444"/>
    <w:rsid w:val="00AE5D32"/>
    <w:rsid w:val="00AF007D"/>
    <w:rsid w:val="00AF20FF"/>
    <w:rsid w:val="00B0420D"/>
    <w:rsid w:val="00B0614C"/>
    <w:rsid w:val="00B258AF"/>
    <w:rsid w:val="00B448C0"/>
    <w:rsid w:val="00B46F8C"/>
    <w:rsid w:val="00B52431"/>
    <w:rsid w:val="00B56F14"/>
    <w:rsid w:val="00B71755"/>
    <w:rsid w:val="00B71B60"/>
    <w:rsid w:val="00B71E26"/>
    <w:rsid w:val="00B722FC"/>
    <w:rsid w:val="00B74ABF"/>
    <w:rsid w:val="00B76A26"/>
    <w:rsid w:val="00B77543"/>
    <w:rsid w:val="00B77BC1"/>
    <w:rsid w:val="00B81341"/>
    <w:rsid w:val="00B94BA3"/>
    <w:rsid w:val="00BA29CC"/>
    <w:rsid w:val="00BA6CF1"/>
    <w:rsid w:val="00BB7C6F"/>
    <w:rsid w:val="00BC1E24"/>
    <w:rsid w:val="00BD0868"/>
    <w:rsid w:val="00BD0F77"/>
    <w:rsid w:val="00BD357A"/>
    <w:rsid w:val="00BE2C22"/>
    <w:rsid w:val="00BE4500"/>
    <w:rsid w:val="00C1074F"/>
    <w:rsid w:val="00C10BAF"/>
    <w:rsid w:val="00C16D27"/>
    <w:rsid w:val="00C22946"/>
    <w:rsid w:val="00C409E2"/>
    <w:rsid w:val="00C409FD"/>
    <w:rsid w:val="00C41788"/>
    <w:rsid w:val="00C45FBE"/>
    <w:rsid w:val="00C51B58"/>
    <w:rsid w:val="00C57855"/>
    <w:rsid w:val="00C73871"/>
    <w:rsid w:val="00C85D31"/>
    <w:rsid w:val="00C9777A"/>
    <w:rsid w:val="00CA2344"/>
    <w:rsid w:val="00CA2C9F"/>
    <w:rsid w:val="00CA3C52"/>
    <w:rsid w:val="00CC0514"/>
    <w:rsid w:val="00CC1B5C"/>
    <w:rsid w:val="00CC2D0D"/>
    <w:rsid w:val="00CC76A8"/>
    <w:rsid w:val="00CD5A25"/>
    <w:rsid w:val="00CD6E1F"/>
    <w:rsid w:val="00CD7272"/>
    <w:rsid w:val="00CE6604"/>
    <w:rsid w:val="00CE674C"/>
    <w:rsid w:val="00D045F5"/>
    <w:rsid w:val="00D0638E"/>
    <w:rsid w:val="00D1081B"/>
    <w:rsid w:val="00D10987"/>
    <w:rsid w:val="00D21365"/>
    <w:rsid w:val="00D221FD"/>
    <w:rsid w:val="00D23319"/>
    <w:rsid w:val="00D343EA"/>
    <w:rsid w:val="00D353EA"/>
    <w:rsid w:val="00D5445C"/>
    <w:rsid w:val="00D54930"/>
    <w:rsid w:val="00D54E49"/>
    <w:rsid w:val="00D57760"/>
    <w:rsid w:val="00D6447F"/>
    <w:rsid w:val="00D72795"/>
    <w:rsid w:val="00D74DA4"/>
    <w:rsid w:val="00D76DD3"/>
    <w:rsid w:val="00D90DE7"/>
    <w:rsid w:val="00D95C01"/>
    <w:rsid w:val="00D95C65"/>
    <w:rsid w:val="00D97AB3"/>
    <w:rsid w:val="00DA3663"/>
    <w:rsid w:val="00DA55E6"/>
    <w:rsid w:val="00DA59C8"/>
    <w:rsid w:val="00DA6132"/>
    <w:rsid w:val="00DB213A"/>
    <w:rsid w:val="00DB2600"/>
    <w:rsid w:val="00DB4C03"/>
    <w:rsid w:val="00DB57FB"/>
    <w:rsid w:val="00DC13F3"/>
    <w:rsid w:val="00DD0A1D"/>
    <w:rsid w:val="00DE61E3"/>
    <w:rsid w:val="00DE6279"/>
    <w:rsid w:val="00DE6FBA"/>
    <w:rsid w:val="00E02D68"/>
    <w:rsid w:val="00E14348"/>
    <w:rsid w:val="00E16C51"/>
    <w:rsid w:val="00E20C73"/>
    <w:rsid w:val="00E210BE"/>
    <w:rsid w:val="00E2504C"/>
    <w:rsid w:val="00E30B55"/>
    <w:rsid w:val="00E34025"/>
    <w:rsid w:val="00E37B71"/>
    <w:rsid w:val="00E51216"/>
    <w:rsid w:val="00E51EAB"/>
    <w:rsid w:val="00E56258"/>
    <w:rsid w:val="00E56F9E"/>
    <w:rsid w:val="00E6079E"/>
    <w:rsid w:val="00E740F3"/>
    <w:rsid w:val="00E802A7"/>
    <w:rsid w:val="00E9201A"/>
    <w:rsid w:val="00E96E15"/>
    <w:rsid w:val="00E97F6C"/>
    <w:rsid w:val="00EA0A8F"/>
    <w:rsid w:val="00EA3EA9"/>
    <w:rsid w:val="00EA5E14"/>
    <w:rsid w:val="00EB4B4E"/>
    <w:rsid w:val="00EC1569"/>
    <w:rsid w:val="00EC6AD0"/>
    <w:rsid w:val="00ED11E7"/>
    <w:rsid w:val="00ED1867"/>
    <w:rsid w:val="00ED3889"/>
    <w:rsid w:val="00EE357B"/>
    <w:rsid w:val="00EE7E66"/>
    <w:rsid w:val="00F01183"/>
    <w:rsid w:val="00F219FF"/>
    <w:rsid w:val="00F23842"/>
    <w:rsid w:val="00F255A6"/>
    <w:rsid w:val="00F25677"/>
    <w:rsid w:val="00F27A2F"/>
    <w:rsid w:val="00F32354"/>
    <w:rsid w:val="00F515D3"/>
    <w:rsid w:val="00F51C57"/>
    <w:rsid w:val="00F62B50"/>
    <w:rsid w:val="00F670D7"/>
    <w:rsid w:val="00F705AA"/>
    <w:rsid w:val="00F707EE"/>
    <w:rsid w:val="00F70F22"/>
    <w:rsid w:val="00F738B1"/>
    <w:rsid w:val="00F7570A"/>
    <w:rsid w:val="00F83482"/>
    <w:rsid w:val="00F840BC"/>
    <w:rsid w:val="00F85059"/>
    <w:rsid w:val="00F9003E"/>
    <w:rsid w:val="00F91FEF"/>
    <w:rsid w:val="00F92580"/>
    <w:rsid w:val="00F93728"/>
    <w:rsid w:val="00F97DD1"/>
    <w:rsid w:val="00FB2044"/>
    <w:rsid w:val="00FB5F51"/>
    <w:rsid w:val="00FB718A"/>
    <w:rsid w:val="00FC5BD9"/>
    <w:rsid w:val="00FD0CAF"/>
    <w:rsid w:val="00FD2913"/>
    <w:rsid w:val="00FE78AE"/>
    <w:rsid w:val="00FF0C01"/>
    <w:rsid w:val="00FF2E01"/>
    <w:rsid w:val="00FF43C3"/>
    <w:rsid w:val="00FF7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E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3EA"/>
    <w:rPr>
      <w:rFonts w:ascii="Tahoma" w:eastAsia="Consolas" w:hAnsi="Tahoma" w:cs="Tahoma"/>
      <w:sz w:val="16"/>
      <w:szCs w:val="16"/>
      <w:lang w:val="en-US"/>
    </w:rPr>
  </w:style>
  <w:style w:type="paragraph" w:styleId="a5">
    <w:name w:val="List Paragraph"/>
    <w:aliases w:val="маркированный,List Paragraph,Абзац списка4,Абзац списка41,ненум_список,Heading1,Colorful List - Accent 11,strich,2nd Tier Header,Абзац списка3,Абзац нумеров 2,Абзац списка Знак Знак,Абзац списка Знак Знак Знак Знак Знак,Bullet List"/>
    <w:basedOn w:val="a"/>
    <w:link w:val="a6"/>
    <w:uiPriority w:val="99"/>
    <w:qFormat/>
    <w:rsid w:val="00BD0F77"/>
    <w:pPr>
      <w:ind w:left="720"/>
      <w:contextualSpacing/>
    </w:pPr>
  </w:style>
  <w:style w:type="character" w:customStyle="1" w:styleId="a6">
    <w:name w:val="Абзац списка Знак"/>
    <w:aliases w:val="маркированный Знак,List Paragraph Знак,Абзац списка4 Знак,Абзац списка41 Знак,ненум_список Знак,Heading1 Знак,Colorful List - Accent 11 Знак,strich Знак,2nd Tier Header Знак,Абзац списка3 Знак,Абзац нумеров 2 Знак,Bullet List Знак"/>
    <w:link w:val="a5"/>
    <w:uiPriority w:val="99"/>
    <w:qFormat/>
    <w:rsid w:val="00F515D3"/>
    <w:rPr>
      <w:rFonts w:ascii="Consolas" w:eastAsia="Consolas" w:hAnsi="Consolas" w:cs="Consolas"/>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unhideWhenUsed/>
    <w:qFormat/>
    <w:rsid w:val="00571C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rsid w:val="00571CC9"/>
    <w:rPr>
      <w:rFonts w:ascii="Times New Roman" w:eastAsia="Times New Roman" w:hAnsi="Times New Roman" w:cs="Times New Roman"/>
      <w:sz w:val="24"/>
      <w:szCs w:val="24"/>
      <w:lang w:eastAsia="ru-RU"/>
    </w:rPr>
  </w:style>
  <w:style w:type="paragraph" w:customStyle="1" w:styleId="Default">
    <w:name w:val="Default"/>
    <w:rsid w:val="001D2A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j19">
    <w:name w:val="j19"/>
    <w:basedOn w:val="a"/>
    <w:uiPriority w:val="99"/>
    <w:rsid w:val="001D2A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 Spacing"/>
    <w:link w:val="aa"/>
    <w:uiPriority w:val="1"/>
    <w:qFormat/>
    <w:rsid w:val="00D23319"/>
    <w:pPr>
      <w:spacing w:after="0" w:line="240" w:lineRule="auto"/>
    </w:pPr>
  </w:style>
  <w:style w:type="paragraph" w:styleId="ab">
    <w:name w:val="header"/>
    <w:basedOn w:val="a"/>
    <w:link w:val="ac"/>
    <w:uiPriority w:val="99"/>
    <w:unhideWhenUsed/>
    <w:rsid w:val="00FF0C0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0C01"/>
    <w:rPr>
      <w:rFonts w:ascii="Consolas" w:eastAsia="Consolas" w:hAnsi="Consolas" w:cs="Consolas"/>
      <w:lang w:val="en-US"/>
    </w:rPr>
  </w:style>
  <w:style w:type="paragraph" w:styleId="ad">
    <w:name w:val="footer"/>
    <w:basedOn w:val="a"/>
    <w:link w:val="ae"/>
    <w:uiPriority w:val="99"/>
    <w:unhideWhenUsed/>
    <w:rsid w:val="00FF0C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0C01"/>
    <w:rPr>
      <w:rFonts w:ascii="Consolas" w:eastAsia="Consolas" w:hAnsi="Consolas" w:cs="Consolas"/>
      <w:lang w:val="en-US"/>
    </w:rPr>
  </w:style>
  <w:style w:type="paragraph" w:customStyle="1" w:styleId="1">
    <w:name w:val="Обычный1"/>
    <w:uiPriority w:val="99"/>
    <w:rsid w:val="00EE357B"/>
    <w:rPr>
      <w:rFonts w:ascii="Calibri" w:eastAsia="Calibri" w:hAnsi="Calibri" w:cs="Calibri"/>
      <w:color w:val="000000"/>
      <w:lang w:eastAsia="ru-RU"/>
    </w:rPr>
  </w:style>
  <w:style w:type="paragraph" w:styleId="af">
    <w:name w:val="Body Text Indent"/>
    <w:basedOn w:val="a"/>
    <w:link w:val="af0"/>
    <w:rsid w:val="00F51C57"/>
    <w:pPr>
      <w:spacing w:after="120" w:line="240" w:lineRule="auto"/>
      <w:ind w:left="283"/>
    </w:pPr>
    <w:rPr>
      <w:rFonts w:ascii="Times New Roman" w:eastAsia="Calibri" w:hAnsi="Times New Roman" w:cs="Times New Roman"/>
      <w:sz w:val="20"/>
      <w:szCs w:val="20"/>
      <w:lang w:val="ru-RU" w:eastAsia="ru-RU"/>
    </w:rPr>
  </w:style>
  <w:style w:type="character" w:customStyle="1" w:styleId="af0">
    <w:name w:val="Основной текст с отступом Знак"/>
    <w:basedOn w:val="a0"/>
    <w:link w:val="af"/>
    <w:rsid w:val="00F51C57"/>
    <w:rPr>
      <w:rFonts w:ascii="Times New Roman" w:eastAsia="Calibri" w:hAnsi="Times New Roman" w:cs="Times New Roman"/>
      <w:sz w:val="20"/>
      <w:szCs w:val="20"/>
      <w:lang w:eastAsia="ru-RU"/>
    </w:rPr>
  </w:style>
  <w:style w:type="table" w:styleId="af1">
    <w:name w:val="Table Grid"/>
    <w:basedOn w:val="a1"/>
    <w:uiPriority w:val="59"/>
    <w:rsid w:val="00F62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E740F3"/>
  </w:style>
  <w:style w:type="paragraph" w:customStyle="1" w:styleId="10">
    <w:name w:val="Без интервала1"/>
    <w:qFormat/>
    <w:rsid w:val="00710643"/>
    <w:pPr>
      <w:spacing w:after="0" w:line="240" w:lineRule="auto"/>
    </w:pPr>
    <w:rPr>
      <w:rFonts w:ascii="Times New Roman" w:eastAsia="Calibri" w:hAnsi="Times New Roman" w:cs="Times New Roman"/>
      <w:color w:val="000000"/>
      <w:sz w:val="16"/>
      <w:szCs w:val="16"/>
      <w:lang w:eastAsia="ru-RU"/>
    </w:rPr>
  </w:style>
  <w:style w:type="paragraph" w:styleId="2">
    <w:name w:val="Body Text Indent 2"/>
    <w:basedOn w:val="a"/>
    <w:link w:val="20"/>
    <w:uiPriority w:val="99"/>
    <w:rsid w:val="00D95C01"/>
    <w:pPr>
      <w:spacing w:after="120" w:line="240" w:lineRule="auto"/>
      <w:jc w:val="both"/>
    </w:pPr>
    <w:rPr>
      <w:rFonts w:ascii="Times New Roman" w:eastAsia="Times New Roman" w:hAnsi="Times New Roman" w:cs="Times New Roman"/>
      <w:sz w:val="28"/>
      <w:szCs w:val="20"/>
      <w:lang w:val="ru-RU" w:eastAsia="ru-RU"/>
    </w:rPr>
  </w:style>
  <w:style w:type="character" w:customStyle="1" w:styleId="20">
    <w:name w:val="Основной текст с отступом 2 Знак"/>
    <w:basedOn w:val="a0"/>
    <w:link w:val="2"/>
    <w:uiPriority w:val="99"/>
    <w:rsid w:val="00D95C0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E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3EA"/>
    <w:rPr>
      <w:rFonts w:ascii="Tahoma" w:eastAsia="Consolas" w:hAnsi="Tahoma" w:cs="Tahoma"/>
      <w:sz w:val="16"/>
      <w:szCs w:val="16"/>
      <w:lang w:val="en-US"/>
    </w:rPr>
  </w:style>
  <w:style w:type="paragraph" w:styleId="a5">
    <w:name w:val="List Paragraph"/>
    <w:aliases w:val="маркированный,List Paragraph,Абзац списка4,Абзац списка41,ненум_список,Heading1,Colorful List - Accent 11,strich,2nd Tier Header,Абзац списка3,Абзац нумеров 2,Абзац списка Знак Знак,Абзац списка Знак Знак Знак Знак Знак,Bullet List"/>
    <w:basedOn w:val="a"/>
    <w:link w:val="a6"/>
    <w:uiPriority w:val="99"/>
    <w:qFormat/>
    <w:rsid w:val="00BD0F77"/>
    <w:pPr>
      <w:ind w:left="720"/>
      <w:contextualSpacing/>
    </w:pPr>
  </w:style>
  <w:style w:type="character" w:customStyle="1" w:styleId="a6">
    <w:name w:val="Абзац списка Знак"/>
    <w:aliases w:val="маркированный Знак,List Paragraph Знак,Абзац списка4 Знак,Абзац списка41 Знак,ненум_список Знак,Heading1 Знак,Colorful List - Accent 11 Знак,strich Знак,2nd Tier Header Знак,Абзац списка3 Знак,Абзац нумеров 2 Знак,Bullet List Знак"/>
    <w:link w:val="a5"/>
    <w:uiPriority w:val="99"/>
    <w:qFormat/>
    <w:rsid w:val="00F515D3"/>
    <w:rPr>
      <w:rFonts w:ascii="Consolas" w:eastAsia="Consolas" w:hAnsi="Consolas" w:cs="Consolas"/>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unhideWhenUsed/>
    <w:qFormat/>
    <w:rsid w:val="00571C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rsid w:val="00571CC9"/>
    <w:rPr>
      <w:rFonts w:ascii="Times New Roman" w:eastAsia="Times New Roman" w:hAnsi="Times New Roman" w:cs="Times New Roman"/>
      <w:sz w:val="24"/>
      <w:szCs w:val="24"/>
      <w:lang w:eastAsia="ru-RU"/>
    </w:rPr>
  </w:style>
  <w:style w:type="paragraph" w:customStyle="1" w:styleId="Default">
    <w:name w:val="Default"/>
    <w:rsid w:val="001D2A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j19">
    <w:name w:val="j19"/>
    <w:basedOn w:val="a"/>
    <w:uiPriority w:val="99"/>
    <w:rsid w:val="001D2A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 Spacing"/>
    <w:link w:val="aa"/>
    <w:uiPriority w:val="1"/>
    <w:qFormat/>
    <w:rsid w:val="00D23319"/>
    <w:pPr>
      <w:spacing w:after="0" w:line="240" w:lineRule="auto"/>
    </w:pPr>
  </w:style>
  <w:style w:type="paragraph" w:styleId="ab">
    <w:name w:val="header"/>
    <w:basedOn w:val="a"/>
    <w:link w:val="ac"/>
    <w:uiPriority w:val="99"/>
    <w:unhideWhenUsed/>
    <w:rsid w:val="00FF0C0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0C01"/>
    <w:rPr>
      <w:rFonts w:ascii="Consolas" w:eastAsia="Consolas" w:hAnsi="Consolas" w:cs="Consolas"/>
      <w:lang w:val="en-US"/>
    </w:rPr>
  </w:style>
  <w:style w:type="paragraph" w:styleId="ad">
    <w:name w:val="footer"/>
    <w:basedOn w:val="a"/>
    <w:link w:val="ae"/>
    <w:uiPriority w:val="99"/>
    <w:unhideWhenUsed/>
    <w:rsid w:val="00FF0C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0C01"/>
    <w:rPr>
      <w:rFonts w:ascii="Consolas" w:eastAsia="Consolas" w:hAnsi="Consolas" w:cs="Consolas"/>
      <w:lang w:val="en-US"/>
    </w:rPr>
  </w:style>
  <w:style w:type="paragraph" w:customStyle="1" w:styleId="1">
    <w:name w:val="Обычный1"/>
    <w:uiPriority w:val="99"/>
    <w:rsid w:val="00EE357B"/>
    <w:rPr>
      <w:rFonts w:ascii="Calibri" w:eastAsia="Calibri" w:hAnsi="Calibri" w:cs="Calibri"/>
      <w:color w:val="000000"/>
      <w:lang w:eastAsia="ru-RU"/>
    </w:rPr>
  </w:style>
  <w:style w:type="paragraph" w:styleId="af">
    <w:name w:val="Body Text Indent"/>
    <w:basedOn w:val="a"/>
    <w:link w:val="af0"/>
    <w:rsid w:val="00F51C57"/>
    <w:pPr>
      <w:spacing w:after="120" w:line="240" w:lineRule="auto"/>
      <w:ind w:left="283"/>
    </w:pPr>
    <w:rPr>
      <w:rFonts w:ascii="Times New Roman" w:eastAsia="Calibri" w:hAnsi="Times New Roman" w:cs="Times New Roman"/>
      <w:sz w:val="20"/>
      <w:szCs w:val="20"/>
      <w:lang w:val="ru-RU" w:eastAsia="ru-RU"/>
    </w:rPr>
  </w:style>
  <w:style w:type="character" w:customStyle="1" w:styleId="af0">
    <w:name w:val="Основной текст с отступом Знак"/>
    <w:basedOn w:val="a0"/>
    <w:link w:val="af"/>
    <w:rsid w:val="00F51C57"/>
    <w:rPr>
      <w:rFonts w:ascii="Times New Roman" w:eastAsia="Calibri" w:hAnsi="Times New Roman" w:cs="Times New Roman"/>
      <w:sz w:val="20"/>
      <w:szCs w:val="20"/>
      <w:lang w:eastAsia="ru-RU"/>
    </w:rPr>
  </w:style>
  <w:style w:type="table" w:styleId="af1">
    <w:name w:val="Table Grid"/>
    <w:basedOn w:val="a1"/>
    <w:uiPriority w:val="59"/>
    <w:rsid w:val="00F62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E740F3"/>
  </w:style>
  <w:style w:type="paragraph" w:customStyle="1" w:styleId="10">
    <w:name w:val="Без интервала1"/>
    <w:qFormat/>
    <w:rsid w:val="00710643"/>
    <w:pPr>
      <w:spacing w:after="0" w:line="240" w:lineRule="auto"/>
    </w:pPr>
    <w:rPr>
      <w:rFonts w:ascii="Times New Roman" w:eastAsia="Calibri" w:hAnsi="Times New Roman" w:cs="Times New Roman"/>
      <w:color w:val="000000"/>
      <w:sz w:val="16"/>
      <w:szCs w:val="16"/>
      <w:lang w:eastAsia="ru-RU"/>
    </w:rPr>
  </w:style>
  <w:style w:type="paragraph" w:styleId="2">
    <w:name w:val="Body Text Indent 2"/>
    <w:basedOn w:val="a"/>
    <w:link w:val="20"/>
    <w:uiPriority w:val="99"/>
    <w:rsid w:val="00D95C01"/>
    <w:pPr>
      <w:spacing w:after="120" w:line="240" w:lineRule="auto"/>
      <w:jc w:val="both"/>
    </w:pPr>
    <w:rPr>
      <w:rFonts w:ascii="Times New Roman" w:eastAsia="Times New Roman" w:hAnsi="Times New Roman" w:cs="Times New Roman"/>
      <w:sz w:val="28"/>
      <w:szCs w:val="20"/>
      <w:lang w:val="ru-RU" w:eastAsia="ru-RU"/>
    </w:rPr>
  </w:style>
  <w:style w:type="character" w:customStyle="1" w:styleId="20">
    <w:name w:val="Основной текст с отступом 2 Знак"/>
    <w:basedOn w:val="a0"/>
    <w:link w:val="2"/>
    <w:uiPriority w:val="99"/>
    <w:rsid w:val="00D95C0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2904">
      <w:bodyDiv w:val="1"/>
      <w:marLeft w:val="0"/>
      <w:marRight w:val="0"/>
      <w:marTop w:val="0"/>
      <w:marBottom w:val="0"/>
      <w:divBdr>
        <w:top w:val="none" w:sz="0" w:space="0" w:color="auto"/>
        <w:left w:val="none" w:sz="0" w:space="0" w:color="auto"/>
        <w:bottom w:val="none" w:sz="0" w:space="0" w:color="auto"/>
        <w:right w:val="none" w:sz="0" w:space="0" w:color="auto"/>
      </w:divBdr>
    </w:div>
    <w:div w:id="175920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FCC9F-31AF-4BAD-A13F-030A5088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15</Pages>
  <Words>4211</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Анара Киякбаева</dc:creator>
  <cp:lastModifiedBy>Дінмұхамед М. Алмасбек</cp:lastModifiedBy>
  <cp:revision>95</cp:revision>
  <cp:lastPrinted>2020-02-20T10:00:00Z</cp:lastPrinted>
  <dcterms:created xsi:type="dcterms:W3CDTF">2020-01-13T09:27:00Z</dcterms:created>
  <dcterms:modified xsi:type="dcterms:W3CDTF">2021-02-12T14:51:00Z</dcterms:modified>
</cp:coreProperties>
</file>