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B76A84" w:rsidRPr="00B76A84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3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B76A84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76A84" w:rsidRPr="008B3C07" w:rsidRDefault="00B76A84" w:rsidP="00B76A84">
      <w:pPr>
        <w:spacing w:after="0" w:line="240" w:lineRule="auto"/>
        <w:rPr>
          <w:lang w:val="ru-RU"/>
        </w:rPr>
      </w:pPr>
      <w:bookmarkStart w:id="0" w:name="z128"/>
      <w:r w:rsidRPr="008B3C07">
        <w:rPr>
          <w:b/>
          <w:color w:val="000000"/>
          <w:lang w:val="ru-RU"/>
        </w:rPr>
        <w:t xml:space="preserve"> Перечень документов, подтверждающих отнесение работников заявителя к социально уязвимым слоям населения, указанным в условиях отнесения к первой категории субъектов социального предпринимательства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29"/>
        <w:gridCol w:w="3841"/>
      </w:tblGrid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Категория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граждан</w:t>
            </w:r>
            <w:proofErr w:type="spellEnd"/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Документы (представляются при наличии соответствующего основания)</w:t>
            </w:r>
          </w:p>
        </w:tc>
      </w:tr>
      <w:tr w:rsid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копия справки, подтверждающей факт установления инвалидности</w:t>
            </w:r>
          </w:p>
        </w:tc>
      </w:tr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1" w:name="z129"/>
            <w:r w:rsidRPr="008B3C07">
              <w:rPr>
                <w:color w:val="000000"/>
                <w:sz w:val="20"/>
                <w:lang w:val="ru-RU"/>
              </w:rPr>
              <w:t>копии свидетельств о рождении (усыновлении, удочерении) ребенка;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копия справки, подтверждающей факт установления инвалидности (установления категории "ребенок-инвалид")</w:t>
            </w:r>
          </w:p>
        </w:tc>
        <w:bookmarkEnd w:id="1"/>
      </w:tr>
      <w:tr w:rsid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копия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пенсионного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удостоверения</w:t>
            </w:r>
            <w:proofErr w:type="spellEnd"/>
          </w:p>
        </w:tc>
      </w:tr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2" w:name="z131"/>
            <w:r w:rsidRPr="008B3C07">
              <w:rPr>
                <w:color w:val="000000"/>
                <w:sz w:val="20"/>
                <w:lang w:val="ru-RU"/>
              </w:rPr>
              <w:t>копия акта о доставлении заблудившегося (подкинутого) ребенка;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копия протокола об отказе от родительских прав и согласии на усыновление ребенка;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копия акта об оставлении ребенка в организации здравоохранения;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справка руководителя образовательной, медицинской и другой организации, в которой содержится ребенок-сирота или ребенок, оставшийся без попечения родителей</w:t>
            </w:r>
          </w:p>
        </w:tc>
        <w:bookmarkEnd w:id="2"/>
      </w:tr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3" w:name="z134"/>
            <w:r w:rsidRPr="008B3C07">
              <w:rPr>
                <w:color w:val="000000"/>
                <w:sz w:val="20"/>
                <w:lang w:val="ru-RU"/>
              </w:rPr>
              <w:t>характеристика от участкового по месту жительства;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личное дело осужденного</w:t>
            </w:r>
          </w:p>
        </w:tc>
        <w:bookmarkEnd w:id="3"/>
      </w:tr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справка с центров социальной адаптации для лиц, не имеющих определенного места жительства</w:t>
            </w:r>
          </w:p>
        </w:tc>
      </w:tr>
      <w:tr w:rsid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документы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подтверждающие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</w:p>
        </w:tc>
      </w:tr>
      <w:tr w:rsidR="00B76A84" w:rsidRP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врачебное заключение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медико-социальной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реабилитации, наркологического и психоневрологического диспансера</w:t>
            </w:r>
          </w:p>
        </w:tc>
      </w:tr>
      <w:tr w:rsidR="00B76A84" w:rsidTr="00B76A84">
        <w:trPr>
          <w:trHeight w:val="30"/>
          <w:tblCellSpacing w:w="0" w:type="auto"/>
        </w:trPr>
        <w:tc>
          <w:tcPr>
            <w:tcW w:w="5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3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документы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подтверждающие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</w:p>
        </w:tc>
      </w:tr>
    </w:tbl>
    <w:p w:rsidR="00B76A84" w:rsidRDefault="00B76A84" w:rsidP="00B76A84">
      <w:pPr>
        <w:spacing w:after="0" w:line="240" w:lineRule="auto"/>
      </w:pPr>
      <w:r>
        <w:br/>
      </w:r>
    </w:p>
    <w:p w:rsidR="008F469E" w:rsidRDefault="00B76A84">
      <w:bookmarkStart w:id="4" w:name="_GoBack"/>
      <w:bookmarkEnd w:id="4"/>
    </w:p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5D"/>
    <w:rsid w:val="000F5C3E"/>
    <w:rsid w:val="00164B1E"/>
    <w:rsid w:val="0087465D"/>
    <w:rsid w:val="00B7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2</cp:revision>
  <dcterms:created xsi:type="dcterms:W3CDTF">2021-12-21T03:41:00Z</dcterms:created>
  <dcterms:modified xsi:type="dcterms:W3CDTF">2021-12-21T03:43:00Z</dcterms:modified>
</cp:coreProperties>
</file>