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E4" w:rsidRDefault="00BB54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24-01-21/5911-вн от 15.11.2021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701E7F" w:rsidRPr="008903A8" w:rsidTr="00A4497F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701E7F" w:rsidRPr="008903A8" w:rsidTr="00A4497F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A4497F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CE06ED" w:rsidRDefault="00B2533C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>
        <w:rPr>
          <w:rFonts w:ascii="Times New Roman" w:hAnsi="Times New Roman" w:cs="Times New Roman"/>
          <w:b/>
          <w:lang w:bidi="en-US"/>
        </w:rPr>
        <w:t xml:space="preserve">  </w:t>
      </w:r>
      <w:r w:rsidR="00701E7F" w:rsidRPr="00CE06ED">
        <w:rPr>
          <w:rFonts w:ascii="Times New Roman" w:hAnsi="Times New Roman" w:cs="Times New Roman"/>
          <w:b/>
          <w:u w:val="single"/>
          <w:lang w:bidi="en-US"/>
        </w:rPr>
        <w:t>2021 жыл</w:t>
      </w:r>
      <w:r w:rsidR="00701E7F" w:rsidRPr="00CE06ED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1D373A" w:rsidRPr="00CE06ED">
        <w:rPr>
          <w:rFonts w:ascii="Times New Roman" w:hAnsi="Times New Roman" w:cs="Times New Roman"/>
          <w:b/>
          <w:u w:val="single"/>
          <w:lang w:bidi="en-US"/>
        </w:rPr>
        <w:t>«</w:t>
      </w:r>
      <w:r w:rsidR="007E72C5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8613C1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="001D373A" w:rsidRPr="00CE06ED">
        <w:rPr>
          <w:rFonts w:ascii="Times New Roman" w:hAnsi="Times New Roman" w:cs="Times New Roman"/>
          <w:b/>
          <w:u w:val="single"/>
          <w:lang w:bidi="en-US"/>
        </w:rPr>
        <w:t>»</w:t>
      </w:r>
      <w:r w:rsidR="00C52355" w:rsidRPr="00CE06ED">
        <w:rPr>
          <w:rFonts w:ascii="Times New Roman" w:hAnsi="Times New Roman" w:cs="Times New Roman"/>
          <w:b/>
          <w:u w:val="single"/>
          <w:lang w:val="kk-KZ" w:bidi="en-US"/>
        </w:rPr>
        <w:t xml:space="preserve"> қа</w:t>
      </w:r>
      <w:r w:rsidR="001D373A" w:rsidRPr="00CE06ED">
        <w:rPr>
          <w:rFonts w:ascii="Times New Roman" w:hAnsi="Times New Roman" w:cs="Times New Roman"/>
          <w:b/>
          <w:u w:val="single"/>
          <w:lang w:val="kk-KZ" w:bidi="en-US"/>
        </w:rPr>
        <w:t>рашада</w:t>
      </w:r>
      <w:r w:rsidR="00C52355" w:rsidRPr="00CE06ED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="00701E7F" w:rsidRPr="00CE06ED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CE06ED">
        <w:rPr>
          <w:rFonts w:ascii="Times New Roman" w:hAnsi="Times New Roman" w:cs="Times New Roman"/>
          <w:b/>
          <w:u w:val="single"/>
          <w:lang w:bidi="en-US"/>
        </w:rPr>
        <w:t>№</w:t>
      </w:r>
      <w:r w:rsidR="00CE06ED" w:rsidRPr="00CE06ED">
        <w:rPr>
          <w:rFonts w:ascii="Times New Roman" w:hAnsi="Times New Roman" w:cs="Times New Roman"/>
          <w:b/>
          <w:u w:val="single"/>
          <w:lang w:bidi="en-US"/>
        </w:rPr>
        <w:t xml:space="preserve"> 49</w:t>
      </w:r>
      <w:r w:rsidR="00E81683" w:rsidRPr="00CE06E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01E7F" w:rsidRPr="00CE06ED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</w:t>
      </w:r>
      <w:r w:rsidR="00D0376A" w:rsidRPr="00CE06ED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701E7F" w:rsidRPr="00CE06ED">
        <w:rPr>
          <w:rFonts w:ascii="Times New Roman" w:hAnsi="Times New Roman" w:cs="Times New Roman"/>
          <w:b/>
          <w:lang w:val="kk-KZ" w:bidi="en-US"/>
        </w:rPr>
        <w:t xml:space="preserve">   </w:t>
      </w:r>
      <w:r w:rsidR="001D373A" w:rsidRPr="00CE06ED">
        <w:rPr>
          <w:rFonts w:ascii="Times New Roman" w:hAnsi="Times New Roman" w:cs="Times New Roman"/>
          <w:b/>
          <w:u w:val="single"/>
          <w:lang w:val="kk-KZ" w:bidi="en-US"/>
        </w:rPr>
        <w:t>«</w:t>
      </w:r>
      <w:r w:rsidR="007E72C5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8613C1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="001D373A" w:rsidRPr="00CE06ED">
        <w:rPr>
          <w:rFonts w:ascii="Times New Roman" w:hAnsi="Times New Roman" w:cs="Times New Roman"/>
          <w:b/>
          <w:u w:val="single"/>
          <w:lang w:val="kk-KZ" w:bidi="en-US"/>
        </w:rPr>
        <w:t>»</w:t>
      </w:r>
      <w:r w:rsidR="00CD6B3A" w:rsidRPr="00CE06ED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1D373A" w:rsidRPr="00CE06ED">
        <w:rPr>
          <w:rFonts w:ascii="Times New Roman" w:hAnsi="Times New Roman" w:cs="Times New Roman"/>
          <w:b/>
          <w:u w:val="single"/>
          <w:lang w:val="kk-KZ" w:bidi="en-US"/>
        </w:rPr>
        <w:t>ноября</w:t>
      </w:r>
      <w:r w:rsidR="00023F19" w:rsidRPr="00CE06ED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="00701E7F" w:rsidRPr="00CE06ED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CE06ED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CE06ED" w:rsidRPr="00CE06ED">
        <w:rPr>
          <w:rFonts w:ascii="Times New Roman" w:hAnsi="Times New Roman" w:cs="Times New Roman"/>
          <w:b/>
          <w:u w:val="single"/>
          <w:lang w:bidi="en-US"/>
        </w:rPr>
        <w:t xml:space="preserve"> 49</w:t>
      </w:r>
      <w:r w:rsidR="00211D90" w:rsidRPr="00CE06ED">
        <w:rPr>
          <w:rFonts w:ascii="Times New Roman" w:hAnsi="Times New Roman" w:cs="Times New Roman"/>
          <w:b/>
          <w:u w:val="single"/>
          <w:lang w:bidi="en-US"/>
        </w:rPr>
        <w:t xml:space="preserve">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B7210" w:rsidRPr="00434712" w:rsidRDefault="005B7210" w:rsidP="005B72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Қазақстан Республикасында </w:t>
      </w:r>
    </w:p>
    <w:p w:rsidR="005B7210" w:rsidRPr="00434712" w:rsidRDefault="005B7210" w:rsidP="005B72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халыққа </w:t>
      </w:r>
      <w:r w:rsidRPr="00434712">
        <w:rPr>
          <w:rFonts w:ascii="Times New Roman" w:hAnsi="Times New Roman"/>
          <w:b/>
          <w:sz w:val="28"/>
          <w:szCs w:val="28"/>
          <w:lang w:val="kk-KZ"/>
        </w:rPr>
        <w:t xml:space="preserve">COVID-19 </w:t>
      </w: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коронавирустық инфекциясына </w:t>
      </w:r>
    </w:p>
    <w:p w:rsidR="005B7210" w:rsidRPr="00434712" w:rsidRDefault="005B7210" w:rsidP="005B72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қарсы </w:t>
      </w:r>
      <w:r w:rsidR="00B2533C"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</w:t>
      </w: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вакцинация</w:t>
      </w:r>
      <w:r w:rsidR="00B2533C"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лау</w:t>
      </w: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жүргізу туралы</w:t>
      </w:r>
    </w:p>
    <w:p w:rsidR="00701E7F" w:rsidRPr="00434712" w:rsidRDefault="00701E7F" w:rsidP="005B72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10489" w:rsidRPr="00434712" w:rsidRDefault="00B10489" w:rsidP="005B72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10489" w:rsidRPr="00434712" w:rsidRDefault="00B2533C" w:rsidP="00B253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3471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Қазақстан Республикасы халқының </w:t>
      </w:r>
      <w:r w:rsidR="00B10489" w:rsidRPr="0043471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арасында COVID-19 коронавирустық инфекциясының (бұдан әрі – КВИ) таралуының алдын алу мақсатында </w:t>
      </w:r>
      <w:r w:rsidR="00B10489" w:rsidRPr="00434712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ҚАУЛЫ ЕТЕМІН: </w:t>
      </w:r>
    </w:p>
    <w:p w:rsidR="00B10489" w:rsidRPr="00434712" w:rsidRDefault="00B10489" w:rsidP="006A2F1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34712">
        <w:rPr>
          <w:rFonts w:ascii="Times New Roman" w:hAnsi="Times New Roman"/>
          <w:sz w:val="28"/>
          <w:szCs w:val="28"/>
          <w:lang w:val="kk-KZ"/>
        </w:rPr>
        <w:t xml:space="preserve">КВИ-ге қарсы </w:t>
      </w:r>
      <w:r w:rsidR="00B2533C" w:rsidRPr="00434712">
        <w:rPr>
          <w:rFonts w:ascii="Times New Roman" w:hAnsi="Times New Roman"/>
          <w:sz w:val="28"/>
          <w:szCs w:val="28"/>
          <w:lang w:val="kk-KZ"/>
        </w:rPr>
        <w:t>ре</w:t>
      </w:r>
      <w:r w:rsidRPr="00434712">
        <w:rPr>
          <w:rFonts w:ascii="Times New Roman" w:hAnsi="Times New Roman"/>
          <w:sz w:val="28"/>
          <w:szCs w:val="28"/>
          <w:lang w:val="kk-KZ"/>
        </w:rPr>
        <w:t xml:space="preserve">вакцинациялауға жататын халықтың </w:t>
      </w:r>
      <w:r w:rsidR="00B2533C" w:rsidRPr="00434712">
        <w:rPr>
          <w:rFonts w:ascii="Times New Roman" w:hAnsi="Times New Roman"/>
          <w:sz w:val="28"/>
          <w:szCs w:val="28"/>
          <w:lang w:val="kk-KZ"/>
        </w:rPr>
        <w:t xml:space="preserve">контингенттері </w:t>
      </w:r>
      <w:r w:rsidRPr="00434712">
        <w:rPr>
          <w:rFonts w:ascii="Times New Roman" w:hAnsi="Times New Roman"/>
          <w:sz w:val="28"/>
          <w:szCs w:val="28"/>
          <w:lang w:val="kk-KZ"/>
        </w:rPr>
        <w:t>(тәуекел то</w:t>
      </w:r>
      <w:r w:rsidR="00B2533C" w:rsidRPr="00434712">
        <w:rPr>
          <w:rFonts w:ascii="Times New Roman" w:hAnsi="Times New Roman"/>
          <w:sz w:val="28"/>
          <w:szCs w:val="28"/>
          <w:lang w:val="kk-KZ"/>
        </w:rPr>
        <w:t>птары)</w:t>
      </w:r>
      <w:r w:rsidRPr="00434712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924CC5" w:rsidRPr="00434712" w:rsidRDefault="00B10489" w:rsidP="006A2F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12">
        <w:rPr>
          <w:rFonts w:ascii="Times New Roman" w:hAnsi="Times New Roman"/>
          <w:sz w:val="28"/>
          <w:szCs w:val="28"/>
          <w:lang w:val="kk-KZ"/>
        </w:rPr>
        <w:t>м</w:t>
      </w:r>
      <w:r w:rsidR="00924CC5" w:rsidRPr="00434712">
        <w:rPr>
          <w:rFonts w:ascii="Times New Roman" w:hAnsi="Times New Roman"/>
          <w:sz w:val="28"/>
          <w:szCs w:val="28"/>
        </w:rPr>
        <w:t>едицин</w:t>
      </w:r>
      <w:r w:rsidRPr="00434712">
        <w:rPr>
          <w:rFonts w:ascii="Times New Roman" w:hAnsi="Times New Roman"/>
          <w:sz w:val="28"/>
          <w:szCs w:val="28"/>
          <w:lang w:val="kk-KZ"/>
        </w:rPr>
        <w:t>а қызметкерлері</w:t>
      </w:r>
      <w:r w:rsidR="00924CC5" w:rsidRPr="00434712">
        <w:rPr>
          <w:rFonts w:ascii="Times New Roman" w:hAnsi="Times New Roman"/>
          <w:sz w:val="28"/>
          <w:szCs w:val="28"/>
        </w:rPr>
        <w:t>;</w:t>
      </w:r>
    </w:p>
    <w:p w:rsidR="00924CC5" w:rsidRPr="00434712" w:rsidRDefault="00C140F4" w:rsidP="006A2F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12">
        <w:rPr>
          <w:rFonts w:ascii="Times New Roman" w:hAnsi="Times New Roman"/>
          <w:sz w:val="28"/>
          <w:szCs w:val="28"/>
        </w:rPr>
        <w:t>п</w:t>
      </w:r>
      <w:r w:rsidR="00924CC5" w:rsidRPr="00434712">
        <w:rPr>
          <w:rFonts w:ascii="Times New Roman" w:hAnsi="Times New Roman"/>
          <w:sz w:val="28"/>
          <w:szCs w:val="28"/>
        </w:rPr>
        <w:t>едагог</w:t>
      </w:r>
      <w:r w:rsidR="00B10489" w:rsidRPr="00434712">
        <w:rPr>
          <w:rFonts w:ascii="Times New Roman" w:hAnsi="Times New Roman"/>
          <w:sz w:val="28"/>
          <w:szCs w:val="28"/>
          <w:lang w:val="kk-KZ"/>
        </w:rPr>
        <w:t>тар</w:t>
      </w:r>
      <w:r w:rsidR="00924CC5" w:rsidRPr="00434712">
        <w:rPr>
          <w:rFonts w:ascii="Times New Roman" w:hAnsi="Times New Roman"/>
          <w:sz w:val="28"/>
          <w:szCs w:val="28"/>
        </w:rPr>
        <w:t>;</w:t>
      </w:r>
    </w:p>
    <w:p w:rsidR="00924CC5" w:rsidRPr="00434712" w:rsidRDefault="00B10489" w:rsidP="006A2F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712">
        <w:rPr>
          <w:rFonts w:ascii="Times New Roman" w:hAnsi="Times New Roman"/>
          <w:sz w:val="28"/>
          <w:szCs w:val="28"/>
        </w:rPr>
        <w:t>күш құрылымдарының қызметкерлері</w:t>
      </w:r>
      <w:r w:rsidR="00924CC5" w:rsidRPr="00434712">
        <w:rPr>
          <w:rFonts w:ascii="Times New Roman" w:hAnsi="Times New Roman"/>
          <w:sz w:val="28"/>
          <w:szCs w:val="28"/>
        </w:rPr>
        <w:t>;</w:t>
      </w:r>
    </w:p>
    <w:p w:rsidR="00924CC5" w:rsidRPr="00ED6D28" w:rsidRDefault="00B10489" w:rsidP="006A2F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D28">
        <w:rPr>
          <w:rFonts w:ascii="Times New Roman" w:hAnsi="Times New Roman"/>
          <w:sz w:val="28"/>
          <w:szCs w:val="28"/>
        </w:rPr>
        <w:t>медициналық-әлеуметтік мекемелердің персоналы мен контингенті</w:t>
      </w:r>
      <w:r w:rsidR="00924CC5" w:rsidRPr="00ED6D28">
        <w:rPr>
          <w:rFonts w:ascii="Times New Roman" w:hAnsi="Times New Roman"/>
          <w:sz w:val="28"/>
          <w:szCs w:val="28"/>
        </w:rPr>
        <w:t>;</w:t>
      </w:r>
    </w:p>
    <w:p w:rsidR="004E397F" w:rsidRPr="00ED6D28" w:rsidRDefault="00B10489" w:rsidP="006A2F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D28">
        <w:rPr>
          <w:rFonts w:ascii="Times New Roman" w:hAnsi="Times New Roman"/>
          <w:sz w:val="28"/>
          <w:szCs w:val="28"/>
        </w:rPr>
        <w:t xml:space="preserve">60 жастан асқан </w:t>
      </w:r>
      <w:r w:rsidR="00B2533C" w:rsidRPr="00ED6D28">
        <w:rPr>
          <w:rFonts w:ascii="Times New Roman" w:hAnsi="Times New Roman"/>
          <w:sz w:val="28"/>
          <w:szCs w:val="28"/>
          <w:lang w:val="kk-KZ"/>
        </w:rPr>
        <w:t>адамд</w:t>
      </w:r>
      <w:r w:rsidRPr="00ED6D28">
        <w:rPr>
          <w:rFonts w:ascii="Times New Roman" w:hAnsi="Times New Roman"/>
          <w:sz w:val="28"/>
          <w:szCs w:val="28"/>
        </w:rPr>
        <w:t>ар</w:t>
      </w:r>
      <w:r w:rsidR="00924CC5" w:rsidRPr="00ED6D28">
        <w:rPr>
          <w:rFonts w:ascii="Times New Roman" w:hAnsi="Times New Roman"/>
          <w:sz w:val="28"/>
          <w:szCs w:val="28"/>
        </w:rPr>
        <w:t>;</w:t>
      </w:r>
      <w:r w:rsidR="0078187A" w:rsidRPr="00ED6D2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E72C5" w:rsidRPr="00ED6D28" w:rsidRDefault="007E72C5" w:rsidP="006A2F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D28">
        <w:rPr>
          <w:rFonts w:ascii="Times New Roman" w:hAnsi="Times New Roman"/>
          <w:sz w:val="28"/>
          <w:szCs w:val="28"/>
        </w:rPr>
        <w:t>КВИ-</w:t>
      </w:r>
      <w:r w:rsidRPr="00ED6D28">
        <w:rPr>
          <w:rFonts w:ascii="Times New Roman" w:hAnsi="Times New Roman"/>
          <w:sz w:val="28"/>
          <w:szCs w:val="28"/>
          <w:lang w:val="kk-KZ"/>
        </w:rPr>
        <w:t>ге</w:t>
      </w:r>
      <w:r w:rsidRPr="00ED6D28">
        <w:rPr>
          <w:rFonts w:ascii="Times New Roman" w:hAnsi="Times New Roman"/>
          <w:sz w:val="28"/>
          <w:szCs w:val="28"/>
        </w:rPr>
        <w:t xml:space="preserve"> қарсы вакцинациялаудың аяқталған курсынан кейін КВИ-</w:t>
      </w:r>
      <w:r w:rsidRPr="00ED6D28">
        <w:rPr>
          <w:rFonts w:ascii="Times New Roman" w:hAnsi="Times New Roman"/>
          <w:sz w:val="28"/>
          <w:szCs w:val="28"/>
          <w:lang w:val="kk-KZ"/>
        </w:rPr>
        <w:t>ге</w:t>
      </w:r>
      <w:r w:rsidRPr="00ED6D28">
        <w:rPr>
          <w:rFonts w:ascii="Times New Roman" w:hAnsi="Times New Roman"/>
          <w:sz w:val="28"/>
          <w:szCs w:val="28"/>
        </w:rPr>
        <w:t xml:space="preserve"> қарсы антиденелер </w:t>
      </w:r>
      <w:r w:rsidR="0078187A" w:rsidRPr="00ED6D28">
        <w:rPr>
          <w:rFonts w:ascii="Times New Roman" w:hAnsi="Times New Roman"/>
          <w:sz w:val="28"/>
          <w:szCs w:val="28"/>
          <w:lang w:val="kk-KZ"/>
        </w:rPr>
        <w:t>анықталм</w:t>
      </w:r>
      <w:r w:rsidRPr="00ED6D28">
        <w:rPr>
          <w:rFonts w:ascii="Times New Roman" w:hAnsi="Times New Roman"/>
          <w:sz w:val="28"/>
          <w:szCs w:val="28"/>
        </w:rPr>
        <w:t>аған иммунитеті әлсіреген адамдар (иммуносупрессивті терапиядағы адамдар (лейкемияны, лимфоманы және миеломаны қоса алғанда, қатты ісікті немесе гематологиялық қатерлі ісікті белсенді иммуносупрессивті емдеу немесе осындай емдеу</w:t>
      </w:r>
      <w:r w:rsidR="00CE567F" w:rsidRPr="00ED6D2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D6D28">
        <w:rPr>
          <w:rFonts w:ascii="Times New Roman" w:hAnsi="Times New Roman"/>
          <w:sz w:val="28"/>
          <w:szCs w:val="28"/>
        </w:rPr>
        <w:t>тоқтатылғаннан кейін 12 ай ішінде), гемодиализ</w:t>
      </w:r>
      <w:r w:rsidR="00056627" w:rsidRPr="00ED6D28">
        <w:rPr>
          <w:rFonts w:ascii="Times New Roman" w:hAnsi="Times New Roman"/>
          <w:sz w:val="28"/>
          <w:szCs w:val="28"/>
          <w:lang w:val="kk-KZ"/>
        </w:rPr>
        <w:t>дегі адамдар</w:t>
      </w:r>
      <w:r w:rsidRPr="00ED6D28">
        <w:rPr>
          <w:rFonts w:ascii="Times New Roman" w:hAnsi="Times New Roman"/>
          <w:sz w:val="28"/>
          <w:szCs w:val="28"/>
        </w:rPr>
        <w:t>, трансплантат реципиенттері, АИТВ жұқтырған ауыр бастапқы иммун тапшылығы</w:t>
      </w:r>
      <w:r w:rsidR="00056627" w:rsidRPr="00ED6D28">
        <w:rPr>
          <w:rFonts w:ascii="Times New Roman" w:hAnsi="Times New Roman"/>
          <w:sz w:val="28"/>
          <w:szCs w:val="28"/>
          <w:lang w:val="kk-KZ"/>
        </w:rPr>
        <w:t>)</w:t>
      </w:r>
      <w:r w:rsidRPr="00ED6D28">
        <w:rPr>
          <w:rFonts w:ascii="Times New Roman" w:hAnsi="Times New Roman"/>
          <w:sz w:val="28"/>
          <w:szCs w:val="28"/>
          <w:lang w:val="kk-KZ"/>
        </w:rPr>
        <w:t>;</w:t>
      </w:r>
    </w:p>
    <w:p w:rsidR="00924CC5" w:rsidRPr="00ED6D28" w:rsidRDefault="00056627" w:rsidP="006A2F1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 бетінше тексерілген (КВИ-ге қарсы алғашқы вакцинацияның курсы аяқталғаннан кейін кемінде 28 күннен ерте емес)  өткен және </w:t>
      </w:r>
      <w:r w:rsidRPr="00ED6D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КВИ-ге қарсы антиденелерге </w:t>
      </w:r>
      <w:r w:rsidRPr="00ED6D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зерттеудің теріс нәтижесі бар адамдар.</w:t>
      </w:r>
    </w:p>
    <w:p w:rsidR="008613C1" w:rsidRPr="00ED6D28" w:rsidRDefault="008613C1" w:rsidP="008613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lang w:val="kk-KZ"/>
        </w:rPr>
        <w:t>2. КВИ-ге қарсы ревакцинация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лау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 КВИ-ге қарсы вакцинация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лауд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алғашқы 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 курсында қолданылмаған вакцина т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иптр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імен (белсенділігі жойылған вакцина, векторлық вакцина, 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>-РН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>-вакцина) жүргізіледі.</w:t>
      </w:r>
    </w:p>
    <w:p w:rsidR="008613C1" w:rsidRPr="00ED6D28" w:rsidRDefault="008613C1" w:rsidP="008613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lang w:val="kk-KZ"/>
        </w:rPr>
        <w:t>3. КВИ-ге қарсы ревакцинация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лау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 мынадай аралықтарды сақтай отырып жүргізіледі:</w:t>
      </w:r>
    </w:p>
    <w:p w:rsidR="008613C1" w:rsidRPr="00ED6D28" w:rsidRDefault="008613C1" w:rsidP="008613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</w:t>
      </w:r>
      <w:r w:rsidR="00263DF7"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>векторлық вакциналарды енгізгеннен кейін – 9 айдан кейін;</w:t>
      </w:r>
    </w:p>
    <w:p w:rsidR="008613C1" w:rsidRPr="00ED6D28" w:rsidRDefault="008613C1" w:rsidP="008613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lang w:val="kk-KZ"/>
        </w:rPr>
        <w:t>2) белсенділ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ігі жойылған вакциналарды және м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>-РН</w:t>
      </w:r>
      <w:r w:rsidR="00056627" w:rsidRPr="00ED6D2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>-вакциналарды енгізгеннен кейін – 6 айдан кейін.</w:t>
      </w:r>
    </w:p>
    <w:p w:rsidR="0073565A" w:rsidRPr="00ED6D28" w:rsidRDefault="00056627" w:rsidP="008613C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76C68"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КВИ-ге қарсы ревакцинациялауды 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>КВИ-ге қарсы алғашқы</w:t>
      </w:r>
      <w:r w:rsidR="0073565A"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 вакцинация</w:t>
      </w:r>
      <w:r w:rsidR="00C76C68" w:rsidRPr="00ED6D28">
        <w:rPr>
          <w:rFonts w:ascii="Times New Roman" w:hAnsi="Times New Roman" w:cs="Times New Roman"/>
          <w:sz w:val="28"/>
          <w:szCs w:val="28"/>
          <w:lang w:val="kk-KZ"/>
        </w:rPr>
        <w:t>лау</w:t>
      </w:r>
      <w:r w:rsidR="0073565A"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 курсы</w:t>
      </w:r>
      <w:r w:rsidR="00C76C68" w:rsidRPr="00ED6D28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73565A"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вакцинамен жүргізуге жол беріледі.</w:t>
      </w:r>
    </w:p>
    <w:p w:rsidR="00CE06ED" w:rsidRPr="00ED6D28" w:rsidRDefault="00CE06ED" w:rsidP="00263DF7">
      <w:pPr>
        <w:pStyle w:val="a3"/>
        <w:numPr>
          <w:ilvl w:val="0"/>
          <w:numId w:val="23"/>
        </w:numPr>
        <w:pBdr>
          <w:bottom w:val="single" w:sz="4" w:space="3" w:color="FFFFFF"/>
        </w:pBd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Облыстардың, Нұр-Сұлтан, Алматы</w:t>
      </w:r>
      <w:r w:rsidR="0086150B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Шымкент қалаларының әкімдері:</w:t>
      </w:r>
    </w:p>
    <w:p w:rsidR="00CE06ED" w:rsidRPr="00ED6D28" w:rsidRDefault="00CE06ED" w:rsidP="00CE06ED">
      <w:pPr>
        <w:pStyle w:val="a3"/>
        <w:numPr>
          <w:ilvl w:val="0"/>
          <w:numId w:val="7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КВИ-ге қарсы </w:t>
      </w:r>
      <w:r w:rsidR="00B2533C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</w:t>
      </w:r>
      <w:r w:rsidR="00666685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в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акцинациялауды ұйымдастыру және жүргізу жөніндегі қызметті үйлестіруді;</w:t>
      </w:r>
    </w:p>
    <w:p w:rsidR="00CE06ED" w:rsidRPr="00ED6D28" w:rsidRDefault="00CE06ED" w:rsidP="00263DF7">
      <w:pPr>
        <w:pStyle w:val="a3"/>
        <w:numPr>
          <w:ilvl w:val="0"/>
          <w:numId w:val="7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КВИ-ге қарсы </w:t>
      </w:r>
      <w:r w:rsidR="00B2533C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вакцинация</w:t>
      </w:r>
      <w:r w:rsidR="00C76C68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лау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мәселелері бойынша бұқаралық ақпарат құралдарын, әлеуметтік желілерді тарта отырып, халық арасында кең ауқымды ақпараттық-түсіндіру жұмыстарын жүргізуді қамтамасыз етсін.  </w:t>
      </w:r>
    </w:p>
    <w:p w:rsidR="00FD178F" w:rsidRPr="00ED6D28" w:rsidRDefault="00CE06ED" w:rsidP="00263DF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Облыстардың, Нұр-Сұлтан, Алматы және Шымкент қалаларының денсаулық сақтау </w:t>
      </w:r>
      <w:r w:rsidR="00FD178F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басқармалары</w:t>
      </w:r>
      <w:r w:rsidR="00FD178F" w:rsidRPr="00ED6D28">
        <w:rPr>
          <w:rFonts w:ascii="Times New Roman" w:hAnsi="Times New Roman"/>
          <w:sz w:val="28"/>
          <w:szCs w:val="28"/>
          <w:lang w:val="kk-KZ"/>
        </w:rPr>
        <w:t>:</w:t>
      </w:r>
    </w:p>
    <w:p w:rsidR="00263DF7" w:rsidRPr="00ED6D28" w:rsidRDefault="00263DF7" w:rsidP="00A4497F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sz w:val="28"/>
          <w:szCs w:val="28"/>
          <w:lang w:val="kk-KZ"/>
        </w:rPr>
        <w:t>2021 жылғы 22 қарашадан бастап халықты (тәуекел топтарын) КВИ-ге қарсы ревакцинациялау</w:t>
      </w:r>
      <w:r w:rsidR="00C76C68" w:rsidRPr="00ED6D28">
        <w:rPr>
          <w:rFonts w:ascii="Times New Roman" w:hAnsi="Times New Roman"/>
          <w:sz w:val="28"/>
          <w:szCs w:val="28"/>
          <w:lang w:val="kk-KZ"/>
        </w:rPr>
        <w:t>ды</w:t>
      </w:r>
      <w:r w:rsidRPr="00ED6D28">
        <w:rPr>
          <w:rFonts w:ascii="Times New Roman" w:hAnsi="Times New Roman"/>
          <w:sz w:val="28"/>
          <w:szCs w:val="28"/>
          <w:lang w:val="kk-KZ"/>
        </w:rPr>
        <w:t xml:space="preserve"> жүргізуді;</w:t>
      </w:r>
    </w:p>
    <w:p w:rsidR="00263DF7" w:rsidRPr="00ED6D28" w:rsidRDefault="00263DF7" w:rsidP="00A4497F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Денсаулық сақтау министрінің міндетін атқарушының 2018 жылғы 13 маусымдағы № 361 бұйрығымен бекітілген «Халыққа профилактикалық егуді жүргізу бойынша санитариялық-эпидемиологиялық талаптар» санитариялық қағидаларына, Қазақстан Республикасы Денсаулық сақтау министрінің 2021 жылғы 19 шілдедегі № ДСМ-62 бұйрығымен бекітілген </w:t>
      </w:r>
      <w:r w:rsidRPr="00ED6D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«Иммунологиялық дәрілік препараттарды (иммундық-биологиялық дәрілік препараттарды) сақтауға, тасымалдауға және пайдалануға қойылатын санитариялық-эпидемиологиялық талаптар» санитариялық қағидаларын бекіту туралы» санитариялық қағидаларына 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және «Қазақстан Республикасының халқы арасында коронавирустық инфекция ауруының алдын алу бойынша шараларды одан әрі жүргізу туралы» Қазақстан Республикасының Бас мемлекеттік санитариялық дәрігерінің 2021 жылғы                    11 маусымдағы № 28 қаулысына сәйкес КВИ-ге қарсы халыққа ревакцинациялау жүргізуді және суық тізбек талаптарын сақтауды;</w:t>
      </w:r>
    </w:p>
    <w:p w:rsidR="00263DF7" w:rsidRPr="00ED6D28" w:rsidRDefault="00263DF7" w:rsidP="00263DF7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3) Қазақстан Республикасы Денсаулық сақтау министрлігінің  «Вакцинация» ХТТ модуліне ревакцинациялау туралы деректерді уақтылы енгізуді;</w:t>
      </w:r>
    </w:p>
    <w:p w:rsidR="00263DF7" w:rsidRPr="00ED6D28" w:rsidRDefault="00263DF7" w:rsidP="00263D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>4) вакциналардың атаулары бойынша КВИ-ге қарсы вакциналардың шығынын есепке алуды қамтамасыз етсін.</w:t>
      </w:r>
    </w:p>
    <w:p w:rsidR="004B540E" w:rsidRPr="00ED6D28" w:rsidRDefault="006E4861" w:rsidP="00CE06E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3DF7" w:rsidRPr="00ED6D2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D6D2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Республикасының Денсаулық сақтау министрлігі Санитариялық-эпидемиологиялық бақылау комитетінің облыстардың, Нұр-Сұлтан, Алматы және Шымкент қалаларының,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өліктегі санитариялық-эпидемиологиялық бақылау департаменттерінің басшылары </w:t>
      </w:r>
      <w:r w:rsidR="00CE06ED" w:rsidRPr="00ED6D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облыстардың, Нұр-Сұлтан, Алматы және Шымкент қалаларының денсаулық сақтау </w:t>
      </w:r>
      <w:r w:rsidR="00CE06E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басқармаларының 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басшыларымен бірлесіп 2021 жылғы </w:t>
      </w:r>
      <w:r w:rsidR="00CE06E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="00CE567F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8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қарашаға дейін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медицина қызметкерлерін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халыққа 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КВИ-ге қарсы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ревакцинациялау</w:t>
      </w:r>
      <w:r w:rsidR="00666685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ды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ұйымдастыру және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жүрг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ізу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жөнінде 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аудандық, қалалық және облыстық деңгейлерде оқыту жүргізуді қамтамасыз етсін.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9874C1" w:rsidRPr="00ED6D28" w:rsidRDefault="004B540E" w:rsidP="00263D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</w:r>
      <w:r w:rsidR="00263DF7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8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Республикасының Денсаулық сақтау министрлігі Санитариялық-эпидемиологиялық бақылау комитетінің облыстардың, Нұр-Сұлтан, Алматы және Шымкент қалаларының, көліктегі санитариялық-эпидемиологиялық бақылау департаменттерінің басшылары</w:t>
      </w:r>
      <w:r w:rsidR="009874C1" w:rsidRPr="00ED6D28">
        <w:rPr>
          <w:lang w:val="kk-KZ"/>
        </w:rPr>
        <w:t xml:space="preserve"> 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халық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қа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КВИ-ге қарсы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ревакцинациялау</w:t>
      </w:r>
      <w:r w:rsidR="00666685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жүргізу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ді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суық тізбек талаптарын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сақта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у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ды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бақылауды және мониторингт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еуді</w:t>
      </w:r>
      <w:r w:rsidR="009874C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қамтамасыз етсін.</w:t>
      </w:r>
    </w:p>
    <w:p w:rsidR="009874C1" w:rsidRPr="00ED6D28" w:rsidRDefault="00D70317" w:rsidP="00263DF7">
      <w:pPr>
        <w:pStyle w:val="a3"/>
        <w:numPr>
          <w:ilvl w:val="0"/>
          <w:numId w:val="24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 Денсаулық сақтау министрлігінің Республикалық электрондық денсаулық сақтау орталығы</w:t>
      </w:r>
      <w:r w:rsidR="008119A2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E72C5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медициналық ақпараттық жүйелерді әзірлеушілермен және «Ұлттық ақпараттық технологиялар» АҚ-мен бірлесіп </w:t>
      </w:r>
      <w:r w:rsidR="008119A2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2021 жылғы</w:t>
      </w:r>
      <w:r w:rsidR="007E72C5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20</w:t>
      </w:r>
      <w:r w:rsidR="008119A2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қарашаға дейін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: </w:t>
      </w:r>
      <w:r w:rsidR="008119A2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8C226D" w:rsidRPr="00ED6D28" w:rsidRDefault="00263DF7" w:rsidP="00263DF7">
      <w:pPr>
        <w:pStyle w:val="a3"/>
        <w:numPr>
          <w:ilvl w:val="0"/>
          <w:numId w:val="18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Денсаулық сақтау министрлігінің «Вакцинация»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ХТТ 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модуліне КВИ-ге қарсы жүргізілген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ревакцинациялау</w:t>
      </w:r>
      <w:r w:rsidR="00666685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(III </w:t>
      </w:r>
      <w:r w:rsidR="0086150B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доза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) туралы деректерді енгізу үшін медициналық ұйымдардың қолжетімділігін;</w:t>
      </w:r>
    </w:p>
    <w:p w:rsidR="008C226D" w:rsidRPr="00ED6D28" w:rsidRDefault="00263DF7" w:rsidP="00263DF7">
      <w:pPr>
        <w:pStyle w:val="a3"/>
        <w:numPr>
          <w:ilvl w:val="0"/>
          <w:numId w:val="18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осы қаулыға 1-қосымшаға сәйкес нысандарға сәйкес КВИ-ге қарсы </w:t>
      </w:r>
      <w:r w:rsidR="00D32EB0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вакцинация</w:t>
      </w:r>
      <w:r w:rsidR="00D32EB0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лау</w:t>
      </w:r>
      <w:r w:rsidR="008C226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бойынша есептік деректерді қалыптастыруды;</w:t>
      </w:r>
    </w:p>
    <w:p w:rsidR="00487F91" w:rsidRPr="00ED6D28" w:rsidRDefault="00263DF7" w:rsidP="00263DF7">
      <w:pPr>
        <w:pStyle w:val="a3"/>
        <w:numPr>
          <w:ilvl w:val="0"/>
          <w:numId w:val="18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87F9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осы қаулыға 2-қосымшаға сәйкес нысанға сәйкес КВИ-ге қарсы </w:t>
      </w:r>
      <w:r w:rsidR="0073548D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ревакцинациялау</w:t>
      </w:r>
      <w:r w:rsidR="00487F9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туралы деректерді енгізу бөлігінде «eGov mobile» </w:t>
      </w:r>
      <w:r w:rsidR="00D32EB0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мобильді</w:t>
      </w:r>
      <w:r w:rsidR="00487F9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қосымшасының «Цифрлық құжаттар» сервисінде</w:t>
      </w:r>
      <w:r w:rsidR="00D32EB0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гі</w:t>
      </w:r>
      <w:r w:rsidR="00487F9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электрондық «Вакцинация паспортын» </w:t>
      </w:r>
      <w:r w:rsidR="00C76C68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дайынд</w:t>
      </w:r>
      <w:r w:rsidR="00487F91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ауды</w:t>
      </w:r>
      <w:r w:rsidR="00607989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7E72C5" w:rsidRPr="00ED6D28" w:rsidRDefault="007E72C5" w:rsidP="00263DF7">
      <w:pPr>
        <w:pStyle w:val="a3"/>
        <w:numPr>
          <w:ilvl w:val="0"/>
          <w:numId w:val="18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осы қаулыға 3-қосымшаға сәйкес нысанға сәйкес КВИ-ге қарсы </w:t>
      </w:r>
      <w:r w:rsidR="00607989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ре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вакцинация</w:t>
      </w:r>
      <w:r w:rsidR="00607989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лау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туралы деректерді енгізу бөлігінде вакцинация</w:t>
      </w:r>
      <w:r w:rsidR="00C76C68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лау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дан өт</w:t>
      </w:r>
      <w:r w:rsidR="00C76C68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у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туралы анықтаманы </w:t>
      </w:r>
      <w:r w:rsidR="00C76C68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дайынд</w:t>
      </w: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ау</w:t>
      </w:r>
      <w:r w:rsidR="00607989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ды қамтамасыз етсін.</w:t>
      </w:r>
      <w:r w:rsidR="00C76C68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4B540E" w:rsidRPr="00ED6D28" w:rsidRDefault="00487F91" w:rsidP="00487F91">
      <w:pPr>
        <w:pStyle w:val="a3"/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sz w:val="28"/>
          <w:szCs w:val="28"/>
          <w:lang w:val="kk-KZ"/>
        </w:rPr>
        <w:t xml:space="preserve">10. </w:t>
      </w:r>
      <w:r w:rsidR="00D70317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Осы қаулының орындалуын бақылауды өзіме қалдырамын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4B540E" w:rsidRPr="00ED6D28" w:rsidRDefault="00487F91" w:rsidP="00487F91">
      <w:pPr>
        <w:pStyle w:val="a3"/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11. О</w:t>
      </w:r>
      <w:r w:rsidR="00D70317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сы қаулы қол қойылған күннен бастап қолданысқа енгізіледі</w:t>
      </w:r>
      <w:r w:rsidR="004B540E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D70317" w:rsidRPr="00ED6D28" w:rsidRDefault="00D70317" w:rsidP="00D70317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:rsidR="00D70317" w:rsidRPr="00ED6D28" w:rsidRDefault="00D70317" w:rsidP="00D70317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</w:p>
    <w:p w:rsidR="00D70317" w:rsidRPr="00ED6D28" w:rsidRDefault="00D70317" w:rsidP="00D70317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Қазақстан Республикасының</w:t>
      </w:r>
    </w:p>
    <w:p w:rsidR="00D70317" w:rsidRPr="00ED6D28" w:rsidRDefault="00D70317" w:rsidP="00D70317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Бас мемлекеттік </w:t>
      </w:r>
      <w:r w:rsidR="00607989"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санитариялық</w:t>
      </w:r>
    </w:p>
    <w:p w:rsidR="00D70317" w:rsidRPr="00ED6D28" w:rsidRDefault="00D70317" w:rsidP="00D70317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дәрігері</w:t>
      </w:r>
      <w:r w:rsidR="00607989"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нің </w:t>
      </w:r>
      <w:r w:rsidR="00263DF7"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міндетін атқарушы</w:t>
      </w:r>
      <w:r w:rsidR="00F608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                      </w:t>
      </w:r>
      <w:r w:rsidR="00607989"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  </w:t>
      </w:r>
      <w:r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         </w:t>
      </w:r>
      <w:r w:rsidR="00607989" w:rsidRPr="00ED6D28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А. Есмағамбетова</w:t>
      </w:r>
    </w:p>
    <w:p w:rsidR="00D70317" w:rsidRPr="00ED6D28" w:rsidRDefault="00D70317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D70317" w:rsidRPr="00ED6D28" w:rsidRDefault="00D70317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A3492B" w:rsidRPr="00ED6D28" w:rsidRDefault="00A3492B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A3492B" w:rsidRPr="00ED6D28" w:rsidRDefault="00A3492B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A3492B" w:rsidRPr="00ED6D28" w:rsidRDefault="00A3492B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A3492B" w:rsidRPr="00ED6D28" w:rsidRDefault="00A3492B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A3492B" w:rsidRPr="00ED6D28" w:rsidRDefault="00A3492B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C76C68" w:rsidRPr="00ED6D28" w:rsidRDefault="00C76C68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C76C68" w:rsidRPr="00ED6D28" w:rsidRDefault="00C76C68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C97DC8" w:rsidRPr="00ED6D28" w:rsidRDefault="00C97DC8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70317" w:rsidRPr="00ED6D28" w:rsidRDefault="00D70317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3C0E9E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</w:t>
      </w:r>
    </w:p>
    <w:p w:rsidR="003C0E9E" w:rsidRPr="00ED6D28" w:rsidRDefault="003C0E9E" w:rsidP="003C0E9E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Бас мемлекеттік </w:t>
      </w:r>
    </w:p>
    <w:p w:rsidR="003C0E9E" w:rsidRPr="00ED6D28" w:rsidRDefault="003C0E9E" w:rsidP="003C0E9E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санитариялық дәрігерінің </w:t>
      </w:r>
    </w:p>
    <w:p w:rsidR="003C0E9E" w:rsidRPr="00ED6D28" w:rsidRDefault="003C0E9E" w:rsidP="003C0E9E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2021 жылғы «</w:t>
      </w:r>
      <w:r w:rsidR="00980FA6"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1</w:t>
      </w:r>
      <w:r w:rsidR="00C5109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5</w:t>
      </w: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» қарашадағы </w:t>
      </w:r>
    </w:p>
    <w:p w:rsidR="003C0E9E" w:rsidRPr="00ED6D28" w:rsidRDefault="003C0E9E" w:rsidP="003C0E9E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№ 49 қаулысына</w:t>
      </w:r>
    </w:p>
    <w:p w:rsidR="003C0E9E" w:rsidRPr="00ED6D28" w:rsidRDefault="003C0E9E" w:rsidP="003C0E9E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1-қосымша</w:t>
      </w: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2021 жылғы «___» ____ сағат 00:00-дегі жағдай бойынша тиісті контингент бойынша КВИ-ге қарсы </w:t>
      </w:r>
      <w:r w:rsidR="0073548D"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ревакцинациялау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(III доза) жүргізу туралы ақпарат  </w:t>
      </w: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lang w:val="kk-KZ"/>
        </w:rPr>
      </w:pPr>
      <w:r w:rsidRPr="00ED6D28">
        <w:rPr>
          <w:rFonts w:ascii="Times New Roman" w:hAnsi="Times New Roman" w:cs="Times New Roman"/>
          <w:bCs/>
          <w:i/>
          <w:color w:val="000000" w:themeColor="text1"/>
          <w:lang w:val="kk-KZ"/>
        </w:rPr>
        <w:t>1-кесте</w:t>
      </w:r>
    </w:p>
    <w:tbl>
      <w:tblPr>
        <w:tblW w:w="10030" w:type="dxa"/>
        <w:tblLayout w:type="fixed"/>
        <w:tblLook w:val="04A0"/>
      </w:tblPr>
      <w:tblGrid>
        <w:gridCol w:w="3227"/>
        <w:gridCol w:w="567"/>
        <w:gridCol w:w="425"/>
        <w:gridCol w:w="425"/>
        <w:gridCol w:w="426"/>
        <w:gridCol w:w="425"/>
        <w:gridCol w:w="283"/>
        <w:gridCol w:w="284"/>
        <w:gridCol w:w="425"/>
        <w:gridCol w:w="425"/>
        <w:gridCol w:w="283"/>
        <w:gridCol w:w="284"/>
        <w:gridCol w:w="284"/>
        <w:gridCol w:w="284"/>
        <w:gridCol w:w="425"/>
        <w:gridCol w:w="284"/>
        <w:gridCol w:w="425"/>
        <w:gridCol w:w="283"/>
        <w:gridCol w:w="284"/>
        <w:gridCol w:w="282"/>
      </w:tblGrid>
      <w:tr w:rsidR="00AA50AC" w:rsidRPr="00ED6D28" w:rsidTr="00A4497F">
        <w:trPr>
          <w:trHeight w:val="11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Санат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ҚР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Ақмола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Ақтөбе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Алматы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Алматы қ.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Атырау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ШҚО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Нұр-Сұлтан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Шымкент қ.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Жамбыл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БҚО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Қарғганды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Қостанай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Қызылорда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Маңғыстау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Павлодар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CҚО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Туркістан</w:t>
            </w:r>
          </w:p>
        </w:tc>
      </w:tr>
      <w:tr w:rsidR="00AA50AC" w:rsidRPr="00ED6D28" w:rsidTr="00A4497F">
        <w:trPr>
          <w:trHeight w:val="2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Мемлекеттік қызметшілер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3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Басқалары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ҚР ПІБ контингенті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6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Созылмалы аурулары бар адамдар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21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Медицина қызметкерлері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Педагогтар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5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C76C68" w:rsidP="00C76C6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Персонал және МӘМ</w:t>
            </w:r>
            <w:r w:rsidR="00AA50AC"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 контингенті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2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Вахталық әдіспен жұмыс істейтін адамдар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20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Теміржол саласы жұмыскерлері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Тамақ кәсіпорындары жұмыскерлері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6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Өнеркәсіптік кәсіпорындар жұмыскерлері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Сауда кәсіпорындары жұмыскерлері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5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Әуежайлар мен авиакомпаниялар қызметкерлері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7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Дипкорпус қызметкерлері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Күш құрылымдары қызметкерлері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БАҚ қызметкерлері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2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ХҚКО қызметкерлері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Студенттер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2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Учаскелік полицейлер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Ұлттық құрама командалар мүшелері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2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ЖИЫНЫ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</w:tbl>
    <w:p w:rsidR="00AA50AC" w:rsidRPr="00ED6D28" w:rsidRDefault="00AA50AC" w:rsidP="00AA50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</w:p>
    <w:p w:rsidR="00AA50AC" w:rsidRPr="00ED6D28" w:rsidRDefault="00AA50AC" w:rsidP="00AA50A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2021 жылғы «___» ____ сағат 00:00-дегі жағдай бойынша жас бойынша КВИ-ге қарсы </w:t>
      </w:r>
      <w:r w:rsidR="0073548D"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ревакцинациялау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(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III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доза) жүргізу туралы ақпарат</w:t>
      </w:r>
      <w:r w:rsidRPr="00ED6D28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ED6D28">
        <w:rPr>
          <w:rFonts w:ascii="Times New Roman" w:hAnsi="Times New Roman" w:cs="Times New Roman"/>
          <w:bCs/>
          <w:i/>
          <w:color w:val="000000" w:themeColor="text1"/>
          <w:lang w:val="kk-KZ"/>
        </w:rPr>
        <w:t>2-кесте</w:t>
      </w:r>
    </w:p>
    <w:tbl>
      <w:tblPr>
        <w:tblW w:w="10036" w:type="dxa"/>
        <w:tblInd w:w="-5" w:type="dxa"/>
        <w:tblLayout w:type="fixed"/>
        <w:tblLook w:val="04A0"/>
      </w:tblPr>
      <w:tblGrid>
        <w:gridCol w:w="1389"/>
        <w:gridCol w:w="709"/>
        <w:gridCol w:w="321"/>
        <w:gridCol w:w="388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6"/>
        <w:gridCol w:w="284"/>
        <w:gridCol w:w="424"/>
        <w:gridCol w:w="284"/>
        <w:gridCol w:w="424"/>
        <w:gridCol w:w="283"/>
        <w:gridCol w:w="455"/>
        <w:gridCol w:w="254"/>
        <w:gridCol w:w="426"/>
        <w:gridCol w:w="283"/>
        <w:gridCol w:w="568"/>
      </w:tblGrid>
      <w:tr w:rsidR="00AA50AC" w:rsidRPr="00ED6D28" w:rsidTr="00666685">
        <w:trPr>
          <w:trHeight w:val="142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lastRenderedPageBreak/>
              <w:t xml:space="preserve">Өңірлер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Жас көрсетілмеген 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16-17 жас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18-19 жас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20-29 жас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30-39 жас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40-49 жас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50-59 жас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60-69 жас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70-79 жас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80-89 жас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90-нан үлкен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ЖИЫНЫ</w:t>
            </w:r>
          </w:p>
        </w:tc>
      </w:tr>
      <w:tr w:rsidR="00AA50AC" w:rsidRPr="00ED6D28" w:rsidTr="00666685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Ақмола облысы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666685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Ақтөбе облысы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666685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Алматы облысы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666685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Атырау облысы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666685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ШҚО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666685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Жамбыл облысы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БҚО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Қарағанды облысы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Қостанай облысы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Қызылорда облысы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Маңғыстау облысы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Павлодар облысы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СҚО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Түркістан облысы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Алматы қ.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Нұр-Сұлтан қ.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Шымкент қ.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</w:tbl>
    <w:p w:rsidR="00AA50AC" w:rsidRPr="00ED6D28" w:rsidRDefault="00AA50AC" w:rsidP="00AA50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A50AC" w:rsidRPr="00ED6D28" w:rsidRDefault="00AA50AC" w:rsidP="00AA50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2021 жылғы «___» ____ сағат 00:00-дегі жағдай бойынша КВИ-ге қарсы </w:t>
      </w:r>
      <w:r w:rsidR="0073548D"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ревакцинациялау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(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III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доза) алдында медициналық қарсы көрсетілімдер туралы ақпарат</w:t>
      </w:r>
      <w:r w:rsidRPr="00ED6D28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</w:p>
    <w:p w:rsidR="00AA50AC" w:rsidRPr="00ED6D28" w:rsidRDefault="00AA50AC" w:rsidP="00AA50AC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ED6D28">
        <w:rPr>
          <w:rFonts w:ascii="Times New Roman" w:hAnsi="Times New Roman" w:cs="Times New Roman"/>
          <w:bCs/>
          <w:i/>
          <w:color w:val="000000" w:themeColor="text1"/>
          <w:lang w:val="kk-KZ"/>
        </w:rPr>
        <w:t>3-кесте</w:t>
      </w:r>
    </w:p>
    <w:tbl>
      <w:tblPr>
        <w:tblW w:w="9911" w:type="dxa"/>
        <w:tblLook w:val="04A0"/>
      </w:tblPr>
      <w:tblGrid>
        <w:gridCol w:w="1387"/>
        <w:gridCol w:w="2668"/>
        <w:gridCol w:w="709"/>
        <w:gridCol w:w="2694"/>
        <w:gridCol w:w="730"/>
        <w:gridCol w:w="1723"/>
      </w:tblGrid>
      <w:tr w:rsidR="00AA50AC" w:rsidRPr="00ED6D28" w:rsidTr="00A4497F">
        <w:trPr>
          <w:trHeight w:val="46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Өңірлер </w:t>
            </w:r>
          </w:p>
        </w:tc>
        <w:tc>
          <w:tcPr>
            <w:tcW w:w="8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Медициналық қарсы көрсетілімдер </w:t>
            </w:r>
          </w:p>
        </w:tc>
      </w:tr>
      <w:tr w:rsidR="00AA50AC" w:rsidRPr="00ED6D28" w:rsidTr="00A4497F">
        <w:trPr>
          <w:trHeight w:val="41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Тұрақты қарсы көрсетілімдер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>Уақытша қарсы көрсетілімдер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</w:pPr>
            <w:r w:rsidRPr="00ED6D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  <w:t>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Жиыны</w:t>
            </w: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Ақмола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Ақтөбе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Алматы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Атырау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ШҚО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Жамбыл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БҚО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Қарағанды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Қостанай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Қызылорда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Маңғыстау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Павлодар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СҚО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Түркістан облысы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lastRenderedPageBreak/>
              <w:t>Алматы қ.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Нұр-Сұлтан қ.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Шымкент қ.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ҚР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kk-K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</w:tbl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AA50AC" w:rsidRPr="00ED6D28" w:rsidRDefault="00AA50AC" w:rsidP="00AA50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2021 жылғы «___» ____ сағат 00:00-дегі жағдай бойынша КВИ-ге (III доза) қарсы </w:t>
      </w:r>
      <w:r w:rsidR="0073548D"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ревакцинациялау</w:t>
      </w:r>
      <w:r w:rsidR="00666685"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дан</w:t>
      </w:r>
      <w:r w:rsidRPr="00ED6D28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кейінгі күтілетін реакциялар туралы ақпарат</w:t>
      </w:r>
      <w:r w:rsidRPr="00ED6D28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</w:p>
    <w:p w:rsidR="00AA50AC" w:rsidRPr="00ED6D28" w:rsidRDefault="00AA50AC" w:rsidP="00AA50AC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ED6D28">
        <w:rPr>
          <w:rFonts w:ascii="Times New Roman" w:hAnsi="Times New Roman" w:cs="Times New Roman"/>
          <w:bCs/>
          <w:i/>
          <w:color w:val="000000" w:themeColor="text1"/>
          <w:lang w:val="kk-KZ"/>
        </w:rPr>
        <w:t>4-кесте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84"/>
        <w:gridCol w:w="283"/>
        <w:gridCol w:w="284"/>
        <w:gridCol w:w="284"/>
        <w:gridCol w:w="283"/>
        <w:gridCol w:w="284"/>
        <w:gridCol w:w="283"/>
        <w:gridCol w:w="567"/>
        <w:gridCol w:w="283"/>
        <w:gridCol w:w="284"/>
        <w:gridCol w:w="284"/>
        <w:gridCol w:w="283"/>
        <w:gridCol w:w="284"/>
        <w:gridCol w:w="425"/>
        <w:gridCol w:w="425"/>
        <w:gridCol w:w="595"/>
        <w:gridCol w:w="567"/>
        <w:gridCol w:w="255"/>
        <w:gridCol w:w="425"/>
        <w:gridCol w:w="425"/>
        <w:gridCol w:w="285"/>
        <w:gridCol w:w="284"/>
        <w:gridCol w:w="644"/>
        <w:gridCol w:w="555"/>
      </w:tblGrid>
      <w:tr w:rsidR="00AA50AC" w:rsidRPr="00ED6D28" w:rsidTr="00A4497F">
        <w:trPr>
          <w:trHeight w:val="57"/>
        </w:trPr>
        <w:tc>
          <w:tcPr>
            <w:tcW w:w="1384" w:type="dxa"/>
            <w:vMerge w:val="restart"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Өңірлер </w:t>
            </w:r>
          </w:p>
        </w:tc>
        <w:tc>
          <w:tcPr>
            <w:tcW w:w="284" w:type="dxa"/>
            <w:vMerge w:val="restart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Егілген адамдар саны  1  </w:t>
            </w:r>
            <w:r w:rsidR="00A4497F"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комп</w:t>
            </w:r>
          </w:p>
          <w:p w:rsidR="00A4497F" w:rsidRPr="00ED6D28" w:rsidRDefault="00A4497F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vMerge w:val="restart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БАРЛЫҚ РЕАКЦИЯЛАР </w:t>
            </w:r>
          </w:p>
        </w:tc>
        <w:tc>
          <w:tcPr>
            <w:tcW w:w="284" w:type="dxa"/>
            <w:vMerge w:val="restart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Егілген адамдар ішінде % </w:t>
            </w:r>
          </w:p>
        </w:tc>
        <w:tc>
          <w:tcPr>
            <w:tcW w:w="284" w:type="dxa"/>
            <w:vMerge w:val="restart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Жалпы реакциялар </w:t>
            </w:r>
          </w:p>
        </w:tc>
        <w:tc>
          <w:tcPr>
            <w:tcW w:w="283" w:type="dxa"/>
            <w:vMerge w:val="restart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% </w:t>
            </w:r>
          </w:p>
        </w:tc>
        <w:tc>
          <w:tcPr>
            <w:tcW w:w="7437" w:type="dxa"/>
            <w:gridSpan w:val="19"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олардың ішінде</w:t>
            </w:r>
          </w:p>
        </w:tc>
      </w:tr>
      <w:tr w:rsidR="00AA50AC" w:rsidRPr="00ED6D28" w:rsidTr="00A4497F">
        <w:trPr>
          <w:cantSplit/>
          <w:trHeight w:val="2262"/>
        </w:trPr>
        <w:tc>
          <w:tcPr>
            <w:tcW w:w="1384" w:type="dxa"/>
            <w:vMerge/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vMerge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vMerge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vMerge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vMerge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vMerge/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Катаральды синдром</w:t>
            </w:r>
          </w:p>
        </w:tc>
        <w:tc>
          <w:tcPr>
            <w:tcW w:w="283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Менингеальды белгілер</w:t>
            </w:r>
          </w:p>
        </w:tc>
        <w:tc>
          <w:tcPr>
            <w:tcW w:w="567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қызба (дене температурасы  39 С және жоғары)</w:t>
            </w:r>
          </w:p>
        </w:tc>
        <w:tc>
          <w:tcPr>
            <w:tcW w:w="283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миалгия</w:t>
            </w:r>
          </w:p>
        </w:tc>
        <w:tc>
          <w:tcPr>
            <w:tcW w:w="284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артралгия</w:t>
            </w:r>
          </w:p>
        </w:tc>
        <w:tc>
          <w:tcPr>
            <w:tcW w:w="284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Тмператураның  көтерілуі</w:t>
            </w:r>
          </w:p>
        </w:tc>
        <w:tc>
          <w:tcPr>
            <w:tcW w:w="283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Жүрек айну</w:t>
            </w:r>
          </w:p>
        </w:tc>
        <w:tc>
          <w:tcPr>
            <w:tcW w:w="284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Бас ауыруы</w:t>
            </w:r>
          </w:p>
        </w:tc>
        <w:tc>
          <w:tcPr>
            <w:tcW w:w="42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Неврологиялық бұзылыстар </w:t>
            </w:r>
          </w:p>
        </w:tc>
        <w:tc>
          <w:tcPr>
            <w:tcW w:w="42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Жалпы дімкәстік </w:t>
            </w:r>
          </w:p>
        </w:tc>
        <w:tc>
          <w:tcPr>
            <w:tcW w:w="59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фебрильді құрысулар/энцефалопатия</w:t>
            </w:r>
          </w:p>
        </w:tc>
        <w:tc>
          <w:tcPr>
            <w:tcW w:w="567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бөртпе (есекжем, Квинкке ісігі және басқалар)</w:t>
            </w:r>
          </w:p>
        </w:tc>
        <w:tc>
          <w:tcPr>
            <w:tcW w:w="25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диарея</w:t>
            </w:r>
          </w:p>
        </w:tc>
        <w:tc>
          <w:tcPr>
            <w:tcW w:w="42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тамақтың ауыруы</w:t>
            </w:r>
          </w:p>
        </w:tc>
        <w:tc>
          <w:tcPr>
            <w:tcW w:w="42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аллергиялық реакциялардың дамуы</w:t>
            </w:r>
          </w:p>
        </w:tc>
        <w:tc>
          <w:tcPr>
            <w:tcW w:w="28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ринорея</w:t>
            </w:r>
          </w:p>
        </w:tc>
        <w:tc>
          <w:tcPr>
            <w:tcW w:w="284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шаршау</w:t>
            </w:r>
          </w:p>
        </w:tc>
        <w:tc>
          <w:tcPr>
            <w:tcW w:w="644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қалтыраумен сипатталатын тұмауға ұқсас қысқа уақыттық синдром</w:t>
            </w:r>
          </w:p>
        </w:tc>
        <w:tc>
          <w:tcPr>
            <w:tcW w:w="555" w:type="dxa"/>
            <w:textDirection w:val="btL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тәбеттің төмендеуі, мұрынның бітелуі</w:t>
            </w: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Ақмола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Ақтөбе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Алматы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189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Атырау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193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ШҚО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Жамбыл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БҚО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Қарағанды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Қостанай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Қызылорда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Маңғыстау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Павлодар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СҚО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Түркістан облысы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Алматы қ.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Нұр-Сұлтан қ.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Шымкент қ.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ҚР</w:t>
            </w: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28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644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55" w:type="dxa"/>
            <w:noWrap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</w:tbl>
    <w:p w:rsidR="00AA50AC" w:rsidRPr="00ED6D28" w:rsidRDefault="00AA50AC" w:rsidP="00AA50AC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color w:val="000000" w:themeColor="text1"/>
          <w:lang w:val="kk-KZ"/>
        </w:rPr>
      </w:pPr>
    </w:p>
    <w:p w:rsidR="00AA50AC" w:rsidRPr="00ED6D28" w:rsidRDefault="00AA50AC" w:rsidP="00AA50AC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lang w:val="kk-KZ"/>
        </w:rPr>
      </w:pPr>
      <w:r w:rsidRPr="00ED6D28">
        <w:rPr>
          <w:rFonts w:ascii="Times New Roman" w:hAnsi="Times New Roman" w:cs="Times New Roman"/>
          <w:bCs/>
          <w:i/>
          <w:color w:val="000000" w:themeColor="text1"/>
          <w:lang w:val="kk-KZ"/>
        </w:rPr>
        <w:t>5-кесте (жалғасы)</w:t>
      </w:r>
    </w:p>
    <w:tbl>
      <w:tblPr>
        <w:tblW w:w="10031" w:type="dxa"/>
        <w:tblLayout w:type="fixed"/>
        <w:tblLook w:val="04A0"/>
      </w:tblPr>
      <w:tblGrid>
        <w:gridCol w:w="1384"/>
        <w:gridCol w:w="567"/>
        <w:gridCol w:w="425"/>
        <w:gridCol w:w="1701"/>
        <w:gridCol w:w="851"/>
        <w:gridCol w:w="992"/>
        <w:gridCol w:w="1134"/>
        <w:gridCol w:w="992"/>
        <w:gridCol w:w="851"/>
        <w:gridCol w:w="1134"/>
      </w:tblGrid>
      <w:tr w:rsidR="00AA50AC" w:rsidRPr="00ED6D28" w:rsidTr="00A4497F">
        <w:trPr>
          <w:trHeight w:val="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  <w:t xml:space="preserve">Өңірлер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4497F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</w:t>
            </w:r>
            <w:r w:rsidR="00AA50AC"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ергілікті</w:t>
            </w: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AA50AC"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реакциялар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%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AC" w:rsidRPr="00ED6D28" w:rsidRDefault="00A4497F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Олардың ішінде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lang w:val="kk-KZ"/>
              </w:rPr>
              <w:t>басқа реакциялар</w:t>
            </w:r>
          </w:p>
        </w:tc>
      </w:tr>
      <w:tr w:rsidR="00AA50AC" w:rsidRPr="00ED6D28" w:rsidTr="00A4497F">
        <w:trPr>
          <w:cantSplit/>
          <w:trHeight w:val="103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 xml:space="preserve">жақын маңдағы аймақты қамтитын </w:t>
            </w:r>
            <w:r w:rsidR="00A4497F"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ауқымды і</w:t>
            </w: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сіну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құлақ бездерінің ісінуі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инъекция орнындағы ауырсыну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инъекция орнындағы гиперемия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инъекция орнындағы ісіну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AC" w:rsidRPr="00ED6D28" w:rsidRDefault="00AA50AC" w:rsidP="00A4497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инъекция орнында қышу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Ақмола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Ақтөбе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Алматы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Атырау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ШҚО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Жамбыл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БҚО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Қарағанды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Қостанай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Қызылорда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Маңғыстау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Павлодар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СҚО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Түркістан облысы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Алматы қ.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Нұр-Сұлтан қ.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Шымкент қ.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A50AC" w:rsidRPr="00ED6D28" w:rsidTr="00A4497F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ED6D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ҚР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AC" w:rsidRPr="00ED6D28" w:rsidRDefault="00AA50AC" w:rsidP="00A4497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:rsidR="00AA50AC" w:rsidRPr="00ED6D28" w:rsidRDefault="00AA50AC" w:rsidP="00AA50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A50AC" w:rsidRPr="00ED6D28" w:rsidRDefault="00AA50AC" w:rsidP="00AA50A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:rsidR="00AA50AC" w:rsidRPr="00ED6D28" w:rsidRDefault="00AA50AC" w:rsidP="00AA50A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C0E9E" w:rsidRPr="00ED6D28" w:rsidRDefault="003C0E9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A50AC" w:rsidRPr="00ED6D28" w:rsidRDefault="00AA50AC" w:rsidP="00AA50AC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</w:t>
      </w:r>
    </w:p>
    <w:p w:rsidR="00AA50AC" w:rsidRPr="00ED6D28" w:rsidRDefault="00AA50AC" w:rsidP="00AA50AC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Бас мемлекеттік </w:t>
      </w:r>
    </w:p>
    <w:p w:rsidR="00AA50AC" w:rsidRPr="00ED6D28" w:rsidRDefault="00AA50AC" w:rsidP="00AA50AC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санитариялық дәрігерінің </w:t>
      </w:r>
    </w:p>
    <w:p w:rsidR="00AA50AC" w:rsidRPr="00ED6D28" w:rsidRDefault="00AA50AC" w:rsidP="00AA50AC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2021 жылғы «</w:t>
      </w:r>
      <w:r w:rsidR="00980FA6"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1</w:t>
      </w:r>
      <w:r w:rsidR="00C5109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5</w:t>
      </w: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» қарашадағы </w:t>
      </w:r>
    </w:p>
    <w:p w:rsidR="00AA50AC" w:rsidRPr="00ED6D28" w:rsidRDefault="00AA50AC" w:rsidP="00AA50AC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№ 49 қаулысына</w:t>
      </w:r>
    </w:p>
    <w:p w:rsidR="00AA50AC" w:rsidRPr="00ED6D28" w:rsidRDefault="00AA50AC" w:rsidP="00AA50AC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2-қосымша</w:t>
      </w:r>
    </w:p>
    <w:p w:rsidR="00AA50AC" w:rsidRPr="00ED6D28" w:rsidRDefault="00AA50AC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0AC" w:rsidRPr="00ED6D28" w:rsidRDefault="00980FA6" w:rsidP="00980FA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D6D28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467100" cy="653111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069" cy="65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FA6" w:rsidRPr="00ED6D28" w:rsidRDefault="00980FA6" w:rsidP="00980FA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D6D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Паспорт үлгісі</w:t>
      </w:r>
    </w:p>
    <w:p w:rsidR="00AA50AC" w:rsidRPr="00ED6D28" w:rsidRDefault="00AA50AC" w:rsidP="00AA50A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A50AC" w:rsidRPr="00ED6D28" w:rsidRDefault="00980FA6" w:rsidP="00AA50A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ED6D2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* </w:t>
      </w:r>
      <w:r w:rsidRPr="00ED6D2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Ескерт</w:t>
      </w:r>
      <w:r w:rsidR="00A4497F" w:rsidRPr="00ED6D2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пе</w:t>
      </w:r>
      <w:r w:rsidRPr="00ED6D2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: «Ревакцинация» блогы («Препараттың атауы» және «Вакцинаны алған күн» деген жолдар) жүйеде ревакцинация</w:t>
      </w:r>
      <w:r w:rsidR="00BE23EB" w:rsidRPr="00ED6D2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лау</w:t>
      </w:r>
      <w:r w:rsidRPr="00ED6D28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туралы жазба болған жағдайда көрсетіледі.</w:t>
      </w:r>
    </w:p>
    <w:p w:rsidR="00AA50AC" w:rsidRPr="00ED6D28" w:rsidRDefault="00AA50AC" w:rsidP="00AA50AC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80FA6" w:rsidRPr="00ED6D28" w:rsidRDefault="00980FA6" w:rsidP="00980FA6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</w:t>
      </w:r>
    </w:p>
    <w:p w:rsidR="00980FA6" w:rsidRPr="00ED6D28" w:rsidRDefault="00980FA6" w:rsidP="00980FA6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Бас мемлекеттік </w:t>
      </w:r>
    </w:p>
    <w:p w:rsidR="00980FA6" w:rsidRPr="00ED6D28" w:rsidRDefault="00980FA6" w:rsidP="00980FA6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санитариялық дәрігерінің </w:t>
      </w:r>
    </w:p>
    <w:p w:rsidR="00980FA6" w:rsidRPr="00ED6D28" w:rsidRDefault="00980FA6" w:rsidP="00980FA6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2021 жылғы «1</w:t>
      </w:r>
      <w:r w:rsidR="00C5109B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5</w:t>
      </w: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» қарашадағы </w:t>
      </w:r>
    </w:p>
    <w:p w:rsidR="00980FA6" w:rsidRPr="00ED6D28" w:rsidRDefault="00980FA6" w:rsidP="00980FA6">
      <w:pPr>
        <w:tabs>
          <w:tab w:val="left" w:pos="1134"/>
        </w:tabs>
        <w:spacing w:line="240" w:lineRule="auto"/>
        <w:ind w:left="552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№ 49 қаулысына</w:t>
      </w:r>
    </w:p>
    <w:p w:rsidR="00AA50AC" w:rsidRPr="00ED6D28" w:rsidRDefault="00980FA6" w:rsidP="00980FA6">
      <w:pPr>
        <w:spacing w:line="240" w:lineRule="auto"/>
        <w:ind w:left="1134" w:firstLine="851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D6D28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                                           3-қосымша</w:t>
      </w:r>
    </w:p>
    <w:p w:rsidR="00980FA6" w:rsidRPr="00ED6D28" w:rsidRDefault="00980FA6" w:rsidP="00980FA6">
      <w:pPr>
        <w:spacing w:line="240" w:lineRule="auto"/>
        <w:ind w:left="1134"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80FA6" w:rsidRPr="00ED6D28" w:rsidRDefault="00CA13E4" w:rsidP="00980FA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A13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91.3pt;margin-top:5.2pt;width:341.25pt;height:136.2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" stroked="f">
            <v:textbox>
              <w:txbxContent>
                <w:p w:rsidR="00A4497F" w:rsidRPr="00C42859" w:rsidRDefault="00A4497F" w:rsidP="00980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Қазақстан Республикасының Денсаулық сақтау министрлігі Санитариялық-эпидемиологиялық бақылау комитеті</w:t>
                  </w:r>
                </w:p>
                <w:p w:rsidR="00A4497F" w:rsidRDefault="00A4497F" w:rsidP="00980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Комитет санитарно-эпидемиологического контроля Министерства здравоохранения </w:t>
                  </w:r>
                </w:p>
                <w:p w:rsidR="00A4497F" w:rsidRPr="008613C1" w:rsidRDefault="00A4497F" w:rsidP="00980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Республики</w:t>
                  </w:r>
                  <w:r w:rsidRPr="008613C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Казахстан</w:t>
                  </w:r>
                </w:p>
                <w:p w:rsidR="00A4497F" w:rsidRPr="00C42859" w:rsidRDefault="00A4497F" w:rsidP="00980F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Committee of Sanitary and Epidemiological Control of the Ministry of Healthcare of the Republic of Kazakhstan</w:t>
                  </w:r>
                </w:p>
              </w:txbxContent>
            </v:textbox>
            <w10:wrap type="square" anchorx="margin"/>
          </v:shape>
        </w:pict>
      </w:r>
      <w:r w:rsidR="007F6665" w:rsidRPr="00ED6D2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</w:t>
      </w:r>
      <w:r w:rsidR="00A4497F" w:rsidRPr="00ED6D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үлгісі</w:t>
      </w:r>
      <w:r w:rsidR="00980FA6" w:rsidRPr="00ED6D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980FA6" w:rsidRPr="00ED6D28" w:rsidRDefault="00980FA6" w:rsidP="00980FA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D6D28">
        <w:rPr>
          <w:noProof/>
        </w:rPr>
        <w:drawing>
          <wp:inline distT="0" distB="0" distL="0" distR="0">
            <wp:extent cx="116205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5" cy="12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FA6" w:rsidRPr="00ED6D28" w:rsidRDefault="00980FA6" w:rsidP="00980FA6">
      <w:pPr>
        <w:spacing w:line="240" w:lineRule="auto"/>
        <w:ind w:left="1134"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80FA6" w:rsidRPr="00ED6D28" w:rsidRDefault="00980FA6" w:rsidP="00980FA6">
      <w:pPr>
        <w:spacing w:line="240" w:lineRule="auto"/>
        <w:ind w:left="1134"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F6665" w:rsidRPr="00ED6D28" w:rsidRDefault="007F6665" w:rsidP="007F66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665" w:rsidRPr="00ED6D28" w:rsidRDefault="00CA13E4" w:rsidP="007F6665">
      <w:pPr>
        <w:spacing w:after="0" w:line="24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CA13E4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margin-left:383.9pt;margin-top:1.45pt;width:59.4pt;height:49.8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">
            <v:textbox>
              <w:txbxContent>
                <w:p w:rsidR="00A4497F" w:rsidRDefault="00A4497F" w:rsidP="007F6665">
                  <w:r w:rsidRPr="00CD6A6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85470" cy="541679"/>
                        <wp:effectExtent l="0" t="0" r="508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470" cy="541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7F6665" w:rsidRPr="00ED6D28" w:rsidRDefault="007F6665" w:rsidP="007F6665">
      <w:pPr>
        <w:spacing w:after="0" w:line="24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:rsidR="007F6665" w:rsidRPr="00ED6D28" w:rsidRDefault="007F6665" w:rsidP="007F6665">
      <w:pPr>
        <w:spacing w:after="0" w:line="24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9782" w:type="dxa"/>
        <w:tblInd w:w="-289" w:type="dxa"/>
        <w:tblLook w:val="04A0"/>
      </w:tblPr>
      <w:tblGrid>
        <w:gridCol w:w="4961"/>
        <w:gridCol w:w="4821"/>
      </w:tblGrid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 xml:space="preserve">Тегі, аты, əкесінің аты/ 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>Фамилия, имя, отчество/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  <w:lang w:val="en-US"/>
              </w:rPr>
              <w:t>Patient</w:t>
            </w:r>
            <w:r w:rsidRPr="00ED6D28">
              <w:rPr>
                <w:sz w:val="24"/>
                <w:szCs w:val="24"/>
              </w:rPr>
              <w:t xml:space="preserve"> </w:t>
            </w:r>
            <w:r w:rsidRPr="00ED6D28">
              <w:rPr>
                <w:sz w:val="24"/>
                <w:szCs w:val="24"/>
                <w:lang w:val="en-US"/>
              </w:rPr>
              <w:t>full</w:t>
            </w:r>
            <w:r w:rsidRPr="00ED6D28">
              <w:rPr>
                <w:sz w:val="24"/>
                <w:szCs w:val="24"/>
              </w:rPr>
              <w:t xml:space="preserve"> </w:t>
            </w:r>
            <w:r w:rsidRPr="00ED6D28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</w:p>
        </w:tc>
      </w:tr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  <w:lang w:val="kk-KZ"/>
              </w:rPr>
              <w:t>ЖСН/ИИН/</w:t>
            </w:r>
            <w:r w:rsidRPr="00ED6D28">
              <w:rPr>
                <w:sz w:val="24"/>
                <w:szCs w:val="24"/>
                <w:lang w:val="en-US"/>
              </w:rPr>
              <w:t>IIN</w:t>
            </w:r>
            <w:r w:rsidRPr="00ED6D28">
              <w:rPr>
                <w:sz w:val="24"/>
                <w:szCs w:val="24"/>
              </w:rPr>
              <w:t xml:space="preserve">/ 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  <w:lang w:val="kk-KZ"/>
              </w:rPr>
              <w:t>Қ</w:t>
            </w:r>
            <w:r w:rsidRPr="00ED6D28">
              <w:rPr>
                <w:sz w:val="24"/>
                <w:szCs w:val="24"/>
              </w:rPr>
              <w:t>ұжат нөмірі/номер документа/document number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</w:p>
        </w:tc>
      </w:tr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 xml:space="preserve">Вакцинация өткізу орны/ 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  <w:lang w:val="kk-KZ"/>
              </w:rPr>
              <w:t>Место проведения вакцинации</w:t>
            </w:r>
            <w:r w:rsidRPr="00ED6D28">
              <w:rPr>
                <w:sz w:val="24"/>
                <w:szCs w:val="24"/>
              </w:rPr>
              <w:t>/</w:t>
            </w:r>
          </w:p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  <w:lang w:val="en-US"/>
              </w:rPr>
              <w:t>Place of vaccination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kk-KZ"/>
              </w:rPr>
            </w:pPr>
          </w:p>
        </w:tc>
      </w:tr>
      <w:tr w:rsidR="007F6665" w:rsidRPr="00C5109B" w:rsidTr="00A4497F">
        <w:tc>
          <w:tcPr>
            <w:tcW w:w="4961" w:type="dxa"/>
          </w:tcPr>
          <w:p w:rsidR="007F6665" w:rsidRPr="00ED6D28" w:rsidRDefault="00A4497F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  <w:lang w:val="kk-KZ"/>
              </w:rPr>
              <w:t xml:space="preserve">Емшара </w:t>
            </w:r>
            <w:r w:rsidR="007F6665" w:rsidRPr="00ED6D28">
              <w:rPr>
                <w:sz w:val="24"/>
                <w:szCs w:val="24"/>
              </w:rPr>
              <w:t>түрі</w:t>
            </w:r>
            <w:r w:rsidR="007F6665" w:rsidRPr="00ED6D28">
              <w:rPr>
                <w:sz w:val="24"/>
                <w:szCs w:val="24"/>
                <w:lang w:val="en-US"/>
              </w:rPr>
              <w:t xml:space="preserve">/ </w:t>
            </w:r>
          </w:p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</w:rPr>
              <w:t>Вид</w:t>
            </w:r>
            <w:r w:rsidRPr="00ED6D28">
              <w:rPr>
                <w:sz w:val="24"/>
                <w:szCs w:val="24"/>
                <w:lang w:val="en-US"/>
              </w:rPr>
              <w:t xml:space="preserve"> </w:t>
            </w:r>
            <w:r w:rsidRPr="00ED6D28">
              <w:rPr>
                <w:sz w:val="24"/>
                <w:szCs w:val="24"/>
              </w:rPr>
              <w:t>процедуры</w:t>
            </w:r>
            <w:r w:rsidRPr="00ED6D28">
              <w:rPr>
                <w:sz w:val="24"/>
                <w:szCs w:val="24"/>
                <w:lang w:val="en-US"/>
              </w:rPr>
              <w:t>/</w:t>
            </w:r>
          </w:p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  <w:lang w:val="en-US"/>
              </w:rPr>
              <w:t>Type of procedure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</w:p>
        </w:tc>
      </w:tr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>Препарат атауы</w:t>
            </w:r>
            <w:r w:rsidRPr="00ED6D28">
              <w:rPr>
                <w:sz w:val="24"/>
                <w:szCs w:val="24"/>
                <w:lang w:val="kk-KZ"/>
              </w:rPr>
              <w:t>/</w:t>
            </w:r>
            <w:r w:rsidRPr="00ED6D28">
              <w:rPr>
                <w:sz w:val="24"/>
                <w:szCs w:val="24"/>
              </w:rPr>
              <w:t xml:space="preserve"> 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  <w:lang w:val="kk-KZ"/>
              </w:rPr>
              <w:t>Наименование препарата</w:t>
            </w:r>
            <w:r w:rsidRPr="00ED6D28">
              <w:rPr>
                <w:sz w:val="24"/>
                <w:szCs w:val="24"/>
              </w:rPr>
              <w:t>/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  <w:lang w:val="en-US"/>
              </w:rPr>
              <w:t>Name</w:t>
            </w:r>
            <w:r w:rsidRPr="00ED6D28">
              <w:rPr>
                <w:sz w:val="24"/>
                <w:szCs w:val="24"/>
              </w:rPr>
              <w:t xml:space="preserve"> </w:t>
            </w:r>
            <w:r w:rsidRPr="00ED6D28">
              <w:rPr>
                <w:sz w:val="24"/>
                <w:szCs w:val="24"/>
                <w:lang w:val="en-US"/>
              </w:rPr>
              <w:t>of</w:t>
            </w:r>
            <w:r w:rsidRPr="00ED6D28">
              <w:rPr>
                <w:sz w:val="24"/>
                <w:szCs w:val="24"/>
              </w:rPr>
              <w:t xml:space="preserve"> </w:t>
            </w:r>
            <w:r w:rsidRPr="00ED6D28">
              <w:rPr>
                <w:sz w:val="24"/>
                <w:szCs w:val="24"/>
                <w:lang w:val="en-US"/>
              </w:rPr>
              <w:t>the</w:t>
            </w:r>
            <w:r w:rsidRPr="00ED6D28">
              <w:rPr>
                <w:sz w:val="24"/>
                <w:szCs w:val="24"/>
              </w:rPr>
              <w:t xml:space="preserve"> </w:t>
            </w:r>
            <w:r w:rsidRPr="00ED6D28">
              <w:rPr>
                <w:sz w:val="24"/>
                <w:szCs w:val="24"/>
                <w:lang w:val="en-US"/>
              </w:rPr>
              <w:t>drug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</w:p>
        </w:tc>
      </w:tr>
      <w:tr w:rsidR="007F6665" w:rsidRPr="00C5109B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>Ревакцинациялау препарат</w:t>
            </w:r>
            <w:r w:rsidR="00A4497F" w:rsidRPr="00ED6D28">
              <w:rPr>
                <w:sz w:val="24"/>
                <w:szCs w:val="24"/>
                <w:lang w:val="kk-KZ"/>
              </w:rPr>
              <w:t>ының</w:t>
            </w:r>
            <w:r w:rsidRPr="00ED6D28">
              <w:rPr>
                <w:sz w:val="24"/>
                <w:szCs w:val="24"/>
              </w:rPr>
              <w:t xml:space="preserve"> атауы</w:t>
            </w:r>
            <w:r w:rsidRPr="00ED6D28">
              <w:rPr>
                <w:sz w:val="24"/>
                <w:szCs w:val="24"/>
                <w:lang w:val="kk-KZ"/>
              </w:rPr>
              <w:t>/</w:t>
            </w:r>
            <w:r w:rsidRPr="00ED6D28">
              <w:rPr>
                <w:sz w:val="24"/>
                <w:szCs w:val="24"/>
              </w:rPr>
              <w:t xml:space="preserve"> 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  <w:lang w:val="kk-KZ"/>
              </w:rPr>
              <w:t>Наименование препарата ревакцинации</w:t>
            </w:r>
            <w:r w:rsidRPr="00ED6D28">
              <w:rPr>
                <w:sz w:val="24"/>
                <w:szCs w:val="24"/>
              </w:rPr>
              <w:t>/</w:t>
            </w:r>
          </w:p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  <w:lang w:val="en-US"/>
              </w:rPr>
              <w:t>Name of the revaccination drug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</w:p>
        </w:tc>
      </w:tr>
      <w:tr w:rsidR="007F6665" w:rsidRPr="00C5109B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 xml:space="preserve">Вакцинаны алған күн/ 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>Дата получения вакцины/</w:t>
            </w:r>
          </w:p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  <w:lang w:val="en-US"/>
              </w:rPr>
              <w:t>Date of receipt of vaccine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7F6665" w:rsidRPr="00C5109B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>Ревакцинация</w:t>
            </w:r>
            <w:r w:rsidR="00A4497F" w:rsidRPr="00ED6D28">
              <w:rPr>
                <w:sz w:val="24"/>
                <w:szCs w:val="24"/>
                <w:lang w:val="kk-KZ"/>
              </w:rPr>
              <w:t>лау</w:t>
            </w:r>
            <w:r w:rsidRPr="00ED6D28">
              <w:rPr>
                <w:sz w:val="24"/>
                <w:szCs w:val="24"/>
              </w:rPr>
              <w:t xml:space="preserve"> алған күн/ </w:t>
            </w:r>
          </w:p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>Дата получения ревакцинации/</w:t>
            </w:r>
          </w:p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  <w:lang w:val="en-US"/>
              </w:rPr>
              <w:t>Date of receipt of revaccination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</w:p>
        </w:tc>
      </w:tr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</w:rPr>
              <w:t>Доза/Доза</w:t>
            </w:r>
            <w:r w:rsidRPr="00ED6D28">
              <w:rPr>
                <w:sz w:val="24"/>
                <w:szCs w:val="24"/>
                <w:lang w:val="en-US"/>
              </w:rPr>
              <w:t>/Dose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</w:p>
        </w:tc>
      </w:tr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</w:rPr>
              <w:t>Серия/Серия</w:t>
            </w:r>
            <w:r w:rsidRPr="00ED6D28">
              <w:rPr>
                <w:sz w:val="24"/>
                <w:szCs w:val="24"/>
                <w:lang w:val="en-US"/>
              </w:rPr>
              <w:t>/Series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</w:p>
        </w:tc>
      </w:tr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  <w:r w:rsidRPr="00ED6D28">
              <w:rPr>
                <w:sz w:val="24"/>
                <w:szCs w:val="24"/>
              </w:rPr>
              <w:t>Ревакцианциялау серия</w:t>
            </w:r>
            <w:r w:rsidR="00BE23EB" w:rsidRPr="00ED6D28">
              <w:rPr>
                <w:sz w:val="24"/>
                <w:szCs w:val="24"/>
                <w:lang w:val="kk-KZ"/>
              </w:rPr>
              <w:t>сы</w:t>
            </w:r>
            <w:r w:rsidRPr="00ED6D28">
              <w:rPr>
                <w:sz w:val="24"/>
                <w:szCs w:val="24"/>
              </w:rPr>
              <w:t xml:space="preserve">/Серия ревакцинации/ </w:t>
            </w:r>
            <w:r w:rsidRPr="00ED6D28">
              <w:rPr>
                <w:sz w:val="24"/>
                <w:szCs w:val="24"/>
                <w:lang w:val="en-US"/>
              </w:rPr>
              <w:t>Revaccination</w:t>
            </w:r>
            <w:r w:rsidRPr="00ED6D28">
              <w:rPr>
                <w:sz w:val="24"/>
                <w:szCs w:val="24"/>
              </w:rPr>
              <w:t xml:space="preserve"> </w:t>
            </w:r>
            <w:r w:rsidRPr="00ED6D28">
              <w:rPr>
                <w:sz w:val="24"/>
                <w:szCs w:val="24"/>
                <w:lang w:val="en-US"/>
              </w:rPr>
              <w:t>series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</w:p>
        </w:tc>
      </w:tr>
      <w:tr w:rsidR="007F6665" w:rsidRPr="00ED6D28" w:rsidTr="00A4497F">
        <w:tc>
          <w:tcPr>
            <w:tcW w:w="4961" w:type="dxa"/>
          </w:tcPr>
          <w:p w:rsidR="007F6665" w:rsidRPr="00ED6D28" w:rsidRDefault="007F6665" w:rsidP="00A4497F">
            <w:pPr>
              <w:rPr>
                <w:sz w:val="24"/>
                <w:szCs w:val="24"/>
                <w:lang w:val="en-US"/>
              </w:rPr>
            </w:pPr>
            <w:r w:rsidRPr="00ED6D28">
              <w:rPr>
                <w:sz w:val="24"/>
                <w:szCs w:val="24"/>
                <w:lang w:val="kk-KZ"/>
              </w:rPr>
              <w:t>Дәрігер/Врач</w:t>
            </w:r>
            <w:r w:rsidRPr="00ED6D28">
              <w:rPr>
                <w:sz w:val="24"/>
                <w:szCs w:val="24"/>
                <w:lang w:val="en-US"/>
              </w:rPr>
              <w:t>/Doctor</w:t>
            </w:r>
          </w:p>
        </w:tc>
        <w:tc>
          <w:tcPr>
            <w:tcW w:w="4821" w:type="dxa"/>
          </w:tcPr>
          <w:p w:rsidR="007F6665" w:rsidRPr="00ED6D28" w:rsidRDefault="007F6665" w:rsidP="00A4497F">
            <w:pPr>
              <w:rPr>
                <w:sz w:val="24"/>
                <w:szCs w:val="24"/>
              </w:rPr>
            </w:pPr>
          </w:p>
        </w:tc>
      </w:tr>
    </w:tbl>
    <w:p w:rsidR="007F6665" w:rsidRPr="00ED6D28" w:rsidRDefault="007F6665" w:rsidP="007F6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D28">
        <w:rPr>
          <w:rFonts w:ascii="Times New Roman" w:hAnsi="Times New Roman" w:cs="Times New Roman"/>
          <w:sz w:val="24"/>
          <w:szCs w:val="24"/>
          <w:lang w:val="kk-KZ"/>
        </w:rPr>
        <w:t>М.О/М.П</w:t>
      </w:r>
      <w:r w:rsidRPr="00ED6D2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D6D2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D6D2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D6D2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D6D28">
        <w:rPr>
          <w:rFonts w:ascii="Times New Roman" w:hAnsi="Times New Roman" w:cs="Times New Roman"/>
          <w:sz w:val="24"/>
          <w:szCs w:val="24"/>
        </w:rPr>
        <w:t>Иван Иванович Иванов</w:t>
      </w:r>
      <w:r w:rsidRPr="00ED6D28">
        <w:rPr>
          <w:rFonts w:ascii="Times New Roman" w:hAnsi="Times New Roman" w:cs="Times New Roman"/>
          <w:sz w:val="24"/>
          <w:szCs w:val="24"/>
          <w:lang w:val="kk-KZ"/>
        </w:rPr>
        <w:t xml:space="preserve"> берді</w:t>
      </w:r>
    </w:p>
    <w:p w:rsidR="007F6665" w:rsidRPr="00ED6D28" w:rsidRDefault="007F6665" w:rsidP="007F666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D6D28"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ED6D28">
        <w:rPr>
          <w:rFonts w:ascii="Times New Roman" w:hAnsi="Times New Roman" w:cs="Times New Roman"/>
          <w:sz w:val="24"/>
          <w:szCs w:val="24"/>
        </w:rPr>
        <w:t xml:space="preserve"> ______   </w:t>
      </w:r>
      <w:r w:rsidRPr="00ED6D28"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ED6D28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7F6665" w:rsidRPr="00ED6D28" w:rsidRDefault="007F6665" w:rsidP="007F6665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F6665" w:rsidRPr="00ED6D28" w:rsidRDefault="007F6665" w:rsidP="007F6665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70310" w:rsidRPr="00D05D1E" w:rsidRDefault="00670310" w:rsidP="00670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6D28">
        <w:rPr>
          <w:rFonts w:ascii="Times New Roman" w:hAnsi="Times New Roman" w:cs="Times New Roman"/>
          <w:i/>
          <w:sz w:val="24"/>
          <w:szCs w:val="24"/>
          <w:lang w:val="kk-KZ"/>
        </w:rPr>
        <w:t>Ескерт</w:t>
      </w:r>
      <w:r w:rsidR="00BE23EB" w:rsidRPr="00ED6D28">
        <w:rPr>
          <w:rFonts w:ascii="Times New Roman" w:hAnsi="Times New Roman" w:cs="Times New Roman"/>
          <w:i/>
          <w:sz w:val="24"/>
          <w:szCs w:val="24"/>
          <w:lang w:val="kk-KZ"/>
        </w:rPr>
        <w:t>пе</w:t>
      </w:r>
      <w:r w:rsidRPr="00ED6D28">
        <w:rPr>
          <w:rFonts w:ascii="Times New Roman" w:hAnsi="Times New Roman" w:cs="Times New Roman"/>
          <w:i/>
          <w:sz w:val="24"/>
          <w:szCs w:val="24"/>
          <w:lang w:val="kk-KZ"/>
        </w:rPr>
        <w:t>: «Ревакцинация</w:t>
      </w:r>
      <w:r w:rsidR="00BE23EB" w:rsidRPr="00ED6D28">
        <w:rPr>
          <w:rFonts w:ascii="Times New Roman" w:hAnsi="Times New Roman" w:cs="Times New Roman"/>
          <w:i/>
          <w:sz w:val="24"/>
          <w:szCs w:val="24"/>
          <w:lang w:val="kk-KZ"/>
        </w:rPr>
        <w:t>лау</w:t>
      </w:r>
      <w:r w:rsidRPr="00ED6D2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препаратының атауы», «Ревакцинация</w:t>
      </w:r>
      <w:r w:rsidR="00BE23EB" w:rsidRPr="00ED6D28">
        <w:rPr>
          <w:rFonts w:ascii="Times New Roman" w:hAnsi="Times New Roman" w:cs="Times New Roman"/>
          <w:i/>
          <w:sz w:val="24"/>
          <w:szCs w:val="24"/>
          <w:lang w:val="kk-KZ"/>
        </w:rPr>
        <w:t>лау</w:t>
      </w:r>
      <w:r w:rsidRPr="00ED6D2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алған күн», «Ревакцинация</w:t>
      </w:r>
      <w:r w:rsidR="00BE23EB" w:rsidRPr="00ED6D28">
        <w:rPr>
          <w:rFonts w:ascii="Times New Roman" w:hAnsi="Times New Roman" w:cs="Times New Roman"/>
          <w:i/>
          <w:sz w:val="24"/>
          <w:szCs w:val="24"/>
          <w:lang w:val="kk-KZ"/>
        </w:rPr>
        <w:t>лау</w:t>
      </w:r>
      <w:r w:rsidRPr="00ED6D2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сериясы» </w:t>
      </w:r>
      <w:r w:rsidR="00BE23EB" w:rsidRPr="00ED6D2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деген </w:t>
      </w:r>
      <w:r w:rsidRPr="00ED6D28">
        <w:rPr>
          <w:rFonts w:ascii="Times New Roman" w:hAnsi="Times New Roman" w:cs="Times New Roman"/>
          <w:i/>
          <w:sz w:val="24"/>
          <w:szCs w:val="24"/>
          <w:lang w:val="kk-KZ"/>
        </w:rPr>
        <w:t>бөлімдер жүйеде ревакцинация</w:t>
      </w:r>
      <w:r w:rsidR="00BE23EB" w:rsidRPr="00ED6D28">
        <w:rPr>
          <w:rFonts w:ascii="Times New Roman" w:hAnsi="Times New Roman" w:cs="Times New Roman"/>
          <w:i/>
          <w:sz w:val="24"/>
          <w:szCs w:val="24"/>
          <w:lang w:val="kk-KZ"/>
        </w:rPr>
        <w:t>лау</w:t>
      </w:r>
      <w:r w:rsidRPr="00ED6D2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туралы жазба болған жағдайда көрсетіледі</w:t>
      </w:r>
      <w:r w:rsidR="00BE23EB" w:rsidRPr="00ED6D28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70310" w:rsidRPr="00670310" w:rsidRDefault="00670310" w:rsidP="007F66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70310" w:rsidRPr="00BE23EB" w:rsidRDefault="00670310" w:rsidP="007F6665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F6665" w:rsidRDefault="007F6665" w:rsidP="007F6665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80FA6" w:rsidRDefault="00980FA6" w:rsidP="00980FA6">
      <w:pPr>
        <w:spacing w:line="240" w:lineRule="auto"/>
        <w:ind w:left="1134"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56DEA" w:rsidRDefault="00BB544C">
      <w:pPr>
        <w:rPr>
          <w:lang w:val="en-US"/>
        </w:rPr>
      </w:pPr>
    </w:p>
    <w:p w:rsidR="00CA13E4" w:rsidRDefault="00BB54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CA13E4" w:rsidRDefault="00BB54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16:32 Ахметова Зауре Далеловна</w:t>
      </w:r>
    </w:p>
    <w:p w:rsidR="00CA13E4" w:rsidRDefault="00BB54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16:37 Естекова Гульмира Абдигалиевна</w:t>
      </w:r>
    </w:p>
    <w:p w:rsidR="00CA13E4" w:rsidRDefault="00BB54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</w:t>
      </w:r>
      <w:r>
        <w:rPr>
          <w:rFonts w:ascii="Times New Roman" w:eastAsia="Times New Roman" w:hAnsi="Times New Roman" w:cs="Times New Roman"/>
        </w:rPr>
        <w:t xml:space="preserve"> 16:51 Азимбаева Нуршай Юсунтаевна</w:t>
      </w:r>
    </w:p>
    <w:p w:rsidR="00CA13E4" w:rsidRDefault="00BB54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18:52 Есенбаев Бейбут Салымович</w:t>
      </w:r>
    </w:p>
    <w:p w:rsidR="00CA13E4" w:rsidRDefault="00BB54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CA13E4" w:rsidRDefault="00BB54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19:21 Есмагамбетова Айжан Серикбаевна</w:t>
      </w:r>
    </w:p>
    <w:sectPr w:rsidR="00CA13E4" w:rsidSect="006A2F1E">
      <w:headerReference w:type="default" r:id="rId12"/>
      <w:footerReference w:type="default" r:id="rId13"/>
      <w:footerReference w:type="first" r:id="rId14"/>
      <w:pgSz w:w="11906" w:h="16838"/>
      <w:pgMar w:top="1418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4C" w:rsidRDefault="00BB544C" w:rsidP="00AA417B">
      <w:pPr>
        <w:spacing w:after="0" w:line="240" w:lineRule="auto"/>
      </w:pPr>
      <w:r>
        <w:separator/>
      </w:r>
    </w:p>
  </w:endnote>
  <w:endnote w:type="continuationSeparator" w:id="0">
    <w:p w:rsidR="00BB544C" w:rsidRDefault="00BB544C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B54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15.11.2021 19:22. Копия электронного документа. Версия СЭД: Documentolog 7.4.20. Положительный результат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B54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B54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15.11.2021 19:22.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B54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4C" w:rsidRDefault="00BB544C" w:rsidP="00AA417B">
      <w:pPr>
        <w:spacing w:after="0" w:line="240" w:lineRule="auto"/>
      </w:pPr>
      <w:r>
        <w:separator/>
      </w:r>
    </w:p>
  </w:footnote>
  <w:footnote w:type="continuationSeparator" w:id="0">
    <w:p w:rsidR="00BB544C" w:rsidRDefault="00BB544C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117586783"/>
    </w:sdtPr>
    <w:sdtContent>
      <w:p w:rsidR="00A4497F" w:rsidRPr="00487F91" w:rsidRDefault="00CA13E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F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4497F" w:rsidRPr="00487F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7F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88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87F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4497F" w:rsidRDefault="00A4497F">
    <w:pPr>
      <w:pStyle w:val="a6"/>
    </w:pPr>
  </w:p>
  <w:p w:rsidR="003D52A9" w:rsidRDefault="00CA13E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EBE"/>
    <w:multiLevelType w:val="hybridMultilevel"/>
    <w:tmpl w:val="93DCD87C"/>
    <w:lvl w:ilvl="0" w:tplc="01DA6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F5D"/>
    <w:multiLevelType w:val="hybridMultilevel"/>
    <w:tmpl w:val="BF8A886E"/>
    <w:lvl w:ilvl="0" w:tplc="9C62D53C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690B"/>
    <w:multiLevelType w:val="hybridMultilevel"/>
    <w:tmpl w:val="109EF5FC"/>
    <w:lvl w:ilvl="0" w:tplc="64BC2072">
      <w:start w:val="7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0BE8"/>
    <w:multiLevelType w:val="hybridMultilevel"/>
    <w:tmpl w:val="D946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77AC1"/>
    <w:multiLevelType w:val="hybridMultilevel"/>
    <w:tmpl w:val="22348F98"/>
    <w:lvl w:ilvl="0" w:tplc="814249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B351B"/>
    <w:multiLevelType w:val="hybridMultilevel"/>
    <w:tmpl w:val="2C74D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FA019D"/>
    <w:multiLevelType w:val="hybridMultilevel"/>
    <w:tmpl w:val="0988E300"/>
    <w:lvl w:ilvl="0" w:tplc="8516106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F6F55"/>
    <w:multiLevelType w:val="hybridMultilevel"/>
    <w:tmpl w:val="301856E0"/>
    <w:lvl w:ilvl="0" w:tplc="F91A0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53381"/>
    <w:multiLevelType w:val="hybridMultilevel"/>
    <w:tmpl w:val="0C6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9B42E4"/>
    <w:multiLevelType w:val="hybridMultilevel"/>
    <w:tmpl w:val="EFBC9514"/>
    <w:lvl w:ilvl="0" w:tplc="641866B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6293F"/>
    <w:multiLevelType w:val="hybridMultilevel"/>
    <w:tmpl w:val="41722528"/>
    <w:lvl w:ilvl="0" w:tplc="3C224A78">
      <w:start w:val="9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40DEA"/>
    <w:multiLevelType w:val="hybridMultilevel"/>
    <w:tmpl w:val="4E18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5D2D"/>
    <w:multiLevelType w:val="hybridMultilevel"/>
    <w:tmpl w:val="E9BC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1C29"/>
    <w:multiLevelType w:val="hybridMultilevel"/>
    <w:tmpl w:val="33769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26309C"/>
    <w:multiLevelType w:val="hybridMultilevel"/>
    <w:tmpl w:val="0CA0B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22111"/>
    <w:multiLevelType w:val="hybridMultilevel"/>
    <w:tmpl w:val="47E2F556"/>
    <w:lvl w:ilvl="0" w:tplc="8A765174">
      <w:start w:val="1"/>
      <w:numFmt w:val="decimal"/>
      <w:lvlText w:val="%1)"/>
      <w:lvlJc w:val="left"/>
      <w:pPr>
        <w:ind w:left="1069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8A3B3C"/>
    <w:multiLevelType w:val="hybridMultilevel"/>
    <w:tmpl w:val="15745B92"/>
    <w:lvl w:ilvl="0" w:tplc="9F225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FA03E5C"/>
    <w:multiLevelType w:val="hybridMultilevel"/>
    <w:tmpl w:val="83E8C538"/>
    <w:lvl w:ilvl="0" w:tplc="C2EC7532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0A55FFC"/>
    <w:multiLevelType w:val="hybridMultilevel"/>
    <w:tmpl w:val="7F462E9A"/>
    <w:lvl w:ilvl="0" w:tplc="B38A3B3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B35744"/>
    <w:multiLevelType w:val="hybridMultilevel"/>
    <w:tmpl w:val="1D8024F8"/>
    <w:lvl w:ilvl="0" w:tplc="78221B1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6804"/>
    <w:multiLevelType w:val="hybridMultilevel"/>
    <w:tmpl w:val="668A151A"/>
    <w:lvl w:ilvl="0" w:tplc="65CEE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E1FD9"/>
    <w:multiLevelType w:val="hybridMultilevel"/>
    <w:tmpl w:val="E6641624"/>
    <w:lvl w:ilvl="0" w:tplc="1C60D2FE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76C4034A"/>
    <w:multiLevelType w:val="hybridMultilevel"/>
    <w:tmpl w:val="CE5EA590"/>
    <w:lvl w:ilvl="0" w:tplc="B5448D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22"/>
  </w:num>
  <w:num w:numId="5">
    <w:abstractNumId w:val="15"/>
  </w:num>
  <w:num w:numId="6">
    <w:abstractNumId w:val="13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18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4"/>
  </w:num>
  <w:num w:numId="17">
    <w:abstractNumId w:val="17"/>
  </w:num>
  <w:num w:numId="18">
    <w:abstractNumId w:val="16"/>
  </w:num>
  <w:num w:numId="19">
    <w:abstractNumId w:val="12"/>
  </w:num>
  <w:num w:numId="20">
    <w:abstractNumId w:val="0"/>
  </w:num>
  <w:num w:numId="21">
    <w:abstractNumId w:val="20"/>
  </w:num>
  <w:num w:numId="22">
    <w:abstractNumId w:val="2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D00"/>
    <w:rsid w:val="00023F19"/>
    <w:rsid w:val="00024DA4"/>
    <w:rsid w:val="00042554"/>
    <w:rsid w:val="00044D75"/>
    <w:rsid w:val="00055CD5"/>
    <w:rsid w:val="00056627"/>
    <w:rsid w:val="00064216"/>
    <w:rsid w:val="000936A1"/>
    <w:rsid w:val="000A69A8"/>
    <w:rsid w:val="000A7B0B"/>
    <w:rsid w:val="000C34A0"/>
    <w:rsid w:val="000D1087"/>
    <w:rsid w:val="000E1A7B"/>
    <w:rsid w:val="000F6D34"/>
    <w:rsid w:val="00101722"/>
    <w:rsid w:val="00141501"/>
    <w:rsid w:val="00145D83"/>
    <w:rsid w:val="00154095"/>
    <w:rsid w:val="001569B7"/>
    <w:rsid w:val="0016091A"/>
    <w:rsid w:val="001714A3"/>
    <w:rsid w:val="00174C0D"/>
    <w:rsid w:val="00187C6A"/>
    <w:rsid w:val="0019511F"/>
    <w:rsid w:val="001A2321"/>
    <w:rsid w:val="001D373A"/>
    <w:rsid w:val="001E26D3"/>
    <w:rsid w:val="001E3442"/>
    <w:rsid w:val="001F1996"/>
    <w:rsid w:val="00202577"/>
    <w:rsid w:val="00203894"/>
    <w:rsid w:val="00211D90"/>
    <w:rsid w:val="00234B01"/>
    <w:rsid w:val="00241F05"/>
    <w:rsid w:val="00251D47"/>
    <w:rsid w:val="002555CC"/>
    <w:rsid w:val="00260A87"/>
    <w:rsid w:val="00263DF7"/>
    <w:rsid w:val="00264545"/>
    <w:rsid w:val="002646E7"/>
    <w:rsid w:val="00277B1B"/>
    <w:rsid w:val="002840B8"/>
    <w:rsid w:val="00285FB7"/>
    <w:rsid w:val="00293F33"/>
    <w:rsid w:val="002B30CC"/>
    <w:rsid w:val="002C5432"/>
    <w:rsid w:val="002E5D39"/>
    <w:rsid w:val="00301B19"/>
    <w:rsid w:val="003036EE"/>
    <w:rsid w:val="00326EDF"/>
    <w:rsid w:val="00371096"/>
    <w:rsid w:val="003720CB"/>
    <w:rsid w:val="00376A99"/>
    <w:rsid w:val="003A5929"/>
    <w:rsid w:val="003A5E96"/>
    <w:rsid w:val="003B0784"/>
    <w:rsid w:val="003C0E9E"/>
    <w:rsid w:val="003D4A22"/>
    <w:rsid w:val="003D7CDA"/>
    <w:rsid w:val="003E5D4B"/>
    <w:rsid w:val="003F3158"/>
    <w:rsid w:val="003F5D0A"/>
    <w:rsid w:val="004104D4"/>
    <w:rsid w:val="00417FB9"/>
    <w:rsid w:val="00422E83"/>
    <w:rsid w:val="00434712"/>
    <w:rsid w:val="00447517"/>
    <w:rsid w:val="00447CF1"/>
    <w:rsid w:val="004557C5"/>
    <w:rsid w:val="00466B54"/>
    <w:rsid w:val="00466D38"/>
    <w:rsid w:val="0047208F"/>
    <w:rsid w:val="0047434E"/>
    <w:rsid w:val="00483D26"/>
    <w:rsid w:val="004874B6"/>
    <w:rsid w:val="00487C19"/>
    <w:rsid w:val="00487F91"/>
    <w:rsid w:val="004A21FC"/>
    <w:rsid w:val="004A7D68"/>
    <w:rsid w:val="004B540E"/>
    <w:rsid w:val="004C5303"/>
    <w:rsid w:val="004D13ED"/>
    <w:rsid w:val="004D43B2"/>
    <w:rsid w:val="004E397F"/>
    <w:rsid w:val="004E7DA3"/>
    <w:rsid w:val="004F53D6"/>
    <w:rsid w:val="00511B40"/>
    <w:rsid w:val="0051597E"/>
    <w:rsid w:val="00523667"/>
    <w:rsid w:val="00525A0C"/>
    <w:rsid w:val="00553770"/>
    <w:rsid w:val="00567977"/>
    <w:rsid w:val="005A59F9"/>
    <w:rsid w:val="005B7210"/>
    <w:rsid w:val="005C1263"/>
    <w:rsid w:val="005C7DC6"/>
    <w:rsid w:val="005D53A5"/>
    <w:rsid w:val="005E0FF6"/>
    <w:rsid w:val="005E5E38"/>
    <w:rsid w:val="005F6127"/>
    <w:rsid w:val="00602634"/>
    <w:rsid w:val="00607384"/>
    <w:rsid w:val="00607944"/>
    <w:rsid w:val="00607989"/>
    <w:rsid w:val="006224EB"/>
    <w:rsid w:val="006246B6"/>
    <w:rsid w:val="0063371E"/>
    <w:rsid w:val="00652211"/>
    <w:rsid w:val="006560F2"/>
    <w:rsid w:val="00656D8D"/>
    <w:rsid w:val="00666685"/>
    <w:rsid w:val="00670310"/>
    <w:rsid w:val="006733EE"/>
    <w:rsid w:val="00691BE5"/>
    <w:rsid w:val="00691DE0"/>
    <w:rsid w:val="006A2F1E"/>
    <w:rsid w:val="006A5B78"/>
    <w:rsid w:val="006A7A6D"/>
    <w:rsid w:val="006C3AF3"/>
    <w:rsid w:val="006D4C34"/>
    <w:rsid w:val="006E4861"/>
    <w:rsid w:val="006E5596"/>
    <w:rsid w:val="006F40AD"/>
    <w:rsid w:val="00701E7F"/>
    <w:rsid w:val="00703440"/>
    <w:rsid w:val="00704606"/>
    <w:rsid w:val="00705E69"/>
    <w:rsid w:val="007132A0"/>
    <w:rsid w:val="00717FEC"/>
    <w:rsid w:val="00726A97"/>
    <w:rsid w:val="0073548D"/>
    <w:rsid w:val="0073565A"/>
    <w:rsid w:val="00741FAB"/>
    <w:rsid w:val="00743B73"/>
    <w:rsid w:val="007545B3"/>
    <w:rsid w:val="00763E96"/>
    <w:rsid w:val="00766F30"/>
    <w:rsid w:val="00776C98"/>
    <w:rsid w:val="00781435"/>
    <w:rsid w:val="0078187A"/>
    <w:rsid w:val="007867E8"/>
    <w:rsid w:val="00787B7C"/>
    <w:rsid w:val="007A2EA3"/>
    <w:rsid w:val="007A32A3"/>
    <w:rsid w:val="007B2DFB"/>
    <w:rsid w:val="007B775E"/>
    <w:rsid w:val="007C7F37"/>
    <w:rsid w:val="007E72C5"/>
    <w:rsid w:val="007F44A4"/>
    <w:rsid w:val="007F6039"/>
    <w:rsid w:val="007F6665"/>
    <w:rsid w:val="008017F4"/>
    <w:rsid w:val="008118B1"/>
    <w:rsid w:val="008119A2"/>
    <w:rsid w:val="00847D69"/>
    <w:rsid w:val="008613C1"/>
    <w:rsid w:val="0086150B"/>
    <w:rsid w:val="00864BD0"/>
    <w:rsid w:val="00867804"/>
    <w:rsid w:val="00891E4F"/>
    <w:rsid w:val="008C226D"/>
    <w:rsid w:val="008E1EA5"/>
    <w:rsid w:val="008E62FB"/>
    <w:rsid w:val="00904EC3"/>
    <w:rsid w:val="00906521"/>
    <w:rsid w:val="00912F8E"/>
    <w:rsid w:val="0092153D"/>
    <w:rsid w:val="00922069"/>
    <w:rsid w:val="00924CC5"/>
    <w:rsid w:val="0092600F"/>
    <w:rsid w:val="00931FE1"/>
    <w:rsid w:val="00944A18"/>
    <w:rsid w:val="00963C9E"/>
    <w:rsid w:val="00971849"/>
    <w:rsid w:val="00975824"/>
    <w:rsid w:val="00980FA6"/>
    <w:rsid w:val="009815CE"/>
    <w:rsid w:val="009874C1"/>
    <w:rsid w:val="009A7DB6"/>
    <w:rsid w:val="009B4E31"/>
    <w:rsid w:val="009E5654"/>
    <w:rsid w:val="009F36F8"/>
    <w:rsid w:val="009F7F17"/>
    <w:rsid w:val="00A0169A"/>
    <w:rsid w:val="00A23FAB"/>
    <w:rsid w:val="00A3492B"/>
    <w:rsid w:val="00A4497F"/>
    <w:rsid w:val="00A74FD7"/>
    <w:rsid w:val="00A776C9"/>
    <w:rsid w:val="00A95D39"/>
    <w:rsid w:val="00AA417B"/>
    <w:rsid w:val="00AA50AC"/>
    <w:rsid w:val="00AD3039"/>
    <w:rsid w:val="00B0003A"/>
    <w:rsid w:val="00B06C7F"/>
    <w:rsid w:val="00B10489"/>
    <w:rsid w:val="00B13B66"/>
    <w:rsid w:val="00B2533C"/>
    <w:rsid w:val="00B26709"/>
    <w:rsid w:val="00B30D61"/>
    <w:rsid w:val="00B36DF0"/>
    <w:rsid w:val="00B415AB"/>
    <w:rsid w:val="00B418E6"/>
    <w:rsid w:val="00B45129"/>
    <w:rsid w:val="00B54A8D"/>
    <w:rsid w:val="00B556A5"/>
    <w:rsid w:val="00B6555E"/>
    <w:rsid w:val="00B6646D"/>
    <w:rsid w:val="00B70C28"/>
    <w:rsid w:val="00B83150"/>
    <w:rsid w:val="00B8464B"/>
    <w:rsid w:val="00B901FA"/>
    <w:rsid w:val="00BA1757"/>
    <w:rsid w:val="00BB4DBA"/>
    <w:rsid w:val="00BB544C"/>
    <w:rsid w:val="00BB5AA9"/>
    <w:rsid w:val="00BC0DB8"/>
    <w:rsid w:val="00BC1119"/>
    <w:rsid w:val="00BD41A1"/>
    <w:rsid w:val="00BD51C5"/>
    <w:rsid w:val="00BD65E2"/>
    <w:rsid w:val="00BD7F9F"/>
    <w:rsid w:val="00BE23EB"/>
    <w:rsid w:val="00BE41A5"/>
    <w:rsid w:val="00BE5CCA"/>
    <w:rsid w:val="00C12782"/>
    <w:rsid w:val="00C140F4"/>
    <w:rsid w:val="00C33536"/>
    <w:rsid w:val="00C361F4"/>
    <w:rsid w:val="00C473FD"/>
    <w:rsid w:val="00C5109B"/>
    <w:rsid w:val="00C52355"/>
    <w:rsid w:val="00C52509"/>
    <w:rsid w:val="00C55C4E"/>
    <w:rsid w:val="00C748C6"/>
    <w:rsid w:val="00C76C68"/>
    <w:rsid w:val="00C83218"/>
    <w:rsid w:val="00C8502F"/>
    <w:rsid w:val="00C866ED"/>
    <w:rsid w:val="00C97DC8"/>
    <w:rsid w:val="00CA13E4"/>
    <w:rsid w:val="00CA22E6"/>
    <w:rsid w:val="00CB6D00"/>
    <w:rsid w:val="00CC48DD"/>
    <w:rsid w:val="00CC5484"/>
    <w:rsid w:val="00CC6C16"/>
    <w:rsid w:val="00CC6C37"/>
    <w:rsid w:val="00CD6B3A"/>
    <w:rsid w:val="00CE06ED"/>
    <w:rsid w:val="00CE291B"/>
    <w:rsid w:val="00CE567F"/>
    <w:rsid w:val="00CF7A02"/>
    <w:rsid w:val="00CF7B09"/>
    <w:rsid w:val="00D0376A"/>
    <w:rsid w:val="00D05D1E"/>
    <w:rsid w:val="00D07382"/>
    <w:rsid w:val="00D21158"/>
    <w:rsid w:val="00D213E5"/>
    <w:rsid w:val="00D254DB"/>
    <w:rsid w:val="00D32EB0"/>
    <w:rsid w:val="00D420DD"/>
    <w:rsid w:val="00D4567D"/>
    <w:rsid w:val="00D47D88"/>
    <w:rsid w:val="00D62CAF"/>
    <w:rsid w:val="00D664F4"/>
    <w:rsid w:val="00D70317"/>
    <w:rsid w:val="00D841ED"/>
    <w:rsid w:val="00D95A15"/>
    <w:rsid w:val="00D95A52"/>
    <w:rsid w:val="00DA0480"/>
    <w:rsid w:val="00DA3E2F"/>
    <w:rsid w:val="00DA6882"/>
    <w:rsid w:val="00DB7A39"/>
    <w:rsid w:val="00DD45C5"/>
    <w:rsid w:val="00DE2545"/>
    <w:rsid w:val="00E015F3"/>
    <w:rsid w:val="00E04A2C"/>
    <w:rsid w:val="00E04F65"/>
    <w:rsid w:val="00E154DF"/>
    <w:rsid w:val="00E21BBE"/>
    <w:rsid w:val="00E233E8"/>
    <w:rsid w:val="00E24121"/>
    <w:rsid w:val="00E27A3E"/>
    <w:rsid w:val="00E46A87"/>
    <w:rsid w:val="00E57E76"/>
    <w:rsid w:val="00E7254C"/>
    <w:rsid w:val="00E81683"/>
    <w:rsid w:val="00E83855"/>
    <w:rsid w:val="00EC3F20"/>
    <w:rsid w:val="00EC4AAC"/>
    <w:rsid w:val="00ED6D28"/>
    <w:rsid w:val="00EE1868"/>
    <w:rsid w:val="00EE1C62"/>
    <w:rsid w:val="00EF6D9A"/>
    <w:rsid w:val="00F3385B"/>
    <w:rsid w:val="00F46706"/>
    <w:rsid w:val="00F47799"/>
    <w:rsid w:val="00F608EA"/>
    <w:rsid w:val="00F61AA1"/>
    <w:rsid w:val="00F67A1D"/>
    <w:rsid w:val="00F67C82"/>
    <w:rsid w:val="00FB25BB"/>
    <w:rsid w:val="00FB33DC"/>
    <w:rsid w:val="00FB468A"/>
    <w:rsid w:val="00FC2CFE"/>
    <w:rsid w:val="00FD178F"/>
    <w:rsid w:val="00FE7A67"/>
    <w:rsid w:val="00FF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F61AA1"/>
    <w:rPr>
      <w:rFonts w:eastAsiaTheme="minorEastAsia"/>
      <w:lang w:eastAsia="ru-RU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Знак Знак1 Знак,Обычный (веб) Знак Знак Знак,Знак Знак1 Знак Знак,Обычный (веб)1,З,Зна"/>
    <w:basedOn w:val="a"/>
    <w:link w:val="ad"/>
    <w:uiPriority w:val="99"/>
    <w:unhideWhenUsed/>
    <w:qFormat/>
    <w:rsid w:val="00AA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Знак Знак1 Знак Знак1,Обычный (веб)1 Знак"/>
    <w:link w:val="ac"/>
    <w:uiPriority w:val="99"/>
    <w:locked/>
    <w:rsid w:val="00AA5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F6665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0F28-87B0-4936-BD3C-E2E62AC4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11031</Characters>
  <Application>Microsoft Office Word</Application>
  <DocSecurity>8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Admin</cp:lastModifiedBy>
  <cp:revision>2</cp:revision>
  <cp:lastPrinted>2021-11-04T10:12:00Z</cp:lastPrinted>
  <dcterms:created xsi:type="dcterms:W3CDTF">2021-11-15T14:35:00Z</dcterms:created>
  <dcterms:modified xsi:type="dcterms:W3CDTF">2021-11-15T14:35:00Z</dcterms:modified>
</cp:coreProperties>
</file>