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2A4" w:rsidRPr="003B0DDE" w:rsidRDefault="003172A4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Уважаемые участники!</w:t>
      </w:r>
    </w:p>
    <w:p w:rsidR="00561EE1" w:rsidRPr="003B0DDE" w:rsidRDefault="00561EE1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</w:p>
    <w:p w:rsidR="00DE7E14" w:rsidRPr="003B0DDE" w:rsidRDefault="00DE7E14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целях улучшения взаимодействия субъектов предпринимательства и государства в Казахстане введен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Единый день отчета органов контроля и надзора</w:t>
      </w:r>
      <w:r w:rsidR="00A0359F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.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  </w:t>
      </w:r>
    </w:p>
    <w:p w:rsidR="00D3498B" w:rsidRPr="003B0DDE" w:rsidRDefault="00B518FA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Задачами </w:t>
      </w:r>
      <w:r w:rsidR="0023175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проведения Единого дня отчета явля</w:t>
      </w:r>
      <w:r w:rsidR="003B3903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ю</w:t>
      </w:r>
      <w:r w:rsidR="0023175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тся выработка конструктивных решений по вопросам регулирования отношений бизнеса и государства, повышение правовой грамотности субъектов предпринимательства и организаций для осуществления безопасной деятельности, развитие системной профилактики нарушений обязательных требований законодательства по вопросам </w:t>
      </w:r>
      <w:proofErr w:type="spellStart"/>
      <w:r w:rsidR="0023175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гос</w:t>
      </w:r>
      <w:r w:rsidR="000D5D89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.</w:t>
      </w:r>
      <w:r w:rsidR="0023175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контроля</w:t>
      </w:r>
      <w:proofErr w:type="spellEnd"/>
      <w:r w:rsidR="0023175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и надзора в рамках реализации реформы контрольно-надзорной деятельности государства.</w:t>
      </w:r>
    </w:p>
    <w:p w:rsidR="003B3903" w:rsidRPr="003B0DDE" w:rsidRDefault="003B3903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Национальной палатой </w:t>
      </w:r>
      <w:r w:rsidR="003A0A62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предпринимателей </w:t>
      </w:r>
      <w:proofErr w:type="spellStart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Атамекен</w:t>
      </w:r>
      <w:proofErr w:type="spell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3A0A62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сформирован «</w:t>
      </w:r>
      <w:r w:rsidR="00956824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Индекс административного давления на бизнес</w:t>
      </w:r>
      <w:r w:rsidR="003A0A62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»</w:t>
      </w:r>
      <w:r w:rsidR="00A87C0A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,</w:t>
      </w:r>
      <w:r w:rsidR="00956824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который содержит в себе ключевые проблемы и предложения в сфере контроля и надзора.</w:t>
      </w:r>
    </w:p>
    <w:p w:rsidR="00A87C0A" w:rsidRPr="003B0DDE" w:rsidRDefault="00376D25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Индекс подготовлен </w:t>
      </w:r>
      <w:r w:rsidR="005E5056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за период </w:t>
      </w:r>
      <w:r w:rsidR="005E5056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kk-KZ"/>
        </w:rPr>
        <w:t xml:space="preserve">2020 г. и </w:t>
      </w:r>
      <w:r w:rsidR="005E5056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7 месяцев </w:t>
      </w:r>
      <w:r w:rsidR="00124864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текущего года</w:t>
      </w:r>
      <w:r w:rsidR="005E5056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A87C0A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на основе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деятельности территориальных </w:t>
      </w:r>
      <w:r w:rsidR="00F8388D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КНО в сфере санитарно-эпидемиологической безопасности, противопожарной безопасности, налоговых обязательств</w:t>
      </w:r>
      <w:r w:rsidR="00C0620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.</w:t>
      </w:r>
      <w:r w:rsidR="00A87C0A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5E5056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</w:p>
    <w:p w:rsidR="00F8388D" w:rsidRPr="003B0DDE" w:rsidRDefault="00A87C0A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Расчёты </w:t>
      </w:r>
      <w:r w:rsidR="00C0620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И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ндекс</w:t>
      </w:r>
      <w:r w:rsidR="00C0620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а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основаны на стат</w:t>
      </w:r>
      <w:r w:rsidR="00124864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.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данных территориальных подразделений контролирующих государственных органов и Комитета по правовой статистике и специальным учетам Генеральной прокуратуры РК</w:t>
      </w:r>
      <w:r w:rsidR="00F8388D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.</w:t>
      </w:r>
    </w:p>
    <w:p w:rsidR="005E5056" w:rsidRPr="003B0DDE" w:rsidRDefault="005E5056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lastRenderedPageBreak/>
        <w:t>По 3 исследуемым направлениям контрольно-надзорной деятельности рассчит</w:t>
      </w:r>
      <w:r w:rsidR="00C0620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аны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следующие показатели:</w:t>
      </w:r>
    </w:p>
    <w:p w:rsidR="00F24122" w:rsidRPr="003B0DDE" w:rsidRDefault="00E97515" w:rsidP="003B0DDE">
      <w:pPr>
        <w:spacing w:after="12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Индекс А1</w:t>
      </w:r>
      <w:r w:rsidR="00A87C0A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-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A87C0A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соотношение юридических лиц и индивидуальных предпринимателей, подвергнутых контролю и надзору, от общего числа организаций, подлежащих контролю</w:t>
      </w:r>
      <w:r w:rsidR="00E94456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;</w:t>
      </w:r>
    </w:p>
    <w:p w:rsidR="00E94456" w:rsidRPr="003B0DDE" w:rsidRDefault="009D4A52" w:rsidP="003B0DDE">
      <w:pPr>
        <w:spacing w:after="12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Индекс A2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- соотношение кол-ва проверок с выявленными нарушениями к </w:t>
      </w:r>
      <w:proofErr w:type="spellStart"/>
      <w:proofErr w:type="gramStart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общ.кол</w:t>
      </w:r>
      <w:proofErr w:type="gram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-ву</w:t>
      </w:r>
      <w:proofErr w:type="spell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проверок (чем выше показатель тем эффективней используется риск-ориентированный подход);</w:t>
      </w:r>
    </w:p>
    <w:p w:rsidR="009D4A52" w:rsidRPr="003B0DDE" w:rsidRDefault="009D4A52" w:rsidP="003B0DDE">
      <w:pPr>
        <w:spacing w:after="12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Индекс A3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- соотношение предупреждений к </w:t>
      </w:r>
      <w:proofErr w:type="spellStart"/>
      <w:proofErr w:type="gramStart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общ.кол</w:t>
      </w:r>
      <w:proofErr w:type="gram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-ву</w:t>
      </w:r>
      <w:proofErr w:type="spell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наказаний (снижение </w:t>
      </w:r>
      <w:proofErr w:type="spellStart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репресивности</w:t>
      </w:r>
      <w:proofErr w:type="spell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контрольно-надзорной деятельности) в отношении бизнеса</w:t>
      </w:r>
      <w:r w:rsidR="002C6E0F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;</w:t>
      </w:r>
    </w:p>
    <w:p w:rsidR="002C6E0F" w:rsidRPr="003B0DDE" w:rsidRDefault="002C6E0F" w:rsidP="003B0DDE">
      <w:pPr>
        <w:spacing w:after="12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Индекс A4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 соотношение наложенных штрафов, без проведения проверок к общему количеству штрафов</w:t>
      </w:r>
      <w:r w:rsidR="00E749F7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;</w:t>
      </w:r>
    </w:p>
    <w:p w:rsidR="00E749F7" w:rsidRPr="003B0DDE" w:rsidRDefault="00E749F7" w:rsidP="003B0DDE">
      <w:pPr>
        <w:spacing w:after="12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Индекс A5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 количество жалоб бизнеса по итогам проверок (удовлетворено/отказано);</w:t>
      </w:r>
    </w:p>
    <w:p w:rsidR="00E749F7" w:rsidRPr="003B0DDE" w:rsidRDefault="00E749F7" w:rsidP="003B0DDE">
      <w:pPr>
        <w:spacing w:after="12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Индекс A6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 наложенные меры ответственности в отношении должностных лиц за нарушение контрольно-надзорных мероприятий.</w:t>
      </w:r>
    </w:p>
    <w:p w:rsidR="00314D5C" w:rsidRDefault="00314D5C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</w:pPr>
    </w:p>
    <w:p w:rsidR="00AE35D6" w:rsidRPr="003B0DDE" w:rsidRDefault="00060298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  <w:t>Основные выводы в сфере санитарно-эпидемиологической безопасности:</w:t>
      </w:r>
    </w:p>
    <w:p w:rsidR="00060298" w:rsidRPr="003B0DDE" w:rsidRDefault="00E64139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По индексу А1, в</w:t>
      </w:r>
      <w:r w:rsidR="0006029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сфере санитарно-эпидемиологической безопасности по Республике </w:t>
      </w:r>
      <w:r w:rsidR="00A05FC0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из общего числа </w:t>
      </w:r>
      <w:r w:rsidR="0006029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подлежащих контролю юридических лиц и индивидуальных предпринимателей </w:t>
      </w:r>
      <w:r w:rsidR="00EF28D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- </w:t>
      </w:r>
      <w:r w:rsidR="00A05FC0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7,4% </w:t>
      </w:r>
      <w:r w:rsidR="00060298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подвергнуты контролю и </w:t>
      </w:r>
      <w:r w:rsidR="00060298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lastRenderedPageBreak/>
        <w:t>надзору.</w:t>
      </w:r>
      <w:r w:rsidR="0006029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По данному </w:t>
      </w:r>
      <w:r w:rsidR="00EF28D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индексу</w:t>
      </w:r>
      <w:r w:rsidR="0006029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наименьший показатель в Восточно-Казахстанской и Север-Казахстанской областях. </w:t>
      </w:r>
    </w:p>
    <w:p w:rsidR="007D310C" w:rsidRPr="003B0DDE" w:rsidRDefault="00E64139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По индексу А2, д</w:t>
      </w:r>
      <w:r w:rsidR="0006029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оля проверок по итогам которых</w:t>
      </w:r>
      <w:r w:rsidR="0020246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,</w:t>
      </w:r>
      <w:r w:rsidR="0006029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выявлены нарушения по </w:t>
      </w:r>
      <w:r w:rsidR="00F74E6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Республике составляет </w:t>
      </w:r>
      <w:r w:rsidR="007D310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- 65%, </w:t>
      </w:r>
      <w:r w:rsidR="0006029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СКО</w:t>
      </w:r>
      <w:r w:rsidR="00A35DE4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при этом </w:t>
      </w:r>
      <w:r w:rsidR="007D310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- </w:t>
      </w:r>
      <w:r w:rsidR="00060298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41,7%</w:t>
      </w:r>
      <w:r w:rsidR="007D310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. 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Как показывают итоги третьего показателя </w:t>
      </w:r>
      <w:r w:rsidR="006A1D9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(соотношение предупреждений к </w:t>
      </w:r>
      <w:proofErr w:type="spellStart"/>
      <w:proofErr w:type="gramStart"/>
      <w:r w:rsidR="006A1D9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общ.кол</w:t>
      </w:r>
      <w:proofErr w:type="gramEnd"/>
      <w:r w:rsidR="006A1D9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-ву</w:t>
      </w:r>
      <w:proofErr w:type="spellEnd"/>
      <w:r w:rsidR="006A1D9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наказаний )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 сфере санитарно-эпидемиологической безопасности меры по гуманизации не принимались, а наоборот были усилены.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Так, </w:t>
      </w:r>
      <w:r w:rsidR="004F0B9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штрафы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за нарушение требований в области санитарно-эпидемиологического благополучия населения, а также гигиенических нормативов, технических регламентов, не повлекшее по неосторожности массовое заболевание или отравление людей (ч. 1 ст. 425 КоАП) увеличены: 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 на физ. лиц с 10 до 30 МРП;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 на субъектов малого предпринимательства с 20 до 230 МРП = в 11 раз.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 на субъектов среднего предпринимательства с 40 до 310 МРП = в 8 раз.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 на субъектов крупного предпринимательства с 120 до 1600 МРП = в 13 раз.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По части 2 статьи 425 КоАП за действие (бездействие), предусмотренное частью первой, повлекшее причинение вреда здоровью человека, если это действия (бездействия) не содержат признаков уголовно наказуемого деяния, штрафы увеличены: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- на субъектов малого предпринимательства с 300 до 460 МРП = в 1,5 раза.</w:t>
      </w:r>
    </w:p>
    <w:p w:rsidR="007D310C" w:rsidRPr="003B0DDE" w:rsidRDefault="007D310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lastRenderedPageBreak/>
        <w:t>- на субъектов среднего предпринимательства с 400 до 620 МРП = в 1,5 раза.</w:t>
      </w:r>
    </w:p>
    <w:p w:rsidR="00AF564D" w:rsidRPr="003B0DDE" w:rsidRDefault="004C0FA7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Индекс А4 - </w:t>
      </w:r>
      <w:r w:rsidR="007D310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Уровень наложения штрафов без проведения проверок достаточно невысокий</w:t>
      </w:r>
      <w:r w:rsidR="00E01E9F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,</w:t>
      </w:r>
      <w:r w:rsidR="00AF564D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247CCB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</w:t>
      </w:r>
      <w:r w:rsidR="007D310C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14 из 17 регионов подобных фактов не выявлено. </w:t>
      </w:r>
    </w:p>
    <w:p w:rsidR="007D310C" w:rsidRPr="003B0DDE" w:rsidRDefault="00A2443B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</w:t>
      </w:r>
      <w:r w:rsidR="004C0FA7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и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ндексу A5 - количество жалоб бизнеса по итогам проверок</w:t>
      </w:r>
      <w:r w:rsidR="0055561E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(удовлетворено/отказано), </w:t>
      </w:r>
      <w:r w:rsidR="005924D5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по СКО жалоб не поступал</w:t>
      </w:r>
      <w:r w:rsidR="004C0FA7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</w:t>
      </w:r>
      <w:r w:rsidR="005924D5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. В целом по стране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отмечается очень низкое количество поступающих жалоб</w:t>
      </w:r>
      <w:r w:rsidR="00C9032F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, что вызывает сомнения в достоверности сведений, либо в правильности учета </w:t>
      </w:r>
      <w:r w:rsidR="00D443BA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данного </w:t>
      </w:r>
      <w:r w:rsidR="00C9032F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показателя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.</w:t>
      </w:r>
      <w:r w:rsidR="005924D5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</w:p>
    <w:p w:rsidR="0071166B" w:rsidRPr="003B0DDE" w:rsidRDefault="000E332A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Индекс A6 (наложенные меры ответственности в отношении должностных лиц за нарушение контрольно-надзорных мероприятий) показывает, несистемный характер. Отмечается большой разрыв между показателями регионов. </w:t>
      </w:r>
      <w:proofErr w:type="gramStart"/>
      <w:r w:rsidR="0071166B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 частности</w:t>
      </w:r>
      <w:proofErr w:type="gramEnd"/>
      <w:r w:rsidR="0071166B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в СКО – должностные лица в сфере СЭК к ответственности за нарушение контрольно-надзорных мероприятий</w:t>
      </w:r>
      <w:r w:rsidR="004C0FA7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не привлекались</w:t>
      </w:r>
      <w:r w:rsidR="0071166B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.</w:t>
      </w:r>
      <w:r w:rsidR="004C0FA7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</w:p>
    <w:p w:rsidR="00EF2B5E" w:rsidRPr="003B0DDE" w:rsidRDefault="0071166B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0E332A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целом по стране количество привлеченных к дисциплинарной ответственности должностных лиц больше, чем получивших предупреждение и административное взыскание. </w:t>
      </w:r>
    </w:p>
    <w:p w:rsidR="00314D5C" w:rsidRDefault="00314D5C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</w:pPr>
    </w:p>
    <w:p w:rsidR="000E332A" w:rsidRPr="003B0DDE" w:rsidRDefault="000E332A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  <w:t>В сфере противопожарной безопасности:</w:t>
      </w:r>
    </w:p>
    <w:p w:rsidR="00C46526" w:rsidRPr="003B0DDE" w:rsidRDefault="00C46526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</w:t>
      </w:r>
      <w:r w:rsidR="00F02A72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данной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сфере </w:t>
      </w:r>
      <w:r w:rsidR="003E3B5D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Республике из общего числа подлежащих контролю юридических лиц и индивидуальных предпринимателей </w:t>
      </w:r>
      <w:r w:rsidR="003E3B5D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-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4,4% подвергнуты контролю и надзору.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</w:p>
    <w:p w:rsidR="00C46526" w:rsidRPr="003B0DDE" w:rsidRDefault="00C46526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lastRenderedPageBreak/>
        <w:t>Доля проверок по стране по итогам которых, выявлены нарушения со стороны субъектов бизнеса составляет 49,5%. Наибольшая доля проверок с выявленными нарушениями приходится на Северо-Казахстанскую</w:t>
      </w:r>
      <w:r w:rsidR="00F02A72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область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(57,6%), что свидетельствует об эффективности использования риск-ориентированного подхода.</w:t>
      </w:r>
    </w:p>
    <w:p w:rsidR="00C46526" w:rsidRPr="003B0DDE" w:rsidRDefault="00EE73E0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Несмотря на то, что из 8 статей КоАП РК наличие альтернативы в качестве предупреждения имеется лишь в </w:t>
      </w:r>
      <w:r w:rsidR="008B279F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1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статье</w:t>
      </w:r>
      <w:r w:rsidR="008B279F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, это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410 КоАП РК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,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соотношении предупреждений к наказаниям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доля предупреждений достаточно высокая (57,1%).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Это свидетельствует о снижении репрессивности контрольно-надзорной деятельности.</w:t>
      </w:r>
    </w:p>
    <w:p w:rsidR="002C1678" w:rsidRPr="003B0DDE" w:rsidRDefault="002C1678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Всего по стране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уровень наложения штрафов </w:t>
      </w:r>
      <w:proofErr w:type="gramStart"/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без проведении</w:t>
      </w:r>
      <w:proofErr w:type="gramEnd"/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проверок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достаточно не высокий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(9,3%).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14 из 17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регионов подобных фактов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не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выявлено. Однако в Северо-Казахстанской области 39,3%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всех штрафов наложены без проведения проверок.</w:t>
      </w:r>
      <w:r w:rsidR="00274E60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</w:t>
      </w:r>
    </w:p>
    <w:p w:rsidR="00274E60" w:rsidRPr="003B0DDE" w:rsidRDefault="00274E60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</w:t>
      </w:r>
      <w:r w:rsidR="00B52E1B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и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ндексу A5 –</w:t>
      </w:r>
      <w:r w:rsidR="00BB2A37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НПП также отмечает очень низкое количество жалоб бизнеса на результаты проверки</w:t>
      </w:r>
      <w:r w:rsidR="00BB2A37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по Республике.</w:t>
      </w:r>
    </w:p>
    <w:p w:rsidR="0071166B" w:rsidRPr="003B0DDE" w:rsidRDefault="001235BA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</w:t>
      </w:r>
      <w:r w:rsidR="00B52E1B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и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ндексу A6, в сфере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противопожарной безопасности о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тветственность контролеров за нарушения законодательства о контроле и надзоре носит несистемный характер. </w:t>
      </w:r>
      <w:r w:rsidR="0071166B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Также о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тмечается большой разрыв между показателями регионов. </w:t>
      </w:r>
      <w:r w:rsidR="0071166B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 СКО – должностные лица в сфере противопожарной безопасности к ответственности за нарушение контрольно-надзорных мероприятий не привлекались.</w:t>
      </w:r>
    </w:p>
    <w:p w:rsidR="001235BA" w:rsidRPr="003B0DDE" w:rsidRDefault="001235BA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целом по стране нарушения должностных лиц при проведении проверок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завершаются предупреждением и дисциплинарным взысканием.</w:t>
      </w:r>
    </w:p>
    <w:p w:rsidR="00C8626D" w:rsidRPr="003B0DDE" w:rsidRDefault="00EA2B9B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  <w:lastRenderedPageBreak/>
        <w:t>В сфере налоговых обязательств:</w:t>
      </w:r>
      <w:r w:rsidR="006C15D9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  <w:t xml:space="preserve"> </w:t>
      </w:r>
      <w:r w:rsidR="0071166B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</w:rPr>
        <w:t xml:space="preserve"> </w:t>
      </w:r>
    </w:p>
    <w:p w:rsidR="00C8626D" w:rsidRPr="003B0DDE" w:rsidRDefault="00C8626D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</w:t>
      </w:r>
      <w:r w:rsidR="00F02A72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данной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сфере </w:t>
      </w:r>
      <w:r w:rsidR="003E3B5D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Республике из общего числа подлежащих контролю юридических лиц и индивидуальных предпринимателей </w:t>
      </w:r>
      <w:r w:rsidR="003E3B5D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-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0,9 % подвергнуты контролю и надзору.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данному показателю лидирует </w:t>
      </w:r>
      <w:proofErr w:type="spellStart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Кызылординская</w:t>
      </w:r>
      <w:proofErr w:type="spell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, </w:t>
      </w:r>
      <w:proofErr w:type="spellStart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Жамбылская</w:t>
      </w:r>
      <w:proofErr w:type="spell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и Северо-Казахстанская область.</w:t>
      </w:r>
    </w:p>
    <w:p w:rsidR="00D1655F" w:rsidRPr="003B0DDE" w:rsidRDefault="00D1655F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При этом с учетом показателей индекса А2, наиболее эффективно риск-ориентированный подход используется на территории </w:t>
      </w:r>
      <w:proofErr w:type="spellStart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Жамбылской</w:t>
      </w:r>
      <w:proofErr w:type="spell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области 79,7 %, </w:t>
      </w:r>
      <w:proofErr w:type="spellStart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Мангыстауской</w:t>
      </w:r>
      <w:proofErr w:type="spellEnd"/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46,6% областей и г. Алматы 44, 6% так как из основного количества назначенных проверок наибольший процент выявленных нарушений приходится на эти регионы.</w:t>
      </w:r>
      <w:r w:rsidR="009B79C7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3B4A0D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По СКО этот индекс составляет 25,5%.</w:t>
      </w:r>
    </w:p>
    <w:p w:rsidR="00A3718E" w:rsidRPr="003B0DDE" w:rsidRDefault="00A3718E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сфере налоговых обязательств всего по </w:t>
      </w:r>
      <w:r w:rsidR="00841C99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Р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еспублике 146</w:t>
      </w:r>
      <w:r w:rsidR="00841C99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306 взысканий</w:t>
      </w:r>
      <w:r w:rsidR="00841C99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, по СКО 2 850 взысканий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. Несмотря на то, что из 108 статей КоАП наличие альтернативы в качестве предупреждения имеется лишь по 2 статьям ч. 1 ст. 377 и ч. 1 ст. 612 КоАП, в соотношении предупреждений к наказаниям доля предупреждений достаточно высокая (67,7%). Указанное свидетельствует о снижении репрессивности контрольно-надзорной деятельности.</w:t>
      </w:r>
    </w:p>
    <w:p w:rsidR="00235BD3" w:rsidRPr="003B0DDE" w:rsidRDefault="00A3718E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индексу А4 в сфере налоговых обязательств всего по стране уровень наложения штрафов без проведения проверок достаточно высокий (68 %).  </w:t>
      </w:r>
    </w:p>
    <w:p w:rsidR="00B62EF7" w:rsidRPr="00314D5C" w:rsidRDefault="00B62EF7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Здесь хотелось бы обратить внимание, что сведения территориальных подразделений государственных органов не совпадают с данными Комитета по правовой статистике и специальным учетам Генеральной прокуратуры РК.</w:t>
      </w:r>
    </w:p>
    <w:p w:rsidR="000B4445" w:rsidRPr="00314D5C" w:rsidRDefault="00B62EF7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lastRenderedPageBreak/>
        <w:t>К примеру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,</w:t>
      </w:r>
      <w:r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за анализируемый период </w:t>
      </w:r>
      <w:r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данным ДГД СКО 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количество </w:t>
      </w:r>
      <w:r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штрафов без проведения проверок – 0, по данным Комитета 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правовой статистике - 13 103, что составляет 99,2% от общего количества штрафов в сфере налоговых обязательств. Такая же ситуация в сфере противопожарной безопасности (по данным Комитета по правовой статистике 39,3% всех штрафов </w:t>
      </w:r>
      <w:r w:rsidR="00F52CD8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наложен</w:t>
      </w:r>
      <w:r w:rsidR="00841C99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</w:t>
      </w:r>
      <w:r w:rsidR="00F52CD8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без проведения проверок)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.</w:t>
      </w:r>
    </w:p>
    <w:p w:rsidR="00B62EF7" w:rsidRPr="003B0DDE" w:rsidRDefault="00B62EF7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 этой связи, предлаг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ае</w:t>
      </w:r>
      <w:r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м,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данную проблематику проработать, уполномоченным органам повторно проанализировать статистику, и в случае </w:t>
      </w:r>
      <w:r w:rsidR="00CD427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подтверждения 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высок</w:t>
      </w:r>
      <w:r w:rsidR="00CD427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ого показателя </w:t>
      </w:r>
      <w:r w:rsidR="000B444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% наложения штрафов без проведения проверок,</w:t>
      </w:r>
      <w:r w:rsidR="00CD427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предлагаем совместно с бизнес-сообществом обсудить структуру правонарушений</w:t>
      </w:r>
      <w:r w:rsidR="00841C99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и</w:t>
      </w:r>
      <w:r w:rsidR="00CD4275" w:rsidRPr="00314D5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процедуру наложения административных взысканий.</w:t>
      </w:r>
      <w:bookmarkStart w:id="0" w:name="_GoBack"/>
      <w:bookmarkEnd w:id="0"/>
      <w:r w:rsidR="00CD4275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</w:t>
      </w:r>
      <w:r w:rsidR="000B4445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</w:t>
      </w:r>
      <w:r w:rsidR="000B4445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kk-KZ"/>
        </w:rPr>
        <w:t xml:space="preserve"> </w:t>
      </w:r>
      <w:r w:rsidR="000B4445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</w:t>
      </w:r>
    </w:p>
    <w:p w:rsidR="00BF2D01" w:rsidRPr="003B0DDE" w:rsidRDefault="00A03D5B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индексу А5 в сфере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налоговых обязательств всего по стране только 26%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от общего количества жалоб по итогам проверки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решено удовлетворительно.</w:t>
      </w:r>
      <w:r w:rsidR="00107C99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По СКО по данным ДГД СКО за анализируемый период поступило 9 жалоб, из них удовлетворена 1. </w:t>
      </w:r>
    </w:p>
    <w:p w:rsidR="00A03D5B" w:rsidRPr="003B0DDE" w:rsidRDefault="00B52E1B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По индекс</w:t>
      </w:r>
      <w:r w:rsidR="00107C99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у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А6 ответственность контролеров за нарушения законодательства о контроле и надзоре также носит несистемный характер. Отмечается большой разрыв между показателями регионов. В большинстве регионов нарушения должностных лиц при проведении проверок завершаются дисциплинарным взысканием.</w:t>
      </w:r>
      <w:r w:rsidR="00107C99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По СКО по сведениям ДГД СКО к дисциплинарной ответственности за анализируемый период привлечено 15 должностных лиц.</w:t>
      </w:r>
    </w:p>
    <w:p w:rsidR="00107C99" w:rsidRPr="003B0DDE" w:rsidRDefault="00107C99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</w:p>
    <w:p w:rsidR="00A9379C" w:rsidRPr="003B0DDE" w:rsidRDefault="00A9379C" w:rsidP="003B0DDE">
      <w:pPr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lastRenderedPageBreak/>
        <w:t xml:space="preserve">В заключении, хотелось бы отметить ключевые выводы </w:t>
      </w:r>
      <w:r w:rsidR="00F15018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И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ндекса</w:t>
      </w:r>
      <w:r w:rsidR="00B52E1B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административного давления на бизнес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:</w:t>
      </w:r>
    </w:p>
    <w:p w:rsidR="00A9379C" w:rsidRPr="003B0DDE" w:rsidRDefault="00A9379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Данные территориальных подразделений контролирующих государственных органов не совпадают с данными Комитета по правовой статистике и специальным учетам Генеральной прокуратуры РК. </w:t>
      </w:r>
    </w:p>
    <w:p w:rsidR="00A9379C" w:rsidRPr="003B0DDE" w:rsidRDefault="00A9379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Мониторинг эффективности государственного контроля и надзора на основе системы оценки рисков, предусмотренный </w:t>
      </w:r>
      <w:r w:rsidR="00F060D9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статьями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86</w:t>
      </w:r>
      <w:r w:rsidR="00F060D9"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и 87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Предпринимательского кодекса РК, не осуществляется на соответствующем уровне (экологическая безопасность, строительство, земельные и трудовые отношения). </w:t>
      </w:r>
    </w:p>
    <w:p w:rsidR="00A9379C" w:rsidRPr="003B0DDE" w:rsidRDefault="00A9379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Отмечается низкий уровень доли юридических лиц и индивидуальных предпринимателей, подвергнутых контролю и надзору, от общего числа подлежащих контролю организаций.</w:t>
      </w:r>
    </w:p>
    <w:p w:rsidR="00A9379C" w:rsidRPr="003B0DDE" w:rsidRDefault="00A9379C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 сфере санитарно-эпидемиологической безопасности по Республике доля проверок по итогам которых выявлены нарушения составляет 65%, в то время как в сфере противопожарной безопасности данный показатель равен 49,5% и в сфере налоговых отношений – 37%. Чем выше показатель, тем выше уровень эффективность использования риск-ориентированного подхода.</w:t>
      </w:r>
    </w:p>
    <w:p w:rsidR="001D71E2" w:rsidRPr="003B0DDE" w:rsidRDefault="001D71E2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В соотношении предупреждений к наказаниям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доля предупреждений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в сфере противопожарной безопасности и налоговых обязательств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достаточно высокая.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Это свидетельствует о высоком уровне снижения репрессивности контрольно-надзорной деятельности. </w:t>
      </w:r>
    </w:p>
    <w:p w:rsidR="001D71E2" w:rsidRPr="003B0DDE" w:rsidRDefault="001D71E2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lastRenderedPageBreak/>
        <w:t xml:space="preserve">В сфере налоговых обязательств всего по стране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уровень наложения штрафов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без проведения проверок достаточно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высокий. </w:t>
      </w:r>
    </w:p>
    <w:p w:rsidR="001D71E2" w:rsidRPr="003B0DDE" w:rsidRDefault="001D71E2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Высокий уровень удовлетворительно решенных жалоб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по итогам проверки в сфере санитарно-эпидемиологической безопасности и противопожарной безопасности. </w:t>
      </w:r>
    </w:p>
    <w:p w:rsidR="001D71E2" w:rsidRPr="003B0DDE" w:rsidRDefault="001D71E2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Ответственность контролеров за нарушения законодательства о контроле и надзоре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носит несистемный характер. 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Отмечается большой разрыв между показателями регионов. </w:t>
      </w:r>
    </w:p>
    <w:p w:rsidR="001D71E2" w:rsidRPr="003B0DDE" w:rsidRDefault="001D71E2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Большинство нарушений должностных лиц при проведении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проверок завершаются предупреждением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. Однако, в сфере санитарно-эпидемиологической безопасности в целом по стране количество </w:t>
      </w: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привлеченных к </w:t>
      </w:r>
      <w:proofErr w:type="spellStart"/>
      <w:proofErr w:type="gramStart"/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адм.ответственности</w:t>
      </w:r>
      <w:proofErr w:type="spellEnd"/>
      <w:proofErr w:type="gramEnd"/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должностных лиц больше</w:t>
      </w:r>
      <w:r w:rsidRPr="003B0DD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, чем получивших предупреждение и дисциплинарное взыскание.</w:t>
      </w:r>
    </w:p>
    <w:p w:rsidR="001926E5" w:rsidRPr="003B0DDE" w:rsidRDefault="001926E5" w:rsidP="003B0DDE">
      <w:pPr>
        <w:spacing w:line="360" w:lineRule="auto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280E0D" w:rsidRPr="003B0DDE" w:rsidRDefault="00280E0D" w:rsidP="003B0DDE">
      <w:pPr>
        <w:spacing w:line="360" w:lineRule="auto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B0D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Представленная по регионам аналитика одних и тех же контрольно-надзорных ведомств красноречиво говорит о наличии различных показателей в работе территориальных ведомств </w:t>
      </w:r>
      <w:proofErr w:type="gramStart"/>
      <w:r w:rsidRPr="003B0D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 смотря</w:t>
      </w:r>
      <w:proofErr w:type="gramEnd"/>
      <w:r w:rsidRPr="003B0D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на то, что все работают в одном правовом поле. Это еще раз подчеркивает, что «Индекс</w:t>
      </w:r>
      <w:proofErr w:type="gramStart"/>
      <w:r w:rsidRPr="003B0D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это</w:t>
      </w:r>
      <w:proofErr w:type="gramEnd"/>
      <w:r w:rsidRPr="003B0D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не просто аналитический инструмент, а инструмент возможного корректирования контрольно-надзорной деятельности на территории РК.</w:t>
      </w:r>
    </w:p>
    <w:p w:rsidR="00280E0D" w:rsidRPr="003B0DDE" w:rsidRDefault="00280E0D" w:rsidP="003B0DDE">
      <w:pPr>
        <w:spacing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23175E" w:rsidRPr="003B0DDE" w:rsidRDefault="00FF0297" w:rsidP="003B0DDE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Благодарю</w:t>
      </w:r>
      <w:r w:rsidR="00F15018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за внимание</w:t>
      </w:r>
      <w:r w:rsidR="006A7292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.</w:t>
      </w:r>
      <w:r w:rsidR="006E5938" w:rsidRPr="003B0DDE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ab/>
      </w:r>
    </w:p>
    <w:sectPr w:rsidR="0023175E" w:rsidRPr="003B0DDE" w:rsidSect="00314D5C">
      <w:headerReference w:type="default" r:id="rId7"/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796" w:rsidRDefault="004C4796" w:rsidP="003B0DDE">
      <w:pPr>
        <w:spacing w:after="0" w:line="240" w:lineRule="auto"/>
      </w:pPr>
      <w:r>
        <w:separator/>
      </w:r>
    </w:p>
  </w:endnote>
  <w:endnote w:type="continuationSeparator" w:id="0">
    <w:p w:rsidR="004C4796" w:rsidRDefault="004C4796" w:rsidP="003B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796" w:rsidRDefault="004C4796" w:rsidP="003B0DDE">
      <w:pPr>
        <w:spacing w:after="0" w:line="240" w:lineRule="auto"/>
      </w:pPr>
      <w:r>
        <w:separator/>
      </w:r>
    </w:p>
  </w:footnote>
  <w:footnote w:type="continuationSeparator" w:id="0">
    <w:p w:rsidR="004C4796" w:rsidRDefault="004C4796" w:rsidP="003B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783549"/>
      <w:docPartObj>
        <w:docPartGallery w:val="Page Numbers (Top of Page)"/>
        <w:docPartUnique/>
      </w:docPartObj>
    </w:sdtPr>
    <w:sdtContent>
      <w:p w:rsidR="003B0DDE" w:rsidRDefault="003B0D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B0DDE" w:rsidRDefault="003B0D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210C1"/>
    <w:multiLevelType w:val="hybridMultilevel"/>
    <w:tmpl w:val="039009EC"/>
    <w:lvl w:ilvl="0" w:tplc="E98898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06EE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42933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2A11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8ED3A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2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F050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3A56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0B03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98B"/>
    <w:rsid w:val="00060298"/>
    <w:rsid w:val="000B4445"/>
    <w:rsid w:val="000D5D89"/>
    <w:rsid w:val="000E332A"/>
    <w:rsid w:val="00107C99"/>
    <w:rsid w:val="001235BA"/>
    <w:rsid w:val="00124864"/>
    <w:rsid w:val="0015087D"/>
    <w:rsid w:val="001926E5"/>
    <w:rsid w:val="001A7AC6"/>
    <w:rsid w:val="001D71E2"/>
    <w:rsid w:val="00202468"/>
    <w:rsid w:val="0023175E"/>
    <w:rsid w:val="00235BD3"/>
    <w:rsid w:val="00247CCB"/>
    <w:rsid w:val="00247F40"/>
    <w:rsid w:val="00274E60"/>
    <w:rsid w:val="00280E0D"/>
    <w:rsid w:val="002C1678"/>
    <w:rsid w:val="002C6E0F"/>
    <w:rsid w:val="002F0C74"/>
    <w:rsid w:val="003079A1"/>
    <w:rsid w:val="00314D5C"/>
    <w:rsid w:val="003172A4"/>
    <w:rsid w:val="00323EF5"/>
    <w:rsid w:val="00336261"/>
    <w:rsid w:val="00376D25"/>
    <w:rsid w:val="00382F3D"/>
    <w:rsid w:val="00384448"/>
    <w:rsid w:val="00397F56"/>
    <w:rsid w:val="003A0A62"/>
    <w:rsid w:val="003A7F7E"/>
    <w:rsid w:val="003B0DDE"/>
    <w:rsid w:val="003B3903"/>
    <w:rsid w:val="003B4A0D"/>
    <w:rsid w:val="003C15A7"/>
    <w:rsid w:val="003E3B5D"/>
    <w:rsid w:val="00456B49"/>
    <w:rsid w:val="00497392"/>
    <w:rsid w:val="004C0FA7"/>
    <w:rsid w:val="004C4796"/>
    <w:rsid w:val="004F0B9E"/>
    <w:rsid w:val="00531879"/>
    <w:rsid w:val="0055561E"/>
    <w:rsid w:val="00561EE1"/>
    <w:rsid w:val="005836BA"/>
    <w:rsid w:val="005924D5"/>
    <w:rsid w:val="005E5056"/>
    <w:rsid w:val="00662E78"/>
    <w:rsid w:val="00666E60"/>
    <w:rsid w:val="006A07A2"/>
    <w:rsid w:val="006A1D9C"/>
    <w:rsid w:val="006A7292"/>
    <w:rsid w:val="006C15D9"/>
    <w:rsid w:val="006E5938"/>
    <w:rsid w:val="006E621F"/>
    <w:rsid w:val="0071166B"/>
    <w:rsid w:val="007B744B"/>
    <w:rsid w:val="007C0D55"/>
    <w:rsid w:val="007C3FCB"/>
    <w:rsid w:val="007D310C"/>
    <w:rsid w:val="007D675D"/>
    <w:rsid w:val="00841C99"/>
    <w:rsid w:val="008B279F"/>
    <w:rsid w:val="008E47F8"/>
    <w:rsid w:val="008E6245"/>
    <w:rsid w:val="00904417"/>
    <w:rsid w:val="00913E14"/>
    <w:rsid w:val="00953B81"/>
    <w:rsid w:val="00956824"/>
    <w:rsid w:val="009B79C7"/>
    <w:rsid w:val="009D4A52"/>
    <w:rsid w:val="00A0359F"/>
    <w:rsid w:val="00A03D5B"/>
    <w:rsid w:val="00A05FC0"/>
    <w:rsid w:val="00A2443B"/>
    <w:rsid w:val="00A35DE4"/>
    <w:rsid w:val="00A3718E"/>
    <w:rsid w:val="00A87C0A"/>
    <w:rsid w:val="00A9379C"/>
    <w:rsid w:val="00AB5485"/>
    <w:rsid w:val="00AC70BC"/>
    <w:rsid w:val="00AE35D6"/>
    <w:rsid w:val="00AF564D"/>
    <w:rsid w:val="00B3144A"/>
    <w:rsid w:val="00B518FA"/>
    <w:rsid w:val="00B52E1B"/>
    <w:rsid w:val="00B62EF7"/>
    <w:rsid w:val="00B631FD"/>
    <w:rsid w:val="00B72AB4"/>
    <w:rsid w:val="00BA06E8"/>
    <w:rsid w:val="00BB2A37"/>
    <w:rsid w:val="00BF2D01"/>
    <w:rsid w:val="00C06208"/>
    <w:rsid w:val="00C345EE"/>
    <w:rsid w:val="00C42E42"/>
    <w:rsid w:val="00C46526"/>
    <w:rsid w:val="00C629D8"/>
    <w:rsid w:val="00C64283"/>
    <w:rsid w:val="00C7648B"/>
    <w:rsid w:val="00C8626D"/>
    <w:rsid w:val="00C9032F"/>
    <w:rsid w:val="00C946B2"/>
    <w:rsid w:val="00CB0CC6"/>
    <w:rsid w:val="00CD4275"/>
    <w:rsid w:val="00D1655F"/>
    <w:rsid w:val="00D3498B"/>
    <w:rsid w:val="00D3542A"/>
    <w:rsid w:val="00D443BA"/>
    <w:rsid w:val="00DE7E14"/>
    <w:rsid w:val="00E01E9F"/>
    <w:rsid w:val="00E64139"/>
    <w:rsid w:val="00E749F7"/>
    <w:rsid w:val="00E94456"/>
    <w:rsid w:val="00E97515"/>
    <w:rsid w:val="00EA2B9B"/>
    <w:rsid w:val="00EE73E0"/>
    <w:rsid w:val="00EF28DE"/>
    <w:rsid w:val="00EF2B5E"/>
    <w:rsid w:val="00F02A72"/>
    <w:rsid w:val="00F060D9"/>
    <w:rsid w:val="00F15018"/>
    <w:rsid w:val="00F24122"/>
    <w:rsid w:val="00F44E19"/>
    <w:rsid w:val="00F52CD8"/>
    <w:rsid w:val="00F74E6C"/>
    <w:rsid w:val="00F8388D"/>
    <w:rsid w:val="00F9135C"/>
    <w:rsid w:val="00FF0297"/>
    <w:rsid w:val="00FF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54C1"/>
  <w15:chartTrackingRefBased/>
  <w15:docId w15:val="{124E997E-E8CF-48AE-AC52-4D6259D6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E1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6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20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B0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0DDE"/>
  </w:style>
  <w:style w:type="paragraph" w:styleId="a8">
    <w:name w:val="footer"/>
    <w:basedOn w:val="a"/>
    <w:link w:val="a9"/>
    <w:uiPriority w:val="99"/>
    <w:unhideWhenUsed/>
    <w:rsid w:val="003B0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0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5825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422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009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945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355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9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Достлер Ольга Александровна</dc:creator>
  <cp:keywords/>
  <dc:description/>
  <cp:lastModifiedBy>Достлер Ольга Александровна</cp:lastModifiedBy>
  <cp:revision>123</cp:revision>
  <cp:lastPrinted>2021-09-30T04:38:00Z</cp:lastPrinted>
  <dcterms:created xsi:type="dcterms:W3CDTF">2021-09-28T05:15:00Z</dcterms:created>
  <dcterms:modified xsi:type="dcterms:W3CDTF">2021-09-30T04:39:00Z</dcterms:modified>
</cp:coreProperties>
</file>