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1B20" w:rsidRPr="007D3C6E" w:rsidRDefault="0009239E" w:rsidP="005D3759">
      <w:pPr>
        <w:jc w:val="both"/>
        <w:rPr>
          <w:b/>
          <w:color w:val="548DD4"/>
          <w:sz w:val="28"/>
          <w:szCs w:val="28"/>
          <w:lang w:val="kk-KZ"/>
        </w:rPr>
      </w:pPr>
      <w:r>
        <w:rPr>
          <w:b/>
          <w:noProof/>
          <w:color w:val="548DD4"/>
          <w:sz w:val="28"/>
          <w:szCs w:val="28"/>
        </w:rPr>
        <mc:AlternateContent>
          <mc:Choice Requires="wps">
            <w:drawing>
              <wp:anchor distT="0" distB="0" distL="114300" distR="114300" simplePos="0" relativeHeight="251657728" behindDoc="0" locked="0" layoutInCell="1" allowOverlap="1">
                <wp:simplePos x="0" y="0"/>
                <wp:positionH relativeFrom="column">
                  <wp:posOffset>-881380</wp:posOffset>
                </wp:positionH>
                <wp:positionV relativeFrom="paragraph">
                  <wp:posOffset>-95885</wp:posOffset>
                </wp:positionV>
                <wp:extent cx="7581900" cy="9525"/>
                <wp:effectExtent l="23495" t="27940" r="24130" b="196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81900" cy="9525"/>
                        </a:xfrm>
                        <a:prstGeom prst="straightConnector1">
                          <a:avLst/>
                        </a:prstGeom>
                        <a:noFill/>
                        <a:ln w="38100">
                          <a:solidFill>
                            <a:srgbClr val="8DB3E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85FC832" id="_x0000_t32" coordsize="21600,21600" o:spt="32" o:oned="t" path="m,l21600,21600e" filled="f">
                <v:path arrowok="t" fillok="f" o:connecttype="none"/>
                <o:lock v:ext="edit" shapetype="t"/>
              </v:shapetype>
              <v:shape id="AutoShape 2" o:spid="_x0000_s1026" type="#_x0000_t32" style="position:absolute;margin-left:-69.4pt;margin-top:-7.55pt;width:597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" strokecolor="#8db3e2" strokeweight="3pt">
                <v:shadow color="#243f60" opacity=".5" offset="1pt"/>
              </v:shape>
            </w:pict>
          </mc:Fallback>
        </mc:AlternateContent>
      </w:r>
      <w:r w:rsidR="005D3759" w:rsidRPr="007D3C6E">
        <w:rPr>
          <w:b/>
          <w:color w:val="548DD4"/>
          <w:sz w:val="28"/>
          <w:szCs w:val="28"/>
          <w:lang w:val="kk-KZ"/>
        </w:rPr>
        <w:t xml:space="preserve">             БҰЙРЫҚ                                                                      ПРИКАЗ</w:t>
      </w:r>
    </w:p>
    <w:p w:rsidR="005D3759" w:rsidRPr="007D3C6E" w:rsidRDefault="005D3759" w:rsidP="005D3759">
      <w:pPr>
        <w:jc w:val="both"/>
        <w:rPr>
          <w:b/>
          <w:color w:val="548DD4"/>
          <w:sz w:val="28"/>
          <w:szCs w:val="28"/>
        </w:rPr>
      </w:pPr>
      <w:r w:rsidRPr="007D3C6E">
        <w:rPr>
          <w:b/>
          <w:color w:val="548DD4"/>
          <w:sz w:val="28"/>
          <w:szCs w:val="28"/>
        </w:rPr>
        <w:t xml:space="preserve">______________________                                      </w:t>
      </w:r>
      <w:r w:rsidRPr="007D3C6E">
        <w:rPr>
          <w:b/>
          <w:color w:val="548DD4"/>
          <w:sz w:val="28"/>
          <w:szCs w:val="28"/>
          <w:lang w:val="kk-KZ"/>
        </w:rPr>
        <w:t>№</w:t>
      </w:r>
      <w:r w:rsidRPr="007D3C6E">
        <w:rPr>
          <w:b/>
          <w:color w:val="548DD4"/>
          <w:sz w:val="28"/>
          <w:szCs w:val="28"/>
        </w:rPr>
        <w:t xml:space="preserve"> _____________________</w:t>
      </w:r>
    </w:p>
    <w:p w:rsidR="005D3759" w:rsidRPr="007D3C6E" w:rsidRDefault="005D3759" w:rsidP="005D3759">
      <w:pPr>
        <w:jc w:val="both"/>
        <w:rPr>
          <w:b/>
          <w:color w:val="548DD4"/>
          <w:sz w:val="12"/>
          <w:szCs w:val="28"/>
          <w:lang w:val="kk-KZ"/>
        </w:rPr>
      </w:pPr>
      <w:r w:rsidRPr="007D3C6E">
        <w:rPr>
          <w:b/>
          <w:color w:val="548DD4"/>
          <w:sz w:val="18"/>
          <w:szCs w:val="28"/>
        </w:rPr>
        <w:t xml:space="preserve">     </w:t>
      </w:r>
      <w:r w:rsidRPr="007D3C6E">
        <w:rPr>
          <w:b/>
          <w:color w:val="548DD4"/>
          <w:sz w:val="18"/>
          <w:szCs w:val="28"/>
          <w:lang w:val="kk-KZ"/>
        </w:rPr>
        <w:t xml:space="preserve">         </w:t>
      </w:r>
    </w:p>
    <w:p w:rsidR="005D3759" w:rsidRPr="007D3C6E" w:rsidRDefault="005D3759" w:rsidP="005D3759">
      <w:pPr>
        <w:jc w:val="both"/>
        <w:rPr>
          <w:b/>
          <w:color w:val="548DD4"/>
          <w:sz w:val="18"/>
          <w:szCs w:val="28"/>
          <w:lang w:val="kk-KZ"/>
        </w:rPr>
      </w:pPr>
      <w:r w:rsidRPr="007D3C6E">
        <w:rPr>
          <w:b/>
          <w:color w:val="548DD4"/>
          <w:sz w:val="18"/>
          <w:szCs w:val="28"/>
          <w:lang w:val="kk-KZ"/>
        </w:rPr>
        <w:t xml:space="preserve">                      </w:t>
      </w:r>
      <w:r w:rsidRPr="007D3C6E">
        <w:rPr>
          <w:b/>
          <w:color w:val="548DD4"/>
          <w:sz w:val="18"/>
          <w:szCs w:val="28"/>
        </w:rPr>
        <w:t>Н</w:t>
      </w:r>
      <w:r w:rsidRPr="007D3C6E">
        <w:rPr>
          <w:b/>
          <w:color w:val="548DD4"/>
          <w:sz w:val="18"/>
          <w:szCs w:val="28"/>
          <w:lang w:val="kk-KZ"/>
        </w:rPr>
        <w:t xml:space="preserve">ұр-Сұлтан қаласы                                         </w:t>
      </w:r>
      <w:r w:rsidRPr="007D3C6E">
        <w:rPr>
          <w:b/>
          <w:color w:val="548DD4"/>
          <w:sz w:val="18"/>
          <w:szCs w:val="28"/>
          <w:lang w:val="kk-KZ"/>
        </w:rPr>
        <w:tab/>
      </w:r>
      <w:r w:rsidRPr="007D3C6E">
        <w:rPr>
          <w:b/>
          <w:color w:val="548DD4"/>
          <w:sz w:val="18"/>
          <w:szCs w:val="28"/>
          <w:lang w:val="kk-KZ"/>
        </w:rPr>
        <w:tab/>
      </w:r>
      <w:r w:rsidRPr="007D3C6E">
        <w:rPr>
          <w:b/>
          <w:color w:val="548DD4"/>
          <w:sz w:val="18"/>
          <w:szCs w:val="28"/>
          <w:lang w:val="kk-KZ"/>
        </w:rPr>
        <w:tab/>
        <w:t xml:space="preserve">                   город Нур-Султан</w:t>
      </w:r>
    </w:p>
    <w:p w:rsidR="001F4BBB" w:rsidRDefault="001F4BBB" w:rsidP="001F4BBB"/>
    <w:p w:rsidR="001F4BBB" w:rsidRDefault="001F4BBB" w:rsidP="001F4BBB">
      <w:r>
        <w:t>№ 180-НҚ от 24.08.2020</w:t>
      </w:r>
    </w:p>
    <w:p w:rsidR="00CE1B20" w:rsidRDefault="00CE1B20" w:rsidP="001F4BBB">
      <w:pPr>
        <w:rPr>
          <w:b/>
          <w:sz w:val="28"/>
          <w:szCs w:val="28"/>
          <w:lang w:val="kk-KZ"/>
        </w:rPr>
      </w:pPr>
    </w:p>
    <w:p w:rsidR="00651DC8" w:rsidRPr="00D63166" w:rsidRDefault="00651DC8" w:rsidP="00651DC8">
      <w:pPr>
        <w:ind w:firstLine="709"/>
        <w:rPr>
          <w:b/>
          <w:sz w:val="28"/>
          <w:szCs w:val="28"/>
          <w:lang w:val="kk-KZ"/>
        </w:rPr>
      </w:pPr>
    </w:p>
    <w:p w:rsidR="00CF700F" w:rsidRDefault="00CF700F" w:rsidP="003174FC">
      <w:pPr>
        <w:ind w:right="4538"/>
        <w:jc w:val="both"/>
        <w:rPr>
          <w:b/>
          <w:sz w:val="28"/>
          <w:szCs w:val="28"/>
          <w:lang w:val="kk-KZ"/>
        </w:rPr>
      </w:pPr>
      <w:r>
        <w:rPr>
          <w:b/>
          <w:sz w:val="28"/>
          <w:szCs w:val="28"/>
          <w:lang w:val="kk-KZ"/>
        </w:rPr>
        <w:t>Тұтынушылық дауларды сотқа дейінгі реттеу субъектілерінің тізбесін бекіту туралы</w:t>
      </w:r>
    </w:p>
    <w:p w:rsidR="003174FC" w:rsidRPr="00CF700F" w:rsidRDefault="003174FC" w:rsidP="003174FC">
      <w:pPr>
        <w:ind w:firstLine="545"/>
        <w:jc w:val="both"/>
        <w:rPr>
          <w:b/>
          <w:bCs/>
          <w:sz w:val="28"/>
          <w:szCs w:val="28"/>
          <w:lang w:val="kk-KZ"/>
        </w:rPr>
      </w:pPr>
    </w:p>
    <w:p w:rsidR="003174FC" w:rsidRPr="001E70D1" w:rsidRDefault="003174FC" w:rsidP="003174FC">
      <w:pPr>
        <w:ind w:firstLine="545"/>
        <w:jc w:val="both"/>
        <w:rPr>
          <w:b/>
          <w:sz w:val="28"/>
          <w:szCs w:val="28"/>
          <w:lang w:val="kk-KZ"/>
        </w:rPr>
      </w:pPr>
    </w:p>
    <w:p w:rsidR="003174FC" w:rsidRPr="00CF700F" w:rsidRDefault="00CF700F" w:rsidP="00CF700F">
      <w:pPr>
        <w:ind w:firstLine="709"/>
        <w:jc w:val="both"/>
        <w:rPr>
          <w:sz w:val="28"/>
          <w:szCs w:val="28"/>
          <w:lang w:val="kk-KZ"/>
        </w:rPr>
      </w:pPr>
      <w:r>
        <w:rPr>
          <w:rFonts w:eastAsia="Consolas"/>
          <w:color w:val="000000"/>
          <w:sz w:val="28"/>
          <w:szCs w:val="28"/>
          <w:lang w:val="kk-KZ"/>
        </w:rPr>
        <w:t>«</w:t>
      </w:r>
      <w:r w:rsidRPr="00CF700F">
        <w:rPr>
          <w:rFonts w:eastAsia="Consolas"/>
          <w:color w:val="000000"/>
          <w:sz w:val="28"/>
          <w:szCs w:val="28"/>
          <w:lang w:val="kk-KZ"/>
        </w:rPr>
        <w:t xml:space="preserve">Тұтынушылардың құқықтарын қорғау туралы» Қазақстан Республикасы Заңының 5-бабының 15) тармақшасына сәйкес </w:t>
      </w:r>
      <w:r w:rsidRPr="00CF700F">
        <w:rPr>
          <w:rFonts w:eastAsia="Consolas"/>
          <w:b/>
          <w:color w:val="000000"/>
          <w:sz w:val="28"/>
          <w:szCs w:val="28"/>
          <w:lang w:val="kk-KZ"/>
        </w:rPr>
        <w:t>БҰЙЫРАМЫН</w:t>
      </w:r>
      <w:r w:rsidR="003174FC" w:rsidRPr="00CF700F">
        <w:rPr>
          <w:b/>
          <w:sz w:val="28"/>
          <w:szCs w:val="28"/>
          <w:lang w:val="kk-KZ"/>
        </w:rPr>
        <w:t>:</w:t>
      </w:r>
    </w:p>
    <w:p w:rsidR="00CF700F" w:rsidRPr="00CF700F" w:rsidRDefault="00CF700F" w:rsidP="00CF700F">
      <w:pPr>
        <w:ind w:firstLine="709"/>
        <w:jc w:val="both"/>
        <w:rPr>
          <w:rFonts w:eastAsia="Consolas"/>
          <w:color w:val="000000"/>
          <w:sz w:val="28"/>
          <w:szCs w:val="28"/>
          <w:lang w:val="kk-KZ"/>
        </w:rPr>
      </w:pPr>
      <w:r w:rsidRPr="00CF700F">
        <w:rPr>
          <w:sz w:val="28"/>
          <w:szCs w:val="28"/>
          <w:lang w:val="kk-KZ"/>
        </w:rPr>
        <w:t xml:space="preserve">1. </w:t>
      </w:r>
      <w:r w:rsidRPr="00CF700F">
        <w:rPr>
          <w:rFonts w:eastAsia="Consolas"/>
          <w:sz w:val="28"/>
          <w:szCs w:val="28"/>
          <w:lang w:val="kk-KZ"/>
        </w:rPr>
        <w:t xml:space="preserve">Осы бұйрыққа қосымшаға сәйкес қоса беріліп отырған </w:t>
      </w:r>
      <w:r>
        <w:rPr>
          <w:rFonts w:eastAsia="Consolas"/>
          <w:sz w:val="28"/>
          <w:szCs w:val="28"/>
          <w:lang w:val="kk-KZ"/>
        </w:rPr>
        <w:t>Т</w:t>
      </w:r>
      <w:r w:rsidRPr="00CF700F">
        <w:rPr>
          <w:rFonts w:eastAsia="Consolas"/>
          <w:sz w:val="28"/>
          <w:szCs w:val="28"/>
          <w:lang w:val="kk-KZ"/>
        </w:rPr>
        <w:t>ұтынушылық дауларды сотқа дейінгі реттеу субъектілерінің тізбесі бекітілсін.</w:t>
      </w:r>
    </w:p>
    <w:p w:rsidR="00CF700F" w:rsidRPr="00CF700F" w:rsidRDefault="00F653A3" w:rsidP="00CF700F">
      <w:pPr>
        <w:ind w:firstLine="709"/>
        <w:jc w:val="both"/>
        <w:rPr>
          <w:rFonts w:eastAsia="Consolas"/>
          <w:color w:val="000000"/>
          <w:sz w:val="28"/>
          <w:szCs w:val="28"/>
          <w:lang w:val="kk-KZ"/>
        </w:rPr>
      </w:pPr>
      <w:r w:rsidRPr="00CF700F">
        <w:rPr>
          <w:rFonts w:eastAsia="Consolas"/>
          <w:color w:val="000000"/>
          <w:sz w:val="28"/>
          <w:szCs w:val="28"/>
          <w:lang w:val="kk-KZ"/>
        </w:rPr>
        <w:t>2</w:t>
      </w:r>
      <w:r w:rsidR="003174FC" w:rsidRPr="00CF700F">
        <w:rPr>
          <w:rFonts w:eastAsia="Consolas"/>
          <w:color w:val="000000"/>
          <w:sz w:val="28"/>
          <w:szCs w:val="28"/>
          <w:lang w:val="kk-KZ"/>
        </w:rPr>
        <w:t xml:space="preserve">. </w:t>
      </w:r>
      <w:r w:rsidR="009F029D">
        <w:rPr>
          <w:rFonts w:eastAsia="Consolas"/>
          <w:color w:val="000000"/>
          <w:sz w:val="28"/>
          <w:szCs w:val="28"/>
          <w:lang w:val="kk-KZ"/>
        </w:rPr>
        <w:t xml:space="preserve">Қазақстан Республикасы Сауда және интеграция министрлігінің </w:t>
      </w:r>
      <w:r w:rsidR="00CF700F" w:rsidRPr="00CF700F">
        <w:rPr>
          <w:rFonts w:eastAsia="Consolas"/>
          <w:color w:val="000000"/>
          <w:sz w:val="28"/>
          <w:szCs w:val="28"/>
          <w:lang w:val="kk-KZ"/>
        </w:rPr>
        <w:t>Тұтынушылардың құқықтарын қорғау комитеті Қазақстан Республикасының заңнамасында белгіленген тәртіппен осы бұйрықты Қазақстан Республикасы Сауда және интеграция министрлігінің интернет-ресурсында орналастыруды қамтамасыз етсін.</w:t>
      </w:r>
    </w:p>
    <w:p w:rsidR="00F653A3" w:rsidRPr="00CF700F" w:rsidRDefault="00F653A3" w:rsidP="00CF700F">
      <w:pPr>
        <w:ind w:firstLine="709"/>
        <w:jc w:val="both"/>
        <w:rPr>
          <w:sz w:val="28"/>
          <w:szCs w:val="28"/>
          <w:lang w:val="kk-KZ"/>
        </w:rPr>
      </w:pPr>
      <w:r w:rsidRPr="00CF700F">
        <w:rPr>
          <w:sz w:val="28"/>
          <w:szCs w:val="28"/>
          <w:lang w:val="kk-KZ"/>
        </w:rPr>
        <w:t>3</w:t>
      </w:r>
      <w:r w:rsidR="003174FC" w:rsidRPr="00CF700F">
        <w:rPr>
          <w:sz w:val="28"/>
          <w:szCs w:val="28"/>
          <w:lang w:val="kk-KZ"/>
        </w:rPr>
        <w:t xml:space="preserve">. </w:t>
      </w:r>
      <w:r w:rsidR="00CF700F" w:rsidRPr="00761769">
        <w:rPr>
          <w:color w:val="000000"/>
          <w:spacing w:val="2"/>
          <w:sz w:val="28"/>
          <w:szCs w:val="28"/>
          <w:lang w:val="kk-KZ" w:eastAsia="en-US"/>
        </w:rPr>
        <w:t xml:space="preserve">Осы бұйрықтың орындалуын бақылау </w:t>
      </w:r>
      <w:r w:rsidR="003632BF" w:rsidRPr="003632BF">
        <w:rPr>
          <w:color w:val="000000"/>
          <w:spacing w:val="2"/>
          <w:sz w:val="28"/>
          <w:szCs w:val="28"/>
          <w:lang w:val="kk-KZ" w:eastAsia="en-US"/>
        </w:rPr>
        <w:t xml:space="preserve">жетекшілік ететін </w:t>
      </w:r>
      <w:r w:rsidR="00CF700F" w:rsidRPr="00761769">
        <w:rPr>
          <w:color w:val="000000"/>
          <w:spacing w:val="2"/>
          <w:sz w:val="28"/>
          <w:szCs w:val="28"/>
          <w:lang w:val="kk-KZ" w:eastAsia="en-US"/>
        </w:rPr>
        <w:t xml:space="preserve">Қазақстан Республикасы </w:t>
      </w:r>
      <w:r w:rsidR="00CF700F">
        <w:rPr>
          <w:color w:val="000000"/>
          <w:spacing w:val="2"/>
          <w:sz w:val="28"/>
          <w:szCs w:val="28"/>
          <w:lang w:val="kk-KZ" w:eastAsia="en-US"/>
        </w:rPr>
        <w:t>Сауда және интеграция вице-министріне</w:t>
      </w:r>
      <w:r w:rsidR="00CF700F" w:rsidRPr="00761769">
        <w:rPr>
          <w:color w:val="000000"/>
          <w:spacing w:val="2"/>
          <w:sz w:val="28"/>
          <w:szCs w:val="28"/>
          <w:lang w:val="kk-KZ" w:eastAsia="en-US"/>
        </w:rPr>
        <w:t xml:space="preserve"> жүктелсін</w:t>
      </w:r>
      <w:r w:rsidR="00CF700F">
        <w:rPr>
          <w:color w:val="000000"/>
          <w:spacing w:val="2"/>
          <w:sz w:val="28"/>
          <w:szCs w:val="28"/>
          <w:lang w:val="kk-KZ" w:eastAsia="en-US"/>
        </w:rPr>
        <w:t>.</w:t>
      </w:r>
    </w:p>
    <w:p w:rsidR="003174FC" w:rsidRPr="00CF700F" w:rsidRDefault="00F653A3" w:rsidP="00CF700F">
      <w:pPr>
        <w:ind w:firstLine="709"/>
        <w:jc w:val="both"/>
        <w:rPr>
          <w:sz w:val="28"/>
          <w:szCs w:val="28"/>
          <w:lang w:val="kk-KZ"/>
        </w:rPr>
      </w:pPr>
      <w:r w:rsidRPr="00CF700F">
        <w:rPr>
          <w:sz w:val="28"/>
          <w:szCs w:val="28"/>
          <w:lang w:val="kk-KZ"/>
        </w:rPr>
        <w:t>4</w:t>
      </w:r>
      <w:r w:rsidR="003174FC" w:rsidRPr="00CF700F">
        <w:rPr>
          <w:sz w:val="28"/>
          <w:szCs w:val="28"/>
          <w:lang w:val="kk-KZ"/>
        </w:rPr>
        <w:t xml:space="preserve">. </w:t>
      </w:r>
      <w:r w:rsidR="00CF700F" w:rsidRPr="00CF700F">
        <w:rPr>
          <w:sz w:val="28"/>
          <w:szCs w:val="28"/>
          <w:lang w:val="kk-KZ"/>
        </w:rPr>
        <w:t>Осы бұйрық қол қойылған күнінен бастап күшіне енеді.</w:t>
      </w:r>
    </w:p>
    <w:p w:rsidR="0033502B" w:rsidRPr="00CF700F" w:rsidRDefault="0033502B" w:rsidP="00CF700F">
      <w:pPr>
        <w:tabs>
          <w:tab w:val="left" w:pos="0"/>
          <w:tab w:val="left" w:pos="709"/>
        </w:tabs>
        <w:spacing w:line="276" w:lineRule="auto"/>
        <w:ind w:right="-1" w:firstLine="709"/>
        <w:contextualSpacing/>
        <w:jc w:val="both"/>
        <w:rPr>
          <w:b/>
          <w:sz w:val="28"/>
          <w:szCs w:val="28"/>
          <w:lang w:val="kk-KZ"/>
        </w:rPr>
      </w:pPr>
    </w:p>
    <w:p w:rsidR="003174FC" w:rsidRDefault="003174FC" w:rsidP="0033502B">
      <w:pPr>
        <w:ind w:right="-1" w:firstLine="709"/>
        <w:jc w:val="both"/>
        <w:rPr>
          <w:b/>
          <w:sz w:val="28"/>
          <w:szCs w:val="28"/>
          <w:lang w:val="kk-KZ"/>
        </w:rPr>
      </w:pPr>
    </w:p>
    <w:p w:rsidR="0033502B" w:rsidRPr="0033502B" w:rsidRDefault="0033502B" w:rsidP="0033502B">
      <w:pPr>
        <w:ind w:right="-1" w:firstLine="709"/>
        <w:jc w:val="both"/>
        <w:rPr>
          <w:b/>
          <w:sz w:val="28"/>
          <w:szCs w:val="28"/>
        </w:rPr>
      </w:pPr>
      <w:r w:rsidRPr="0033502B">
        <w:rPr>
          <w:b/>
          <w:sz w:val="28"/>
          <w:szCs w:val="28"/>
        </w:rPr>
        <w:t xml:space="preserve">Министр             </w:t>
      </w:r>
      <w:r w:rsidRPr="0033502B">
        <w:rPr>
          <w:b/>
          <w:sz w:val="28"/>
          <w:szCs w:val="28"/>
        </w:rPr>
        <w:tab/>
        <w:t xml:space="preserve">                                                </w:t>
      </w:r>
      <w:r w:rsidR="00CF700F">
        <w:rPr>
          <w:b/>
          <w:sz w:val="28"/>
          <w:szCs w:val="28"/>
        </w:rPr>
        <w:t xml:space="preserve">                           Б. </w:t>
      </w:r>
      <w:proofErr w:type="spellStart"/>
      <w:r w:rsidR="00CF700F">
        <w:rPr>
          <w:b/>
          <w:sz w:val="28"/>
          <w:szCs w:val="28"/>
        </w:rPr>
        <w:t>Сұ</w:t>
      </w:r>
      <w:r w:rsidRPr="0033502B">
        <w:rPr>
          <w:b/>
          <w:sz w:val="28"/>
          <w:szCs w:val="28"/>
        </w:rPr>
        <w:t>лтанов</w:t>
      </w:r>
      <w:proofErr w:type="spellEnd"/>
    </w:p>
    <w:p w:rsidR="0033502B" w:rsidRPr="0033502B" w:rsidRDefault="0033502B" w:rsidP="0033502B">
      <w:pPr>
        <w:ind w:right="-1" w:firstLine="709"/>
        <w:jc w:val="both"/>
        <w:rPr>
          <w:b/>
          <w:sz w:val="28"/>
          <w:szCs w:val="28"/>
        </w:rPr>
      </w:pPr>
    </w:p>
    <w:p w:rsidR="0033502B" w:rsidRPr="0033502B" w:rsidRDefault="0033502B" w:rsidP="0033502B">
      <w:pPr>
        <w:ind w:right="-1" w:firstLine="709"/>
        <w:jc w:val="both"/>
        <w:rPr>
          <w:b/>
          <w:sz w:val="28"/>
          <w:szCs w:val="28"/>
        </w:rPr>
      </w:pPr>
    </w:p>
    <w:sectPr w:rsidR="0033502B" w:rsidRPr="0033502B" w:rsidSect="003174FC">
      <w:headerReference w:type="first" r:id="rId9"/>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B7" w:rsidRDefault="009000B7">
      <w:r>
        <w:separator/>
      </w:r>
    </w:p>
  </w:endnote>
  <w:endnote w:type="continuationSeparator" w:id="0">
    <w:p w:rsidR="009000B7" w:rsidRDefault="0090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B7" w:rsidRDefault="009000B7">
      <w:r>
        <w:separator/>
      </w:r>
    </w:p>
  </w:footnote>
  <w:footnote w:type="continuationSeparator" w:id="0">
    <w:p w:rsidR="009000B7" w:rsidRDefault="0090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7" w:type="dxa"/>
      <w:jc w:val="center"/>
      <w:tblLook w:val="01E0" w:firstRow="1" w:lastRow="1" w:firstColumn="1" w:lastColumn="1" w:noHBand="0" w:noVBand="0"/>
    </w:tblPr>
    <w:tblGrid>
      <w:gridCol w:w="4073"/>
      <w:gridCol w:w="2136"/>
      <w:gridCol w:w="4238"/>
    </w:tblGrid>
    <w:tr w:rsidR="008C04DC" w:rsidRPr="00A92C29" w:rsidTr="00D62E0D">
      <w:trPr>
        <w:trHeight w:val="1612"/>
        <w:jc w:val="center"/>
      </w:trPr>
      <w:tc>
        <w:tcPr>
          <w:tcW w:w="4073" w:type="dxa"/>
        </w:tcPr>
        <w:p w:rsidR="008C04DC" w:rsidRPr="00A92C29" w:rsidRDefault="008C04DC" w:rsidP="00D62E0D">
          <w:pPr>
            <w:jc w:val="center"/>
            <w:rPr>
              <w:b/>
              <w:bCs/>
              <w:color w:val="0070C0"/>
              <w:lang w:val="kk-KZ"/>
            </w:rPr>
          </w:pPr>
        </w:p>
        <w:p w:rsidR="008C04DC" w:rsidRPr="00A92C29" w:rsidRDefault="008C04DC" w:rsidP="00D62E0D">
          <w:pPr>
            <w:jc w:val="center"/>
            <w:rPr>
              <w:b/>
              <w:bCs/>
              <w:color w:val="0070C0"/>
              <w:lang w:val="kk-KZ"/>
            </w:rPr>
          </w:pPr>
          <w:r w:rsidRPr="00A92C29">
            <w:rPr>
              <w:b/>
              <w:bCs/>
              <w:color w:val="0070C0"/>
              <w:lang w:val="kk-KZ"/>
            </w:rPr>
            <w:t>ҚАЗАҚСТАН РЕСПУБЛИКАСЫ</w:t>
          </w:r>
        </w:p>
        <w:p w:rsidR="008C04DC" w:rsidRPr="00A92C29" w:rsidRDefault="008C04DC" w:rsidP="00D62E0D">
          <w:pPr>
            <w:jc w:val="center"/>
            <w:rPr>
              <w:b/>
              <w:bCs/>
              <w:color w:val="0070C0"/>
              <w:lang w:val="kk-KZ"/>
            </w:rPr>
          </w:pPr>
          <w:r>
            <w:rPr>
              <w:b/>
              <w:bCs/>
              <w:color w:val="0070C0"/>
              <w:lang w:val="kk-KZ"/>
            </w:rPr>
            <w:t>САУДА ЖӘНЕ ИНТЕГРАЦИЯ</w:t>
          </w:r>
          <w:r w:rsidRPr="00A92C29">
            <w:rPr>
              <w:b/>
              <w:bCs/>
              <w:color w:val="0070C0"/>
              <w:lang w:val="kk-KZ"/>
            </w:rPr>
            <w:t xml:space="preserve"> МИНИСТРЛІГІ</w:t>
          </w:r>
        </w:p>
      </w:tc>
      <w:tc>
        <w:tcPr>
          <w:tcW w:w="2136" w:type="dxa"/>
        </w:tcPr>
        <w:p w:rsidR="008C04DC" w:rsidRPr="00A92C29" w:rsidRDefault="0009239E" w:rsidP="00D62E0D">
          <w:pPr>
            <w:jc w:val="center"/>
            <w:rPr>
              <w:color w:val="0070C0"/>
              <w:lang w:val="kk-KZ"/>
            </w:rPr>
          </w:pPr>
          <w:r>
            <w:rPr>
              <w:noProof/>
              <w:sz w:val="22"/>
              <w:szCs w:val="22"/>
            </w:rPr>
            <w:drawing>
              <wp:inline distT="0" distB="0" distL="0" distR="0">
                <wp:extent cx="975360" cy="97536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4238" w:type="dxa"/>
        </w:tcPr>
        <w:p w:rsidR="008C04DC" w:rsidRPr="00A92C29" w:rsidRDefault="008C04DC" w:rsidP="00D62E0D">
          <w:pPr>
            <w:jc w:val="center"/>
            <w:rPr>
              <w:b/>
              <w:bCs/>
              <w:color w:val="0070C0"/>
              <w:lang w:val="kk-KZ"/>
            </w:rPr>
          </w:pPr>
        </w:p>
        <w:p w:rsidR="008C04DC" w:rsidRPr="00A92C29" w:rsidRDefault="008C04DC" w:rsidP="00D62E0D">
          <w:pPr>
            <w:jc w:val="center"/>
            <w:rPr>
              <w:b/>
              <w:bCs/>
              <w:color w:val="0070C0"/>
              <w:lang w:val="kk-KZ"/>
            </w:rPr>
          </w:pPr>
          <w:r w:rsidRPr="00A92C29">
            <w:rPr>
              <w:b/>
              <w:bCs/>
              <w:color w:val="0070C0"/>
              <w:lang w:val="kk-KZ"/>
            </w:rPr>
            <w:t>МИНИСТЕРСТВО</w:t>
          </w:r>
        </w:p>
        <w:p w:rsidR="008C04DC" w:rsidRPr="00A92C29" w:rsidRDefault="008C04DC" w:rsidP="00D62E0D">
          <w:pPr>
            <w:jc w:val="center"/>
            <w:rPr>
              <w:b/>
              <w:bCs/>
              <w:color w:val="0070C0"/>
              <w:lang w:val="kk-KZ"/>
            </w:rPr>
          </w:pPr>
          <w:r w:rsidRPr="00A92C29">
            <w:rPr>
              <w:b/>
              <w:bCs/>
              <w:color w:val="0070C0"/>
              <w:lang w:val="kk-KZ"/>
            </w:rPr>
            <w:t xml:space="preserve"> </w:t>
          </w:r>
          <w:r>
            <w:rPr>
              <w:b/>
              <w:bCs/>
              <w:color w:val="0070C0"/>
              <w:lang w:val="kk-KZ"/>
            </w:rPr>
            <w:t>ТОРГОВЛИ И ИНТЕГРАЦИИ</w:t>
          </w:r>
        </w:p>
        <w:p w:rsidR="008C04DC" w:rsidRPr="00A92C29" w:rsidRDefault="008C04DC" w:rsidP="00D62E0D">
          <w:pPr>
            <w:jc w:val="center"/>
            <w:rPr>
              <w:b/>
              <w:bCs/>
              <w:color w:val="0070C0"/>
              <w:lang w:val="kk-KZ"/>
            </w:rPr>
          </w:pPr>
          <w:r w:rsidRPr="00A92C29">
            <w:rPr>
              <w:b/>
              <w:bCs/>
              <w:color w:val="0070C0"/>
              <w:lang w:val="kk-KZ"/>
            </w:rPr>
            <w:t>РЕСПУБЛИКИ КАЗАХСТАН</w:t>
          </w:r>
        </w:p>
        <w:p w:rsidR="008C04DC" w:rsidRPr="00A92C29" w:rsidRDefault="008C04DC" w:rsidP="00D62E0D">
          <w:pPr>
            <w:tabs>
              <w:tab w:val="left" w:pos="1140"/>
              <w:tab w:val="center" w:pos="2011"/>
            </w:tabs>
            <w:rPr>
              <w:b/>
              <w:color w:val="0070C0"/>
              <w:lang w:val="kk-KZ"/>
            </w:rPr>
          </w:pPr>
          <w:r w:rsidRPr="00A92C29">
            <w:rPr>
              <w:b/>
              <w:color w:val="0070C0"/>
              <w:lang w:val="kk-KZ"/>
            </w:rPr>
            <w:tab/>
          </w:r>
          <w:r w:rsidRPr="00A92C29">
            <w:rPr>
              <w:b/>
              <w:color w:val="0070C0"/>
              <w:lang w:val="kk-KZ"/>
            </w:rPr>
            <w:tab/>
          </w:r>
        </w:p>
      </w:tc>
    </w:tr>
  </w:tbl>
  <w:p w:rsidR="00FB4A90" w:rsidRPr="008C04DC" w:rsidRDefault="00FB4A90">
    <w:pPr>
      <w:pStyle w:val="a3"/>
      <w:jc w:val="center"/>
      <w:rPr>
        <w:lang w:val="kk-KZ"/>
      </w:rPr>
    </w:pPr>
  </w:p>
  <w:p w:rsidR="00FC5694" w:rsidRDefault="00FC5694" w:rsidP="00FC5694">
    <w:pPr>
      <w:pStyle w:val="a3"/>
      <w:tabs>
        <w:tab w:val="clear" w:pos="9355"/>
        <w:tab w:val="left" w:pos="6840"/>
        <w:tab w:val="right" w:pos="10260"/>
      </w:tabs>
      <w:ind w:hanging="284"/>
      <w:rPr>
        <w:color w:val="0070C0"/>
        <w:sz w:val="17"/>
        <w:szCs w:val="17"/>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01EE1"/>
    <w:multiLevelType w:val="hybridMultilevel"/>
    <w:tmpl w:val="91F62726"/>
    <w:lvl w:ilvl="0" w:tplc="0AF26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FE5D60"/>
    <w:multiLevelType w:val="hybridMultilevel"/>
    <w:tmpl w:val="183CFC72"/>
    <w:lvl w:ilvl="0" w:tplc="6C6E41B4">
      <w:start w:val="1"/>
      <w:numFmt w:val="decimal"/>
      <w:lvlText w:val="%1."/>
      <w:lvlJc w:val="left"/>
      <w:pPr>
        <w:ind w:left="1915" w:hanging="1215"/>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
    <w:nsid w:val="2BCE3C9F"/>
    <w:multiLevelType w:val="hybridMultilevel"/>
    <w:tmpl w:val="473C4B4C"/>
    <w:lvl w:ilvl="0" w:tplc="C5D05B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506E04"/>
    <w:multiLevelType w:val="hybridMultilevel"/>
    <w:tmpl w:val="700AC6F8"/>
    <w:lvl w:ilvl="0" w:tplc="A0624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AA59E4"/>
    <w:multiLevelType w:val="hybridMultilevel"/>
    <w:tmpl w:val="6D48FDE2"/>
    <w:lvl w:ilvl="0" w:tplc="362EEAB2">
      <w:start w:val="1"/>
      <w:numFmt w:val="decimal"/>
      <w:lvlText w:val="%1."/>
      <w:lvlJc w:val="left"/>
      <w:pPr>
        <w:ind w:left="1294" w:hanging="585"/>
      </w:pPr>
      <w:rPr>
        <w:rFonts w:eastAsia="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2680BF5"/>
    <w:multiLevelType w:val="hybridMultilevel"/>
    <w:tmpl w:val="A3906A4C"/>
    <w:lvl w:ilvl="0" w:tplc="87A2C714">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nsid w:val="746A58BF"/>
    <w:multiLevelType w:val="hybridMultilevel"/>
    <w:tmpl w:val="0D2A4CBC"/>
    <w:lvl w:ilvl="0" w:tplc="AC1EAF56">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762F32C7"/>
    <w:multiLevelType w:val="hybridMultilevel"/>
    <w:tmpl w:val="5D4487A0"/>
    <w:lvl w:ilvl="0" w:tplc="0B202F92">
      <w:start w:val="1"/>
      <w:numFmt w:val="decimal"/>
      <w:lvlText w:val="%1."/>
      <w:lvlJc w:val="left"/>
      <w:pPr>
        <w:ind w:left="1780" w:hanging="108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num w:numId="1">
    <w:abstractNumId w:val="9"/>
  </w:num>
  <w:num w:numId="2">
    <w:abstractNumId w:val="7"/>
  </w:num>
  <w:num w:numId="3">
    <w:abstractNumId w:val="0"/>
  </w:num>
  <w:num w:numId="4">
    <w:abstractNumId w:val="10"/>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10"/>
    <w:rsid w:val="00017524"/>
    <w:rsid w:val="000256C2"/>
    <w:rsid w:val="00034275"/>
    <w:rsid w:val="000344D8"/>
    <w:rsid w:val="00072DB8"/>
    <w:rsid w:val="00074911"/>
    <w:rsid w:val="000847D9"/>
    <w:rsid w:val="0009239E"/>
    <w:rsid w:val="000A3109"/>
    <w:rsid w:val="000E4338"/>
    <w:rsid w:val="000E5007"/>
    <w:rsid w:val="000F105D"/>
    <w:rsid w:val="000F6F69"/>
    <w:rsid w:val="001241A1"/>
    <w:rsid w:val="001418AA"/>
    <w:rsid w:val="001602FE"/>
    <w:rsid w:val="00164471"/>
    <w:rsid w:val="001714B6"/>
    <w:rsid w:val="00174661"/>
    <w:rsid w:val="001B7E26"/>
    <w:rsid w:val="001C2624"/>
    <w:rsid w:val="001C5995"/>
    <w:rsid w:val="001F4BBB"/>
    <w:rsid w:val="0023623A"/>
    <w:rsid w:val="00251C26"/>
    <w:rsid w:val="002534D0"/>
    <w:rsid w:val="00273F1F"/>
    <w:rsid w:val="002A0A3A"/>
    <w:rsid w:val="002A5B34"/>
    <w:rsid w:val="002C23D8"/>
    <w:rsid w:val="002C541E"/>
    <w:rsid w:val="002D29D6"/>
    <w:rsid w:val="002E651C"/>
    <w:rsid w:val="00300995"/>
    <w:rsid w:val="00305BD1"/>
    <w:rsid w:val="003174FC"/>
    <w:rsid w:val="0032753B"/>
    <w:rsid w:val="0033502B"/>
    <w:rsid w:val="00335D3F"/>
    <w:rsid w:val="0034127A"/>
    <w:rsid w:val="00363109"/>
    <w:rsid w:val="003632BF"/>
    <w:rsid w:val="00363530"/>
    <w:rsid w:val="003A4B28"/>
    <w:rsid w:val="003C57F0"/>
    <w:rsid w:val="003D2930"/>
    <w:rsid w:val="00402122"/>
    <w:rsid w:val="00404497"/>
    <w:rsid w:val="00431876"/>
    <w:rsid w:val="004C691C"/>
    <w:rsid w:val="004D16D4"/>
    <w:rsid w:val="004D36D9"/>
    <w:rsid w:val="004E4F02"/>
    <w:rsid w:val="00510C84"/>
    <w:rsid w:val="005220C1"/>
    <w:rsid w:val="005307ED"/>
    <w:rsid w:val="00545000"/>
    <w:rsid w:val="0054724B"/>
    <w:rsid w:val="00554B41"/>
    <w:rsid w:val="00554D8B"/>
    <w:rsid w:val="00561DA8"/>
    <w:rsid w:val="005A0FEA"/>
    <w:rsid w:val="005A1FA7"/>
    <w:rsid w:val="005B6213"/>
    <w:rsid w:val="005B6383"/>
    <w:rsid w:val="005C7D7E"/>
    <w:rsid w:val="005D3759"/>
    <w:rsid w:val="005F0DF1"/>
    <w:rsid w:val="006004F9"/>
    <w:rsid w:val="00616683"/>
    <w:rsid w:val="006226E6"/>
    <w:rsid w:val="00642A04"/>
    <w:rsid w:val="00645353"/>
    <w:rsid w:val="00651DC8"/>
    <w:rsid w:val="00666884"/>
    <w:rsid w:val="00674F50"/>
    <w:rsid w:val="006960F7"/>
    <w:rsid w:val="006A3710"/>
    <w:rsid w:val="006B4FE4"/>
    <w:rsid w:val="00700FF7"/>
    <w:rsid w:val="00753213"/>
    <w:rsid w:val="00765524"/>
    <w:rsid w:val="00773334"/>
    <w:rsid w:val="00781E66"/>
    <w:rsid w:val="007C0B1E"/>
    <w:rsid w:val="007D3C6E"/>
    <w:rsid w:val="007D6737"/>
    <w:rsid w:val="0083356A"/>
    <w:rsid w:val="00857608"/>
    <w:rsid w:val="00860070"/>
    <w:rsid w:val="0086099D"/>
    <w:rsid w:val="00861FD5"/>
    <w:rsid w:val="00877850"/>
    <w:rsid w:val="00884518"/>
    <w:rsid w:val="00893DD6"/>
    <w:rsid w:val="00896596"/>
    <w:rsid w:val="008A07FC"/>
    <w:rsid w:val="008A7809"/>
    <w:rsid w:val="008C04DC"/>
    <w:rsid w:val="008C412E"/>
    <w:rsid w:val="009000B7"/>
    <w:rsid w:val="00917515"/>
    <w:rsid w:val="00930CC5"/>
    <w:rsid w:val="00960627"/>
    <w:rsid w:val="009A2820"/>
    <w:rsid w:val="009C1128"/>
    <w:rsid w:val="009F029D"/>
    <w:rsid w:val="009F1091"/>
    <w:rsid w:val="00A1245F"/>
    <w:rsid w:val="00A26399"/>
    <w:rsid w:val="00A34B8C"/>
    <w:rsid w:val="00A92C29"/>
    <w:rsid w:val="00AA7290"/>
    <w:rsid w:val="00AD1435"/>
    <w:rsid w:val="00AD57C7"/>
    <w:rsid w:val="00AE0F3E"/>
    <w:rsid w:val="00AF2A31"/>
    <w:rsid w:val="00B32BD2"/>
    <w:rsid w:val="00B3354D"/>
    <w:rsid w:val="00B34C4F"/>
    <w:rsid w:val="00B3563F"/>
    <w:rsid w:val="00B42ED4"/>
    <w:rsid w:val="00B42F9E"/>
    <w:rsid w:val="00B70EFB"/>
    <w:rsid w:val="00B83C1E"/>
    <w:rsid w:val="00B86F9E"/>
    <w:rsid w:val="00BB311C"/>
    <w:rsid w:val="00BF36E4"/>
    <w:rsid w:val="00BF4F3B"/>
    <w:rsid w:val="00C22643"/>
    <w:rsid w:val="00C25E71"/>
    <w:rsid w:val="00C357E2"/>
    <w:rsid w:val="00C52F5A"/>
    <w:rsid w:val="00C55B77"/>
    <w:rsid w:val="00C83CA3"/>
    <w:rsid w:val="00C864C3"/>
    <w:rsid w:val="00CA49AE"/>
    <w:rsid w:val="00CB257B"/>
    <w:rsid w:val="00CC0022"/>
    <w:rsid w:val="00CE08CF"/>
    <w:rsid w:val="00CE1B20"/>
    <w:rsid w:val="00CF700F"/>
    <w:rsid w:val="00CF7E31"/>
    <w:rsid w:val="00D011A0"/>
    <w:rsid w:val="00D12A5F"/>
    <w:rsid w:val="00D5050D"/>
    <w:rsid w:val="00D602A7"/>
    <w:rsid w:val="00D62E0D"/>
    <w:rsid w:val="00D82C08"/>
    <w:rsid w:val="00D84678"/>
    <w:rsid w:val="00D9176D"/>
    <w:rsid w:val="00D91858"/>
    <w:rsid w:val="00DA1ECA"/>
    <w:rsid w:val="00DB024A"/>
    <w:rsid w:val="00DB0F98"/>
    <w:rsid w:val="00DD0CD3"/>
    <w:rsid w:val="00E00496"/>
    <w:rsid w:val="00E0130E"/>
    <w:rsid w:val="00E10F05"/>
    <w:rsid w:val="00E1397D"/>
    <w:rsid w:val="00E330A2"/>
    <w:rsid w:val="00E3796B"/>
    <w:rsid w:val="00E53D74"/>
    <w:rsid w:val="00E64665"/>
    <w:rsid w:val="00E83A1A"/>
    <w:rsid w:val="00E96442"/>
    <w:rsid w:val="00EA34D0"/>
    <w:rsid w:val="00EA5AEA"/>
    <w:rsid w:val="00EB7AFB"/>
    <w:rsid w:val="00EC047E"/>
    <w:rsid w:val="00ED568F"/>
    <w:rsid w:val="00EF2979"/>
    <w:rsid w:val="00EF52E6"/>
    <w:rsid w:val="00F05B27"/>
    <w:rsid w:val="00F43653"/>
    <w:rsid w:val="00F46707"/>
    <w:rsid w:val="00F52641"/>
    <w:rsid w:val="00F5357A"/>
    <w:rsid w:val="00F653A3"/>
    <w:rsid w:val="00F660A3"/>
    <w:rsid w:val="00F67E10"/>
    <w:rsid w:val="00F71A7E"/>
    <w:rsid w:val="00F7632F"/>
    <w:rsid w:val="00F82A94"/>
    <w:rsid w:val="00F85829"/>
    <w:rsid w:val="00F869BA"/>
    <w:rsid w:val="00FA1F57"/>
    <w:rsid w:val="00FA30EC"/>
    <w:rsid w:val="00FB4A90"/>
    <w:rsid w:val="00FB4DB3"/>
    <w:rsid w:val="00FC5694"/>
    <w:rsid w:val="00FF42AB"/>
    <w:rsid w:val="00FF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Pr>
      <w:sz w:val="24"/>
      <w:szCs w:val="24"/>
    </w:rPr>
  </w:style>
  <w:style w:type="character" w:styleId="a8">
    <w:name w:val="Hyperlink"/>
    <w:rPr>
      <w:color w:val="0000FF"/>
      <w:u w:val="single"/>
    </w:rPr>
  </w:style>
  <w:style w:type="character" w:styleId="a9">
    <w:name w:val="Strong"/>
    <w:uiPriority w:val="22"/>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character" w:styleId="ac">
    <w:name w:val="Emphasis"/>
    <w:qFormat/>
    <w:rsid w:val="00C22643"/>
    <w:rPr>
      <w:i/>
      <w:iCs/>
    </w:rPr>
  </w:style>
  <w:style w:type="paragraph" w:styleId="ad">
    <w:name w:val="No Spacing"/>
    <w:uiPriority w:val="1"/>
    <w:qFormat/>
    <w:rsid w:val="00B86F9E"/>
    <w:rPr>
      <w:rFonts w:ascii="Calibri" w:eastAsia="Calibri" w:hAnsi="Calibri"/>
      <w:sz w:val="22"/>
      <w:szCs w:val="22"/>
      <w:lang w:eastAsia="en-US"/>
    </w:rPr>
  </w:style>
  <w:style w:type="paragraph" w:styleId="ae">
    <w:name w:val="Body Text"/>
    <w:basedOn w:val="a"/>
    <w:link w:val="af"/>
    <w:rsid w:val="001B7E26"/>
    <w:pPr>
      <w:spacing w:after="120"/>
    </w:pPr>
    <w:rPr>
      <w:lang w:val="x-none" w:eastAsia="x-none"/>
    </w:rPr>
  </w:style>
  <w:style w:type="character" w:customStyle="1" w:styleId="af">
    <w:name w:val="Основной текст Знак"/>
    <w:link w:val="ae"/>
    <w:rsid w:val="001B7E26"/>
    <w:rPr>
      <w:sz w:val="24"/>
      <w:szCs w:val="24"/>
      <w:lang w:val="x-none" w:eastAsia="x-none"/>
    </w:rPr>
  </w:style>
  <w:style w:type="character" w:customStyle="1" w:styleId="af0">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1"/>
    <w:locked/>
    <w:rsid w:val="005D3759"/>
    <w:rPr>
      <w:sz w:val="24"/>
      <w:szCs w:val="24"/>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0"/>
    <w:uiPriority w:val="99"/>
    <w:unhideWhenUsed/>
    <w:rsid w:val="005D3759"/>
    <w:pPr>
      <w:spacing w:before="100" w:beforeAutospacing="1" w:after="100" w:afterAutospacing="1"/>
    </w:pPr>
  </w:style>
  <w:style w:type="paragraph" w:styleId="af2">
    <w:name w:val="List Paragraph"/>
    <w:basedOn w:val="a"/>
    <w:uiPriority w:val="34"/>
    <w:qFormat/>
    <w:rsid w:val="00E10F05"/>
    <w:pPr>
      <w:spacing w:after="200" w:line="276" w:lineRule="auto"/>
      <w:ind w:left="720"/>
      <w:contextualSpacing/>
    </w:pPr>
    <w:rPr>
      <w:rFonts w:ascii="Calibri" w:eastAsia="Calibri" w:hAnsi="Calibri"/>
      <w:sz w:val="22"/>
      <w:szCs w:val="22"/>
      <w:lang w:eastAsia="en-US"/>
    </w:rPr>
  </w:style>
  <w:style w:type="table" w:styleId="af3">
    <w:name w:val="Table Grid"/>
    <w:basedOn w:val="a1"/>
    <w:uiPriority w:val="59"/>
    <w:rsid w:val="00CA49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3350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3"/>
    <w:uiPriority w:val="59"/>
    <w:rsid w:val="000F10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Pr>
      <w:sz w:val="24"/>
      <w:szCs w:val="24"/>
    </w:rPr>
  </w:style>
  <w:style w:type="character" w:styleId="a8">
    <w:name w:val="Hyperlink"/>
    <w:rPr>
      <w:color w:val="0000FF"/>
      <w:u w:val="single"/>
    </w:rPr>
  </w:style>
  <w:style w:type="character" w:styleId="a9">
    <w:name w:val="Strong"/>
    <w:uiPriority w:val="22"/>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character" w:styleId="ac">
    <w:name w:val="Emphasis"/>
    <w:qFormat/>
    <w:rsid w:val="00C22643"/>
    <w:rPr>
      <w:i/>
      <w:iCs/>
    </w:rPr>
  </w:style>
  <w:style w:type="paragraph" w:styleId="ad">
    <w:name w:val="No Spacing"/>
    <w:uiPriority w:val="1"/>
    <w:qFormat/>
    <w:rsid w:val="00B86F9E"/>
    <w:rPr>
      <w:rFonts w:ascii="Calibri" w:eastAsia="Calibri" w:hAnsi="Calibri"/>
      <w:sz w:val="22"/>
      <w:szCs w:val="22"/>
      <w:lang w:eastAsia="en-US"/>
    </w:rPr>
  </w:style>
  <w:style w:type="paragraph" w:styleId="ae">
    <w:name w:val="Body Text"/>
    <w:basedOn w:val="a"/>
    <w:link w:val="af"/>
    <w:rsid w:val="001B7E26"/>
    <w:pPr>
      <w:spacing w:after="120"/>
    </w:pPr>
    <w:rPr>
      <w:lang w:val="x-none" w:eastAsia="x-none"/>
    </w:rPr>
  </w:style>
  <w:style w:type="character" w:customStyle="1" w:styleId="af">
    <w:name w:val="Основной текст Знак"/>
    <w:link w:val="ae"/>
    <w:rsid w:val="001B7E26"/>
    <w:rPr>
      <w:sz w:val="24"/>
      <w:szCs w:val="24"/>
      <w:lang w:val="x-none" w:eastAsia="x-none"/>
    </w:rPr>
  </w:style>
  <w:style w:type="character" w:customStyle="1" w:styleId="af0">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1"/>
    <w:locked/>
    <w:rsid w:val="005D3759"/>
    <w:rPr>
      <w:sz w:val="24"/>
      <w:szCs w:val="24"/>
    </w:rPr>
  </w:style>
  <w:style w:type="paragraph" w:styleId="af1">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0"/>
    <w:uiPriority w:val="99"/>
    <w:unhideWhenUsed/>
    <w:rsid w:val="005D3759"/>
    <w:pPr>
      <w:spacing w:before="100" w:beforeAutospacing="1" w:after="100" w:afterAutospacing="1"/>
    </w:pPr>
  </w:style>
  <w:style w:type="paragraph" w:styleId="af2">
    <w:name w:val="List Paragraph"/>
    <w:basedOn w:val="a"/>
    <w:uiPriority w:val="34"/>
    <w:qFormat/>
    <w:rsid w:val="00E10F05"/>
    <w:pPr>
      <w:spacing w:after="200" w:line="276" w:lineRule="auto"/>
      <w:ind w:left="720"/>
      <w:contextualSpacing/>
    </w:pPr>
    <w:rPr>
      <w:rFonts w:ascii="Calibri" w:eastAsia="Calibri" w:hAnsi="Calibri"/>
      <w:sz w:val="22"/>
      <w:szCs w:val="22"/>
      <w:lang w:eastAsia="en-US"/>
    </w:rPr>
  </w:style>
  <w:style w:type="table" w:styleId="af3">
    <w:name w:val="Table Grid"/>
    <w:basedOn w:val="a1"/>
    <w:uiPriority w:val="59"/>
    <w:rsid w:val="00CA49A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3350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3"/>
    <w:uiPriority w:val="59"/>
    <w:rsid w:val="000F105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863792048">
      <w:bodyDiv w:val="1"/>
      <w:marLeft w:val="0"/>
      <w:marRight w:val="0"/>
      <w:marTop w:val="0"/>
      <w:marBottom w:val="0"/>
      <w:divBdr>
        <w:top w:val="none" w:sz="0" w:space="0" w:color="auto"/>
        <w:left w:val="none" w:sz="0" w:space="0" w:color="auto"/>
        <w:bottom w:val="none" w:sz="0" w:space="0" w:color="auto"/>
        <w:right w:val="none" w:sz="0" w:space="0" w:color="auto"/>
      </w:divBdr>
    </w:div>
    <w:div w:id="1117866465">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842E-04A8-49CD-B944-C32F5EE4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creator>**</dc:creator>
  <cp:lastModifiedBy>Администратор</cp:lastModifiedBy>
  <cp:revision>2</cp:revision>
  <cp:lastPrinted>2019-09-26T06:44:00Z</cp:lastPrinted>
  <dcterms:created xsi:type="dcterms:W3CDTF">2020-08-25T04:55:00Z</dcterms:created>
  <dcterms:modified xsi:type="dcterms:W3CDTF">2020-08-25T04:55:00Z</dcterms:modified>
</cp:coreProperties>
</file>