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05" w:rsidRPr="00C1131F" w:rsidRDefault="000C0405" w:rsidP="00C1131F">
      <w:pPr>
        <w:spacing w:after="0"/>
        <w:jc w:val="center"/>
        <w:rPr>
          <w:rFonts w:ascii="Times New Roman" w:eastAsia="Times New Roman" w:hAnsi="Times New Roman"/>
          <w:color w:val="00B050"/>
          <w:sz w:val="32"/>
          <w:szCs w:val="32"/>
          <w:lang w:eastAsia="ja-JP"/>
        </w:rPr>
      </w:pPr>
      <w:r w:rsidRPr="00C1131F">
        <w:rPr>
          <w:rFonts w:ascii="Times New Roman" w:eastAsia="Times New Roman" w:hAnsi="Times New Roman"/>
          <w:b/>
          <w:color w:val="FF0000"/>
          <w:sz w:val="32"/>
          <w:szCs w:val="32"/>
          <w:lang w:eastAsia="ja-JP"/>
        </w:rPr>
        <w:t xml:space="preserve">Требования по созданию доступной среды для </w:t>
      </w:r>
      <w:r w:rsidR="00C1131F">
        <w:rPr>
          <w:rFonts w:ascii="Times New Roman" w:eastAsia="Times New Roman" w:hAnsi="Times New Roman"/>
          <w:b/>
          <w:color w:val="FF0000"/>
          <w:sz w:val="32"/>
          <w:szCs w:val="32"/>
          <w:lang w:eastAsia="ja-JP"/>
        </w:rPr>
        <w:t>и</w:t>
      </w:r>
      <w:r w:rsidRPr="00C1131F">
        <w:rPr>
          <w:rFonts w:ascii="Times New Roman" w:eastAsia="Times New Roman" w:hAnsi="Times New Roman"/>
          <w:b/>
          <w:color w:val="FF0000"/>
          <w:sz w:val="32"/>
          <w:szCs w:val="32"/>
          <w:lang w:eastAsia="ja-JP"/>
        </w:rPr>
        <w:t>нвалидов</w:t>
      </w:r>
    </w:p>
    <w:p w:rsidR="00AA596A" w:rsidRPr="00C1131F" w:rsidRDefault="001B7B1E" w:rsidP="001D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1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С</w:t>
      </w:r>
      <w:r w:rsidR="00AA596A" w:rsidRPr="00C1131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тать</w:t>
      </w:r>
      <w:r w:rsidRPr="00C1131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я</w:t>
      </w:r>
      <w:r w:rsidR="00AA596A" w:rsidRPr="00C1131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25 Закона «О социальной защите инвалидов в РК»</w:t>
      </w:r>
      <w:r w:rsidRPr="00C1131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-</w:t>
      </w:r>
      <w:r w:rsidR="00AA596A" w:rsidRPr="00C1131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C1131F">
        <w:rPr>
          <w:rFonts w:ascii="Times New Roman" w:hAnsi="Times New Roman" w:cs="Times New Roman"/>
          <w:sz w:val="28"/>
          <w:szCs w:val="28"/>
        </w:rPr>
        <w:t xml:space="preserve">физические лица, осуществляющие предпринимательскую деятельность, а также юридические лица в соответствии с </w:t>
      </w:r>
      <w:r w:rsidR="00150674" w:rsidRPr="00C1131F">
        <w:rPr>
          <w:rFonts w:ascii="Times New Roman" w:hAnsi="Times New Roman" w:cs="Times New Roman"/>
          <w:sz w:val="28"/>
          <w:szCs w:val="28"/>
        </w:rPr>
        <w:t>национальными</w:t>
      </w:r>
      <w:r w:rsidRPr="00C1131F">
        <w:rPr>
          <w:rFonts w:ascii="Times New Roman" w:hAnsi="Times New Roman" w:cs="Times New Roman"/>
          <w:sz w:val="28"/>
          <w:szCs w:val="28"/>
        </w:rPr>
        <w:t xml:space="preserve"> стандартами </w:t>
      </w:r>
      <w:r w:rsidRPr="00C113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обязаны</w:t>
      </w:r>
      <w:r w:rsidRPr="00C11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1F">
        <w:rPr>
          <w:rFonts w:ascii="Times New Roman" w:hAnsi="Times New Roman" w:cs="Times New Roman"/>
          <w:sz w:val="28"/>
          <w:szCs w:val="28"/>
        </w:rPr>
        <w:t>создавать условия инвалидам для беспрепятственного доступа к транспортным средствам общего пользования, жилым, общественным и производственным зданиям, сооружениям и помещениям, свободной ориентации и передвижения в аэропортах, железнодорожных вокзалах, автовокзалах, автостанциях, морских и речных портах.</w:t>
      </w:r>
      <w:r w:rsidR="003617B3" w:rsidRPr="00C1131F">
        <w:rPr>
          <w:rFonts w:ascii="Times New Roman" w:hAnsi="Times New Roman" w:cs="Times New Roman"/>
          <w:sz w:val="28"/>
          <w:szCs w:val="28"/>
        </w:rPr>
        <w:t xml:space="preserve"> </w:t>
      </w:r>
      <w:r w:rsidR="00AA596A" w:rsidRPr="00C1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05" w:rsidRDefault="00255DA8" w:rsidP="003617B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февраля 2015 года Первым Президентом Республики Казахстан Н. Назарбаевым подписан Закон «О ратификации Конвенции о правах инвалидов».</w:t>
      </w:r>
    </w:p>
    <w:p w:rsidR="00255DA8" w:rsidRPr="004B5D33" w:rsidRDefault="00255DA8" w:rsidP="003617B3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D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</w:t>
      </w:r>
      <w:proofErr w:type="gramStart"/>
      <w:r w:rsidRPr="004B5D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Конвенции</w:t>
      </w:r>
      <w:proofErr w:type="gramEnd"/>
      <w:r w:rsidRPr="004B5D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государства-участники должны предпринимать все надлежащие меры по созданию эффективных правовых механизмов обеспечения прав лиц с ограниченными возможностями, для обеспечения достаточного жизненного уровня инвалидов, участия их в политической,</w:t>
      </w:r>
      <w:r w:rsidRPr="0025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общественной и культурной жизни страны.</w:t>
      </w:r>
    </w:p>
    <w:p w:rsidR="00882E2B" w:rsidRPr="00E33D63" w:rsidRDefault="00882E2B" w:rsidP="00882E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3D63">
        <w:rPr>
          <w:rFonts w:ascii="Times New Roman" w:hAnsi="Times New Roman" w:cs="Times New Roman"/>
          <w:b/>
          <w:color w:val="FF0000"/>
          <w:sz w:val="28"/>
          <w:szCs w:val="28"/>
        </w:rPr>
        <w:t>Основные требования</w:t>
      </w:r>
    </w:p>
    <w:p w:rsidR="00882E2B" w:rsidRPr="00E33D63" w:rsidRDefault="00882E2B" w:rsidP="00882E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3D63">
        <w:rPr>
          <w:rFonts w:ascii="Times New Roman" w:hAnsi="Times New Roman" w:cs="Times New Roman"/>
          <w:b/>
          <w:color w:val="FF0000"/>
          <w:sz w:val="28"/>
          <w:szCs w:val="28"/>
        </w:rPr>
        <w:t>к доступности объекта для инвалидов: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Обязательно наличие пандуса согласно строительных норм и правил либо подъемного устройства;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Соотношение высоты пандуса к длине должно составлять 1:20 м, в исключительных случаях в затесненных местах 1:12</w:t>
      </w:r>
      <w:r w:rsidR="00E6055A" w:rsidRPr="00E33D63">
        <w:rPr>
          <w:rFonts w:ascii="Times New Roman" w:hAnsi="Times New Roman" w:cs="Times New Roman"/>
          <w:sz w:val="24"/>
          <w:szCs w:val="24"/>
        </w:rPr>
        <w:t>, ширина пандуса не менее 1,2 м</w:t>
      </w:r>
      <w:r w:rsidRPr="00E33D63">
        <w:rPr>
          <w:rFonts w:ascii="Times New Roman" w:hAnsi="Times New Roman" w:cs="Times New Roman"/>
          <w:sz w:val="24"/>
          <w:szCs w:val="24"/>
        </w:rPr>
        <w:t>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ind w:left="-142" w:right="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 xml:space="preserve">Размеры входной площадки с пандусом должны быть   </w:t>
      </w:r>
      <w:proofErr w:type="gramStart"/>
      <w:r w:rsidRPr="00E33D63">
        <w:rPr>
          <w:rFonts w:ascii="Times New Roman" w:hAnsi="Times New Roman" w:cs="Times New Roman"/>
          <w:sz w:val="24"/>
          <w:szCs w:val="24"/>
        </w:rPr>
        <w:t>не  менее</w:t>
      </w:r>
      <w:proofErr w:type="gramEnd"/>
      <w:r w:rsidRPr="00E33D63">
        <w:rPr>
          <w:rFonts w:ascii="Times New Roman" w:hAnsi="Times New Roman" w:cs="Times New Roman"/>
          <w:sz w:val="24"/>
          <w:szCs w:val="24"/>
        </w:rPr>
        <w:t xml:space="preserve">     2,2 м × 2,2 м;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D33">
        <w:rPr>
          <w:rFonts w:ascii="Times New Roman" w:hAnsi="Times New Roman" w:cs="Times New Roman"/>
          <w:sz w:val="24"/>
          <w:szCs w:val="24"/>
        </w:rPr>
        <w:t>Вдоль обеих сторон всех лестниц и пандусов,</w:t>
      </w:r>
      <w:r w:rsidRPr="00E33D63">
        <w:rPr>
          <w:rFonts w:ascii="Times New Roman" w:hAnsi="Times New Roman" w:cs="Times New Roman"/>
          <w:sz w:val="24"/>
          <w:szCs w:val="24"/>
        </w:rPr>
        <w:t xml:space="preserve"> необходимо наличие поручней;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Поручни на пандусе должны располагаться на уровне 0,7 и 0,9 м, на лестнице на уровне 0,9</w:t>
      </w:r>
      <w:r w:rsidR="00255DA8" w:rsidRPr="00E33D63">
        <w:rPr>
          <w:rFonts w:ascii="Times New Roman" w:hAnsi="Times New Roman" w:cs="Times New Roman"/>
          <w:sz w:val="24"/>
          <w:szCs w:val="24"/>
        </w:rPr>
        <w:t>, где возможно пребывание детей еще на уровне 0,5</w:t>
      </w:r>
      <w:r w:rsidRPr="00E33D63">
        <w:rPr>
          <w:rFonts w:ascii="Times New Roman" w:hAnsi="Times New Roman" w:cs="Times New Roman"/>
          <w:sz w:val="24"/>
          <w:szCs w:val="24"/>
        </w:rPr>
        <w:t>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На пандусе должны быть бортики высотой не менее 0,05 м по краям маршей пандусов и вдоль кромки горизонтальных поверхностей при перепаде высот более 0,45 м для предотвращения соскальзывания трости или ноги;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Боковые края ступеней всех лестниц, не примыкающие к стенам, должны иметь бортики высотой не менее 0,02 м;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Высота порогов входных наружных дверей не должна превышать 1,4 см, внутри здания без порогов;</w:t>
      </w:r>
    </w:p>
    <w:p w:rsidR="00882E2B" w:rsidRPr="00E33D63" w:rsidRDefault="00882E2B" w:rsidP="00882E2B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Ширина входной двери доступной для инвалидов, должна быть не менее 0,9 м</w:t>
      </w:r>
      <w:r w:rsidR="00DE6C32" w:rsidRPr="00E33D63">
        <w:rPr>
          <w:rFonts w:ascii="Times New Roman" w:hAnsi="Times New Roman" w:cs="Times New Roman"/>
          <w:sz w:val="24"/>
          <w:szCs w:val="24"/>
        </w:rPr>
        <w:t xml:space="preserve">, при двухстворчатых дверях одна рабочая створка должна иметь ширину, требуемую для </w:t>
      </w:r>
      <w:proofErr w:type="spellStart"/>
      <w:r w:rsidR="00DE6C32" w:rsidRPr="00E33D63">
        <w:rPr>
          <w:rFonts w:ascii="Times New Roman" w:hAnsi="Times New Roman" w:cs="Times New Roman"/>
          <w:sz w:val="24"/>
          <w:szCs w:val="24"/>
        </w:rPr>
        <w:t>однопольных</w:t>
      </w:r>
      <w:proofErr w:type="spellEnd"/>
      <w:r w:rsidR="00DE6C32" w:rsidRPr="00E33D63">
        <w:rPr>
          <w:rFonts w:ascii="Times New Roman" w:hAnsi="Times New Roman" w:cs="Times New Roman"/>
          <w:sz w:val="24"/>
          <w:szCs w:val="24"/>
        </w:rPr>
        <w:t xml:space="preserve"> дверей</w:t>
      </w:r>
      <w:r w:rsidRPr="00E33D63">
        <w:rPr>
          <w:rFonts w:ascii="Times New Roman" w:hAnsi="Times New Roman" w:cs="Times New Roman"/>
          <w:sz w:val="24"/>
          <w:szCs w:val="24"/>
        </w:rPr>
        <w:t>;</w:t>
      </w:r>
    </w:p>
    <w:p w:rsidR="00882E2B" w:rsidRPr="00E33D63" w:rsidRDefault="00882E2B" w:rsidP="00DE6C32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 xml:space="preserve">В любых общественных зданиях при расчетной численности посетителей 50 человек </w:t>
      </w:r>
      <w:r w:rsidRPr="00E33D63">
        <w:rPr>
          <w:rFonts w:ascii="Times New Roman" w:hAnsi="Times New Roman" w:cs="Times New Roman"/>
          <w:sz w:val="24"/>
          <w:szCs w:val="24"/>
        </w:rPr>
        <w:t>и более или при расчетной продолжительности нахождения посетителя в здании 60 мин и более должен быть предусмотрен санитарный узел с универсальной кабиной</w:t>
      </w:r>
      <w:r w:rsidR="00E6055A" w:rsidRPr="00E33D63">
        <w:rPr>
          <w:rFonts w:ascii="Times New Roman" w:hAnsi="Times New Roman" w:cs="Times New Roman"/>
          <w:sz w:val="24"/>
          <w:szCs w:val="24"/>
        </w:rPr>
        <w:t>. Универсальная кабина санитарных узлов общего п</w:t>
      </w:r>
      <w:r w:rsidR="00255DA8" w:rsidRPr="00E33D63">
        <w:rPr>
          <w:rFonts w:ascii="Times New Roman" w:hAnsi="Times New Roman" w:cs="Times New Roman"/>
          <w:sz w:val="24"/>
          <w:szCs w:val="24"/>
        </w:rPr>
        <w:t>ользования должна иметь размеры</w:t>
      </w:r>
      <w:r w:rsidR="00E6055A" w:rsidRPr="00E33D63">
        <w:rPr>
          <w:rFonts w:ascii="Times New Roman" w:hAnsi="Times New Roman" w:cs="Times New Roman"/>
          <w:sz w:val="24"/>
          <w:szCs w:val="24"/>
        </w:rPr>
        <w:t>: ширина- не менее 1,65 м, глубина- не менее 2 м. В кабине рядом с унитазом должны размещаться крючки для одежды, костылей и других принадлежностей, поручни для санитарного узла</w:t>
      </w:r>
      <w:r w:rsidR="00255DA8" w:rsidRPr="00E33D63">
        <w:rPr>
          <w:rFonts w:ascii="Times New Roman" w:hAnsi="Times New Roman" w:cs="Times New Roman"/>
          <w:sz w:val="24"/>
          <w:szCs w:val="24"/>
        </w:rPr>
        <w:t xml:space="preserve"> кнопка вызова</w:t>
      </w:r>
      <w:r w:rsidRPr="00E33D63">
        <w:rPr>
          <w:rFonts w:ascii="Times New Roman" w:hAnsi="Times New Roman" w:cs="Times New Roman"/>
          <w:sz w:val="24"/>
          <w:szCs w:val="24"/>
        </w:rPr>
        <w:t>;</w:t>
      </w:r>
    </w:p>
    <w:p w:rsidR="00DE6C32" w:rsidRPr="00E33D63" w:rsidRDefault="0005640C" w:rsidP="00DE6C32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 xml:space="preserve">Участки пола на путях движения перед лестничными маршами, дверными проемами, а также перед поворотом коммуникационных путей должны иметь предупреждающую </w:t>
      </w:r>
      <w:proofErr w:type="spellStart"/>
      <w:r w:rsidRPr="00E33D63">
        <w:rPr>
          <w:rFonts w:ascii="Times New Roman" w:hAnsi="Times New Roman" w:cs="Times New Roman"/>
          <w:sz w:val="24"/>
          <w:szCs w:val="24"/>
        </w:rPr>
        <w:t>рифленную</w:t>
      </w:r>
      <w:proofErr w:type="spellEnd"/>
      <w:r w:rsidRPr="00E33D63">
        <w:rPr>
          <w:rFonts w:ascii="Times New Roman" w:hAnsi="Times New Roman" w:cs="Times New Roman"/>
          <w:sz w:val="24"/>
          <w:szCs w:val="24"/>
        </w:rPr>
        <w:t xml:space="preserve"> и/или контрастно окрашенную поверхность на всю ширину марша, проема. Н</w:t>
      </w:r>
      <w:r w:rsidR="002A18CD" w:rsidRPr="00E33D63">
        <w:rPr>
          <w:rFonts w:ascii="Times New Roman" w:hAnsi="Times New Roman" w:cs="Times New Roman"/>
          <w:sz w:val="24"/>
          <w:szCs w:val="24"/>
        </w:rPr>
        <w:t xml:space="preserve">а путях </w:t>
      </w:r>
      <w:proofErr w:type="gramStart"/>
      <w:r w:rsidR="002A18CD" w:rsidRPr="00E33D63">
        <w:rPr>
          <w:rFonts w:ascii="Times New Roman" w:hAnsi="Times New Roman" w:cs="Times New Roman"/>
          <w:sz w:val="24"/>
          <w:szCs w:val="24"/>
        </w:rPr>
        <w:t>движения  лиц</w:t>
      </w:r>
      <w:proofErr w:type="gramEnd"/>
      <w:r w:rsidR="002A18CD" w:rsidRPr="00E33D63">
        <w:rPr>
          <w:rFonts w:ascii="Times New Roman" w:hAnsi="Times New Roman" w:cs="Times New Roman"/>
          <w:sz w:val="24"/>
          <w:szCs w:val="24"/>
        </w:rPr>
        <w:t>, имеющих ограничения по зрению, предусмотреть рельефные тактильные обозначения путей движения, на прозрачных полотнах дверей следует предусматривать яркую контрастную маркировку высотой не менее 0,1 м</w:t>
      </w:r>
      <w:r w:rsidR="00E6055A" w:rsidRPr="00E33D63">
        <w:rPr>
          <w:rFonts w:ascii="Times New Roman" w:hAnsi="Times New Roman" w:cs="Times New Roman"/>
          <w:sz w:val="24"/>
          <w:szCs w:val="24"/>
        </w:rPr>
        <w:t xml:space="preserve"> </w:t>
      </w:r>
      <w:r w:rsidR="002A18CD" w:rsidRPr="00E33D63">
        <w:rPr>
          <w:rFonts w:ascii="Times New Roman" w:hAnsi="Times New Roman" w:cs="Times New Roman"/>
          <w:sz w:val="24"/>
          <w:szCs w:val="24"/>
        </w:rPr>
        <w:t>и шириной не менее 0,2 м</w:t>
      </w:r>
      <w:r w:rsidR="00DE6C32" w:rsidRPr="00E33D63">
        <w:rPr>
          <w:rFonts w:ascii="Times New Roman" w:hAnsi="Times New Roman" w:cs="Times New Roman"/>
          <w:sz w:val="24"/>
          <w:szCs w:val="24"/>
        </w:rPr>
        <w:t>;</w:t>
      </w:r>
    </w:p>
    <w:p w:rsidR="00882E2B" w:rsidRPr="00E33D63" w:rsidRDefault="00882E2B" w:rsidP="00DE6C32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pacing w:after="0"/>
        <w:ind w:left="-142" w:firstLine="0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33D63">
        <w:rPr>
          <w:rFonts w:ascii="Times New Roman" w:hAnsi="Times New Roman" w:cs="Times New Roman"/>
          <w:sz w:val="24"/>
          <w:szCs w:val="24"/>
        </w:rPr>
        <w:t>должны быть парковочные места, предназначенные для транспортных средств с опознавательными знаками «Инвалид»</w:t>
      </w:r>
      <w:r w:rsidR="00456CC5" w:rsidRPr="00E33D63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proofErr w:type="gramStart"/>
      <w:r w:rsidR="00456CC5" w:rsidRPr="00E33D63">
        <w:rPr>
          <w:rFonts w:ascii="Times New Roman" w:hAnsi="Times New Roman" w:cs="Times New Roman"/>
          <w:sz w:val="24"/>
          <w:szCs w:val="24"/>
        </w:rPr>
        <w:t>вблизи  входа</w:t>
      </w:r>
      <w:proofErr w:type="gramEnd"/>
      <w:r w:rsidR="00456CC5" w:rsidRPr="00E33D63">
        <w:rPr>
          <w:rFonts w:ascii="Times New Roman" w:hAnsi="Times New Roman" w:cs="Times New Roman"/>
          <w:sz w:val="24"/>
          <w:szCs w:val="24"/>
        </w:rPr>
        <w:t>, доступного для МГН</w:t>
      </w:r>
      <w:r w:rsidRPr="00E33D63">
        <w:rPr>
          <w:rFonts w:ascii="Times New Roman" w:hAnsi="Times New Roman" w:cs="Times New Roman"/>
          <w:sz w:val="24"/>
          <w:szCs w:val="24"/>
        </w:rPr>
        <w:t>.</w:t>
      </w:r>
    </w:p>
    <w:p w:rsidR="00882E2B" w:rsidRDefault="00882E2B" w:rsidP="00882E2B">
      <w:pPr>
        <w:pStyle w:val="a4"/>
        <w:shd w:val="clear" w:color="auto" w:fill="FFFFFF"/>
        <w:tabs>
          <w:tab w:val="left" w:pos="709"/>
        </w:tabs>
        <w:adjustRightInd w:val="0"/>
        <w:spacing w:after="0"/>
        <w:ind w:left="0"/>
        <w:contextualSpacing w:val="0"/>
        <w:jc w:val="both"/>
        <w:rPr>
          <w:rFonts w:ascii="Verdana" w:hAnsi="Verdana"/>
          <w:color w:val="FF0000"/>
        </w:rPr>
      </w:pPr>
      <w:r w:rsidRPr="000C0405">
        <w:rPr>
          <w:rFonts w:ascii="Verdana" w:hAnsi="Verdana"/>
          <w:color w:val="FF0000"/>
        </w:rPr>
        <w:t>Более подробно все мероприятия по доступности указаны в Свод</w:t>
      </w:r>
      <w:r w:rsidR="004B5D33">
        <w:rPr>
          <w:rFonts w:ascii="Verdana" w:hAnsi="Verdana"/>
          <w:color w:val="FF0000"/>
        </w:rPr>
        <w:t>е Правил РК СП РК 3.06-101-2012</w:t>
      </w:r>
      <w:r>
        <w:rPr>
          <w:rFonts w:ascii="Verdana" w:hAnsi="Verdana"/>
          <w:color w:val="FF0000"/>
        </w:rPr>
        <w:t xml:space="preserve">, которые вы можете найти на веб-сайте Департамента Комитета труда, социальной защиты и миграции по </w:t>
      </w:r>
      <w:proofErr w:type="spellStart"/>
      <w:r>
        <w:rPr>
          <w:rFonts w:ascii="Verdana" w:hAnsi="Verdana"/>
          <w:color w:val="FF0000"/>
        </w:rPr>
        <w:t>Костанайской</w:t>
      </w:r>
      <w:proofErr w:type="spellEnd"/>
      <w:r w:rsidR="00E33D63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области </w:t>
      </w:r>
      <w:hyperlink r:id="rId6" w:history="1">
        <w:r w:rsidR="004B5D33" w:rsidRPr="00384243">
          <w:rPr>
            <w:rStyle w:val="a8"/>
            <w:rFonts w:ascii="Verdana" w:hAnsi="Verdana"/>
          </w:rPr>
          <w:t>https://beta.egov.kz/memleket/entities/enbek-kostanay</w:t>
        </w:r>
      </w:hyperlink>
    </w:p>
    <w:p w:rsidR="004B5D33" w:rsidRPr="000C0405" w:rsidRDefault="004B5D33" w:rsidP="00882E2B">
      <w:pPr>
        <w:pStyle w:val="a4"/>
        <w:shd w:val="clear" w:color="auto" w:fill="FFFFFF"/>
        <w:tabs>
          <w:tab w:val="left" w:pos="709"/>
        </w:tabs>
        <w:adjustRightInd w:val="0"/>
        <w:spacing w:after="0"/>
        <w:ind w:left="0"/>
        <w:contextualSpacing w:val="0"/>
        <w:jc w:val="both"/>
        <w:rPr>
          <w:rFonts w:ascii="Verdana" w:hAnsi="Verdana"/>
          <w:color w:val="FF0000"/>
          <w:spacing w:val="1"/>
        </w:rPr>
      </w:pPr>
      <w:bookmarkStart w:id="0" w:name="_GoBack"/>
      <w:bookmarkEnd w:id="0"/>
    </w:p>
    <w:p w:rsidR="00882E2B" w:rsidRPr="0011444E" w:rsidRDefault="00882E2B" w:rsidP="00882E2B">
      <w:pPr>
        <w:pStyle w:val="a4"/>
        <w:spacing w:after="0" w:line="240" w:lineRule="auto"/>
        <w:ind w:left="360"/>
        <w:rPr>
          <w:rFonts w:ascii="Verdana" w:hAnsi="Verdana" w:cs="Times New Roman"/>
        </w:rPr>
      </w:pPr>
    </w:p>
    <w:p w:rsidR="000C0405" w:rsidRPr="000C0405" w:rsidRDefault="00882E2B" w:rsidP="000C04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040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Административная </w:t>
      </w:r>
      <w:r w:rsidR="000C0405" w:rsidRPr="000C0405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</w:t>
      </w:r>
    </w:p>
    <w:p w:rsidR="009B5342" w:rsidRPr="000C0405" w:rsidRDefault="009B5342" w:rsidP="001D01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17B3">
        <w:rPr>
          <w:rFonts w:ascii="Times New Roman" w:hAnsi="Times New Roman" w:cs="Times New Roman"/>
          <w:sz w:val="28"/>
          <w:szCs w:val="28"/>
        </w:rPr>
        <w:t xml:space="preserve">За </w:t>
      </w:r>
      <w:r w:rsidR="00563A90" w:rsidRPr="003617B3">
        <w:rPr>
          <w:rFonts w:ascii="Times New Roman" w:hAnsi="Times New Roman" w:cs="Times New Roman"/>
          <w:sz w:val="28"/>
          <w:szCs w:val="28"/>
        </w:rPr>
        <w:t>необеспечение инвалидам</w:t>
      </w:r>
      <w:r w:rsidRPr="003617B3">
        <w:rPr>
          <w:rFonts w:ascii="Times New Roman" w:hAnsi="Times New Roman" w:cs="Times New Roman"/>
          <w:sz w:val="28"/>
          <w:szCs w:val="28"/>
        </w:rPr>
        <w:t xml:space="preserve"> доступа к объектам социальной и транспортной инфраструктуры предусмотрена </w:t>
      </w:r>
      <w:r w:rsidRPr="000C0405">
        <w:rPr>
          <w:rFonts w:ascii="Times New Roman" w:hAnsi="Times New Roman" w:cs="Times New Roman"/>
          <w:color w:val="FF0000"/>
          <w:sz w:val="28"/>
          <w:szCs w:val="28"/>
        </w:rPr>
        <w:t xml:space="preserve">мера </w:t>
      </w:r>
      <w:r w:rsidR="00A87CA2" w:rsidRPr="000C0405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административной </w:t>
      </w:r>
      <w:r w:rsidRPr="000C0405">
        <w:rPr>
          <w:rFonts w:ascii="Times New Roman" w:hAnsi="Times New Roman" w:cs="Times New Roman"/>
          <w:color w:val="FF0000"/>
          <w:sz w:val="28"/>
          <w:szCs w:val="28"/>
        </w:rPr>
        <w:t xml:space="preserve">ответственности </w:t>
      </w:r>
      <w:r w:rsidR="00563A90" w:rsidRPr="000C0405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 Кодексом РК об административных правонарушениях </w:t>
      </w:r>
      <w:r w:rsidRPr="000C0405">
        <w:rPr>
          <w:rFonts w:ascii="Times New Roman" w:hAnsi="Times New Roman" w:cs="Times New Roman"/>
          <w:color w:val="FF0000"/>
          <w:sz w:val="28"/>
          <w:szCs w:val="28"/>
        </w:rPr>
        <w:t>в виде штрафа</w:t>
      </w:r>
      <w:r w:rsidR="00A87CA2" w:rsidRPr="000C04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617B3" w:rsidRPr="003617B3" w:rsidRDefault="003617B3" w:rsidP="003617B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>Сумма штрафа в</w:t>
      </w:r>
      <w:r w:rsidRPr="003617B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отношении</w:t>
      </w: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должностных лиц (на руководителей государственных структур) составляет 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50 </w:t>
      </w: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МРП или </w:t>
      </w:r>
      <w:r w:rsidR="00150674" w:rsidRPr="00150674">
        <w:rPr>
          <w:rFonts w:ascii="Times New Roman" w:eastAsia="Times New Roman" w:hAnsi="Times New Roman"/>
          <w:b/>
          <w:color w:val="000000"/>
          <w:sz w:val="28"/>
          <w:szCs w:val="28"/>
        </w:rPr>
        <w:t>139</w:t>
      </w:r>
      <w:r w:rsidRPr="00361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617B3">
        <w:rPr>
          <w:rFonts w:ascii="Times New Roman" w:eastAsia="Times New Roman" w:hAnsi="Times New Roman"/>
          <w:b/>
          <w:color w:val="000000"/>
          <w:sz w:val="28"/>
          <w:szCs w:val="28"/>
        </w:rPr>
        <w:t>тыс.тенге</w:t>
      </w:r>
      <w:proofErr w:type="spellEnd"/>
      <w:r w:rsidRPr="00361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gramStart"/>
      <w:r w:rsidRPr="003617B3">
        <w:rPr>
          <w:rFonts w:ascii="Times New Roman" w:eastAsia="Times New Roman" w:hAnsi="Times New Roman"/>
          <w:color w:val="000000"/>
          <w:sz w:val="28"/>
          <w:szCs w:val="28"/>
        </w:rPr>
        <w:t>на субъектов</w:t>
      </w:r>
      <w:proofErr w:type="gramEnd"/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 малого предпринимательства составляет 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120 </w:t>
      </w:r>
      <w:r w:rsidRPr="003617B3">
        <w:rPr>
          <w:rFonts w:ascii="Times New Roman" w:eastAsia="Times New Roman" w:hAnsi="Times New Roman"/>
          <w:bCs/>
          <w:color w:val="000000"/>
          <w:sz w:val="28"/>
          <w:szCs w:val="28"/>
        </w:rPr>
        <w:t>МРП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617B3">
        <w:rPr>
          <w:rFonts w:ascii="Times New Roman" w:eastAsia="Times New Roman" w:hAnsi="Times New Roman"/>
          <w:bCs/>
          <w:color w:val="000000"/>
          <w:sz w:val="28"/>
          <w:szCs w:val="28"/>
        </w:rPr>
        <w:t>или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</w:t>
      </w:r>
      <w:r w:rsidR="001506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34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тыс.тенге</w:t>
      </w:r>
      <w:proofErr w:type="spellEnd"/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;</w:t>
      </w: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 на субъектов среднего предпринимательства </w:t>
      </w:r>
      <w:r w:rsidRPr="003617B3">
        <w:rPr>
          <w:rFonts w:ascii="Times New Roman" w:eastAsia="Times New Roman" w:hAnsi="Times New Roman"/>
          <w:b/>
          <w:color w:val="000000"/>
          <w:sz w:val="28"/>
          <w:szCs w:val="28"/>
        </w:rPr>
        <w:t>200</w:t>
      </w: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 МРП или </w:t>
      </w:r>
      <w:r w:rsidRPr="003617B3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150674">
        <w:rPr>
          <w:rFonts w:ascii="Times New Roman" w:eastAsia="Times New Roman" w:hAnsi="Times New Roman"/>
          <w:b/>
          <w:color w:val="000000"/>
          <w:sz w:val="28"/>
          <w:szCs w:val="28"/>
        </w:rPr>
        <w:t>56</w:t>
      </w: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617B3">
        <w:rPr>
          <w:rFonts w:ascii="Times New Roman" w:eastAsia="Times New Roman" w:hAnsi="Times New Roman"/>
          <w:b/>
          <w:color w:val="000000"/>
          <w:sz w:val="28"/>
          <w:szCs w:val="28"/>
        </w:rPr>
        <w:t>тыс. тенге</w:t>
      </w:r>
      <w:r w:rsidRPr="003617B3">
        <w:rPr>
          <w:rFonts w:ascii="Times New Roman" w:eastAsia="Times New Roman" w:hAnsi="Times New Roman"/>
          <w:color w:val="000000"/>
          <w:sz w:val="28"/>
          <w:szCs w:val="28"/>
        </w:rPr>
        <w:t xml:space="preserve"> и на субъектов крупного предпринимательства — 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400 </w:t>
      </w:r>
      <w:r w:rsidRPr="003617B3">
        <w:rPr>
          <w:rFonts w:ascii="Times New Roman" w:eastAsia="Times New Roman" w:hAnsi="Times New Roman"/>
          <w:bCs/>
          <w:color w:val="000000"/>
          <w:sz w:val="28"/>
          <w:szCs w:val="28"/>
        </w:rPr>
        <w:t>МРП или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 </w:t>
      </w:r>
      <w:r w:rsidR="001506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="001506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proofErr w:type="spellStart"/>
      <w:r w:rsidR="00456CC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тыс.</w:t>
      </w:r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тенге</w:t>
      </w:r>
      <w:proofErr w:type="spellEnd"/>
      <w:r w:rsidRPr="003617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3617B3" w:rsidRDefault="003617B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7B3">
        <w:rPr>
          <w:rFonts w:ascii="Times New Roman" w:hAnsi="Times New Roman"/>
          <w:sz w:val="28"/>
          <w:szCs w:val="28"/>
        </w:rPr>
        <w:t xml:space="preserve">Действие (бездействие), совершенное повторно в течение года после наложения административного взыскания, –   влечет штраф на должностных лиц в размере </w:t>
      </w:r>
      <w:r w:rsidR="00C1131F">
        <w:rPr>
          <w:rFonts w:ascii="Times New Roman" w:hAnsi="Times New Roman"/>
          <w:sz w:val="28"/>
          <w:szCs w:val="28"/>
        </w:rPr>
        <w:t>80 МРП</w:t>
      </w:r>
      <w:r w:rsidRPr="003617B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617B3">
        <w:rPr>
          <w:rFonts w:ascii="Times New Roman" w:hAnsi="Times New Roman"/>
          <w:sz w:val="28"/>
          <w:szCs w:val="28"/>
        </w:rPr>
        <w:t>на субъектов</w:t>
      </w:r>
      <w:proofErr w:type="gramEnd"/>
      <w:r w:rsidRPr="003617B3">
        <w:rPr>
          <w:rFonts w:ascii="Times New Roman" w:hAnsi="Times New Roman"/>
          <w:sz w:val="28"/>
          <w:szCs w:val="28"/>
        </w:rPr>
        <w:t xml:space="preserve"> малого предпринимательства – в размере </w:t>
      </w:r>
      <w:r w:rsidR="00C1131F">
        <w:rPr>
          <w:rFonts w:ascii="Times New Roman" w:hAnsi="Times New Roman"/>
          <w:sz w:val="28"/>
          <w:szCs w:val="28"/>
        </w:rPr>
        <w:t>150 МРП</w:t>
      </w:r>
      <w:r w:rsidRPr="003617B3">
        <w:rPr>
          <w:rFonts w:ascii="Times New Roman" w:hAnsi="Times New Roman"/>
          <w:sz w:val="28"/>
          <w:szCs w:val="28"/>
        </w:rPr>
        <w:t xml:space="preserve">, на субъектов среднего предпринимательства – в размере </w:t>
      </w:r>
      <w:r w:rsidR="00C1131F">
        <w:rPr>
          <w:rFonts w:ascii="Times New Roman" w:hAnsi="Times New Roman"/>
          <w:sz w:val="28"/>
          <w:szCs w:val="28"/>
        </w:rPr>
        <w:t>250 МРП</w:t>
      </w:r>
      <w:r w:rsidRPr="003617B3">
        <w:rPr>
          <w:rFonts w:ascii="Times New Roman" w:hAnsi="Times New Roman"/>
          <w:sz w:val="28"/>
          <w:szCs w:val="28"/>
        </w:rPr>
        <w:t xml:space="preserve">, на субъектов крупного предпринимательства – в размере </w:t>
      </w:r>
      <w:r w:rsidR="00C1131F">
        <w:rPr>
          <w:rFonts w:ascii="Times New Roman" w:hAnsi="Times New Roman"/>
          <w:sz w:val="28"/>
          <w:szCs w:val="28"/>
        </w:rPr>
        <w:t>600 МРП</w:t>
      </w:r>
      <w:r w:rsidRPr="003617B3">
        <w:rPr>
          <w:rFonts w:ascii="Times New Roman" w:hAnsi="Times New Roman"/>
          <w:sz w:val="28"/>
          <w:szCs w:val="28"/>
        </w:rPr>
        <w:t>.</w:t>
      </w:r>
    </w:p>
    <w:p w:rsidR="00E33D63" w:rsidRDefault="00E33D6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D63" w:rsidRDefault="00E33D6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D63" w:rsidRDefault="00E33D6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D63" w:rsidRDefault="00E33D6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D63" w:rsidRDefault="00E33D6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D63" w:rsidRPr="003617B3" w:rsidRDefault="00E33D63" w:rsidP="00361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7CA2" w:rsidRDefault="001B7B1E" w:rsidP="00A87CA2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r w:rsidRPr="001B7B1E">
        <w:rPr>
          <w:rFonts w:ascii="Verdana" w:hAnsi="Verdana"/>
          <w:noProof/>
          <w:sz w:val="27"/>
          <w:szCs w:val="27"/>
          <w:lang w:eastAsia="ru-RU"/>
        </w:rPr>
        <w:drawing>
          <wp:inline distT="0" distB="0" distL="0" distR="0">
            <wp:extent cx="3147060" cy="2257425"/>
            <wp:effectExtent l="0" t="0" r="0" b="9525"/>
            <wp:docPr id="7" name="Рисунок 7" descr="C:\Users\AsiyaRashidovna\Pictures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yaRashidovna\Pictures\inx960x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21" cy="22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90" w:rsidRPr="000C0405" w:rsidRDefault="00DA5E55" w:rsidP="00A87CA2">
      <w:pPr>
        <w:spacing w:after="0" w:line="240" w:lineRule="auto"/>
        <w:jc w:val="center"/>
        <w:rPr>
          <w:rFonts w:ascii="Verdana" w:hAnsi="Verdana"/>
          <w:color w:val="FF0000"/>
          <w:sz w:val="27"/>
          <w:szCs w:val="27"/>
        </w:rPr>
      </w:pPr>
      <w:r w:rsidRPr="000C0405">
        <w:rPr>
          <w:rFonts w:ascii="Verdana" w:hAnsi="Verdana"/>
          <w:color w:val="FF0000"/>
          <w:sz w:val="27"/>
          <w:szCs w:val="27"/>
        </w:rPr>
        <w:t>По всем интересующим вопросам обращаться</w:t>
      </w:r>
      <w:r w:rsidR="00A87CA2" w:rsidRPr="000C0405">
        <w:rPr>
          <w:rFonts w:ascii="Verdana" w:hAnsi="Verdana"/>
          <w:color w:val="FF0000"/>
          <w:sz w:val="27"/>
          <w:szCs w:val="27"/>
        </w:rPr>
        <w:t xml:space="preserve">: </w:t>
      </w:r>
    </w:p>
    <w:p w:rsidR="00A87CA2" w:rsidRDefault="00A87CA2" w:rsidP="00A87CA2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r w:rsidRPr="00563A90">
        <w:rPr>
          <w:rFonts w:ascii="Verdana" w:hAnsi="Verdana"/>
          <w:sz w:val="27"/>
          <w:szCs w:val="27"/>
        </w:rPr>
        <w:t xml:space="preserve">РГУ «Департамент Комитета труда, социальной защиты и миграции по </w:t>
      </w:r>
      <w:proofErr w:type="spellStart"/>
      <w:r w:rsidRPr="00563A90">
        <w:rPr>
          <w:rFonts w:ascii="Verdana" w:hAnsi="Verdana"/>
          <w:sz w:val="27"/>
          <w:szCs w:val="27"/>
        </w:rPr>
        <w:t>Костанайской</w:t>
      </w:r>
      <w:proofErr w:type="spellEnd"/>
      <w:r w:rsidRPr="00563A90">
        <w:rPr>
          <w:rFonts w:ascii="Verdana" w:hAnsi="Verdana"/>
          <w:sz w:val="27"/>
          <w:szCs w:val="27"/>
        </w:rPr>
        <w:t xml:space="preserve"> области» </w:t>
      </w:r>
      <w:r>
        <w:rPr>
          <w:rFonts w:ascii="Verdana" w:hAnsi="Verdana"/>
          <w:sz w:val="27"/>
          <w:szCs w:val="27"/>
        </w:rPr>
        <w:t>каб.40</w:t>
      </w:r>
      <w:r w:rsidR="00150674">
        <w:rPr>
          <w:rFonts w:ascii="Verdana" w:hAnsi="Verdana"/>
          <w:sz w:val="27"/>
          <w:szCs w:val="27"/>
        </w:rPr>
        <w:t>8</w:t>
      </w:r>
      <w:r>
        <w:rPr>
          <w:rFonts w:ascii="Verdana" w:hAnsi="Verdana"/>
          <w:sz w:val="27"/>
          <w:szCs w:val="27"/>
        </w:rPr>
        <w:t xml:space="preserve"> </w:t>
      </w:r>
    </w:p>
    <w:p w:rsidR="00A87CA2" w:rsidRDefault="00A87CA2" w:rsidP="00A87CA2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тел. </w:t>
      </w:r>
      <w:r w:rsidR="00276AF0">
        <w:rPr>
          <w:rFonts w:ascii="Verdana" w:hAnsi="Verdana"/>
          <w:sz w:val="27"/>
          <w:szCs w:val="27"/>
        </w:rPr>
        <w:t xml:space="preserve">8(7142) </w:t>
      </w:r>
      <w:r>
        <w:rPr>
          <w:rFonts w:ascii="Verdana" w:hAnsi="Verdana"/>
          <w:sz w:val="27"/>
          <w:szCs w:val="27"/>
        </w:rPr>
        <w:t xml:space="preserve">50-29-83 </w:t>
      </w:r>
    </w:p>
    <w:p w:rsidR="00A87CA2" w:rsidRDefault="00A87CA2" w:rsidP="00A87CA2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proofErr w:type="spellStart"/>
      <w:r>
        <w:rPr>
          <w:rFonts w:ascii="Verdana" w:hAnsi="Verdana"/>
          <w:sz w:val="27"/>
          <w:szCs w:val="27"/>
        </w:rPr>
        <w:t>тел.приемной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r w:rsidR="00276AF0">
        <w:rPr>
          <w:rFonts w:ascii="Verdana" w:hAnsi="Verdana"/>
          <w:sz w:val="27"/>
          <w:szCs w:val="27"/>
        </w:rPr>
        <w:t xml:space="preserve">8(7142) </w:t>
      </w:r>
      <w:r>
        <w:rPr>
          <w:rFonts w:ascii="Verdana" w:hAnsi="Verdana"/>
          <w:sz w:val="27"/>
          <w:szCs w:val="27"/>
        </w:rPr>
        <w:t>50-04-17</w:t>
      </w:r>
    </w:p>
    <w:p w:rsidR="00F41A1F" w:rsidRPr="00563A90" w:rsidRDefault="00563A90" w:rsidP="00563A90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э</w:t>
      </w:r>
      <w:r w:rsidR="00A87CA2">
        <w:rPr>
          <w:rFonts w:ascii="Verdana" w:hAnsi="Verdana"/>
          <w:sz w:val="27"/>
          <w:szCs w:val="27"/>
        </w:rPr>
        <w:t>л</w:t>
      </w:r>
      <w:r w:rsidRPr="00563A90">
        <w:rPr>
          <w:rFonts w:ascii="Verdana" w:hAnsi="Verdana"/>
          <w:sz w:val="27"/>
          <w:szCs w:val="27"/>
        </w:rPr>
        <w:t>.</w:t>
      </w:r>
      <w:r w:rsidR="00A87CA2">
        <w:rPr>
          <w:rFonts w:ascii="Verdana" w:hAnsi="Verdana"/>
          <w:sz w:val="27"/>
          <w:szCs w:val="27"/>
        </w:rPr>
        <w:t xml:space="preserve"> адрес:</w:t>
      </w:r>
      <w:r>
        <w:rPr>
          <w:rFonts w:ascii="Verdana" w:hAnsi="Verdana"/>
          <w:sz w:val="27"/>
          <w:szCs w:val="27"/>
        </w:rPr>
        <w:t xml:space="preserve"> </w:t>
      </w:r>
      <w:r w:rsidR="00F41A1F">
        <w:rPr>
          <w:rFonts w:ascii="Verdana" w:hAnsi="Verdana"/>
          <w:sz w:val="27"/>
          <w:szCs w:val="27"/>
          <w:lang w:val="en-US"/>
        </w:rPr>
        <w:t>a</w:t>
      </w:r>
      <w:r w:rsidR="00F41A1F" w:rsidRPr="00563A90">
        <w:rPr>
          <w:rFonts w:ascii="Verdana" w:hAnsi="Verdana"/>
          <w:sz w:val="27"/>
          <w:szCs w:val="27"/>
        </w:rPr>
        <w:t>.</w:t>
      </w:r>
      <w:proofErr w:type="spellStart"/>
      <w:r w:rsidR="00F41A1F">
        <w:rPr>
          <w:rFonts w:ascii="Verdana" w:hAnsi="Verdana"/>
          <w:sz w:val="27"/>
          <w:szCs w:val="27"/>
          <w:lang w:val="en-US"/>
        </w:rPr>
        <w:t>doschanova</w:t>
      </w:r>
      <w:proofErr w:type="spellEnd"/>
      <w:r w:rsidR="00F41A1F" w:rsidRPr="00563A90">
        <w:rPr>
          <w:rFonts w:ascii="Verdana" w:hAnsi="Verdana"/>
          <w:sz w:val="27"/>
          <w:szCs w:val="27"/>
        </w:rPr>
        <w:t>@</w:t>
      </w:r>
      <w:proofErr w:type="spellStart"/>
      <w:r w:rsidR="00596079">
        <w:rPr>
          <w:rFonts w:ascii="Verdana" w:hAnsi="Verdana"/>
          <w:sz w:val="27"/>
          <w:szCs w:val="27"/>
          <w:lang w:val="en-US"/>
        </w:rPr>
        <w:t>enbek</w:t>
      </w:r>
      <w:proofErr w:type="spellEnd"/>
      <w:r w:rsidR="00F41A1F" w:rsidRPr="00563A90">
        <w:rPr>
          <w:rFonts w:ascii="Verdana" w:hAnsi="Verdana"/>
          <w:sz w:val="27"/>
          <w:szCs w:val="27"/>
        </w:rPr>
        <w:t>.</w:t>
      </w:r>
      <w:proofErr w:type="spellStart"/>
      <w:r w:rsidR="00F41A1F">
        <w:rPr>
          <w:rFonts w:ascii="Verdana" w:hAnsi="Verdana"/>
          <w:sz w:val="27"/>
          <w:szCs w:val="27"/>
          <w:lang w:val="en-US"/>
        </w:rPr>
        <w:t>gov</w:t>
      </w:r>
      <w:proofErr w:type="spellEnd"/>
      <w:r w:rsidR="00F41A1F" w:rsidRPr="00563A90">
        <w:rPr>
          <w:rFonts w:ascii="Verdana" w:hAnsi="Verdana"/>
          <w:sz w:val="27"/>
          <w:szCs w:val="27"/>
        </w:rPr>
        <w:t>.</w:t>
      </w:r>
      <w:proofErr w:type="spellStart"/>
      <w:r w:rsidR="00F41A1F">
        <w:rPr>
          <w:rFonts w:ascii="Verdana" w:hAnsi="Verdana"/>
          <w:sz w:val="27"/>
          <w:szCs w:val="27"/>
          <w:lang w:val="en-US"/>
        </w:rPr>
        <w:t>kz</w:t>
      </w:r>
      <w:proofErr w:type="spellEnd"/>
    </w:p>
    <w:p w:rsidR="00754F66" w:rsidRDefault="00754F66" w:rsidP="00A87CA2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</w:p>
    <w:p w:rsidR="00754F66" w:rsidRDefault="00754F66" w:rsidP="00AA596A">
      <w:pPr>
        <w:spacing w:after="0" w:line="240" w:lineRule="auto"/>
        <w:rPr>
          <w:rFonts w:ascii="Verdana" w:hAnsi="Verdana"/>
          <w:sz w:val="27"/>
          <w:szCs w:val="27"/>
        </w:rPr>
      </w:pPr>
    </w:p>
    <w:p w:rsidR="0011444E" w:rsidRDefault="005F7A93" w:rsidP="00AA596A">
      <w:pPr>
        <w:spacing w:after="0" w:line="240" w:lineRule="auto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        </w:t>
      </w:r>
      <w:r w:rsidR="001B7B1E">
        <w:rPr>
          <w:rFonts w:ascii="Verdana" w:hAnsi="Verdana"/>
          <w:sz w:val="40"/>
          <w:szCs w:val="40"/>
        </w:rPr>
        <w:t xml:space="preserve">    </w:t>
      </w:r>
    </w:p>
    <w:p w:rsidR="0011444E" w:rsidRDefault="0011444E" w:rsidP="00AA596A">
      <w:pPr>
        <w:spacing w:after="0" w:line="240" w:lineRule="auto"/>
        <w:rPr>
          <w:rFonts w:ascii="Verdana" w:hAnsi="Verdana"/>
          <w:sz w:val="40"/>
          <w:szCs w:val="40"/>
        </w:rPr>
      </w:pPr>
    </w:p>
    <w:p w:rsidR="0011444E" w:rsidRDefault="0011444E" w:rsidP="00AA596A">
      <w:pPr>
        <w:spacing w:after="0" w:line="240" w:lineRule="auto"/>
        <w:rPr>
          <w:rFonts w:ascii="Verdana" w:hAnsi="Verdana"/>
          <w:sz w:val="40"/>
          <w:szCs w:val="40"/>
        </w:rPr>
      </w:pPr>
    </w:p>
    <w:p w:rsidR="00E33D63" w:rsidRDefault="001B7B1E" w:rsidP="00AA596A">
      <w:pPr>
        <w:spacing w:after="0" w:line="240" w:lineRule="auto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     </w:t>
      </w:r>
    </w:p>
    <w:p w:rsidR="00E33D63" w:rsidRDefault="00E33D63" w:rsidP="00AA596A">
      <w:pPr>
        <w:spacing w:after="0" w:line="240" w:lineRule="auto"/>
        <w:rPr>
          <w:rFonts w:ascii="Verdana" w:hAnsi="Verdana"/>
          <w:sz w:val="40"/>
          <w:szCs w:val="40"/>
        </w:rPr>
      </w:pPr>
    </w:p>
    <w:p w:rsidR="00E33D63" w:rsidRDefault="00E33D63" w:rsidP="00AA596A">
      <w:pPr>
        <w:spacing w:after="0" w:line="240" w:lineRule="auto"/>
        <w:rPr>
          <w:rFonts w:ascii="Verdana" w:hAnsi="Verdana"/>
          <w:sz w:val="40"/>
          <w:szCs w:val="40"/>
        </w:rPr>
      </w:pPr>
    </w:p>
    <w:p w:rsidR="00E33D63" w:rsidRDefault="00E33D63" w:rsidP="00AA596A">
      <w:pPr>
        <w:spacing w:after="0" w:line="240" w:lineRule="auto"/>
        <w:rPr>
          <w:rFonts w:ascii="Verdana" w:hAnsi="Verdana"/>
          <w:sz w:val="40"/>
          <w:szCs w:val="40"/>
        </w:rPr>
      </w:pPr>
    </w:p>
    <w:p w:rsidR="00754F66" w:rsidRPr="001B7B1E" w:rsidRDefault="00E33D63" w:rsidP="00AA596A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Verdana" w:hAnsi="Verdana"/>
          <w:sz w:val="40"/>
          <w:szCs w:val="40"/>
        </w:rPr>
        <w:t xml:space="preserve">    </w:t>
      </w:r>
      <w:r w:rsidR="005F7A93" w:rsidRPr="001B7B1E">
        <w:rPr>
          <w:rFonts w:ascii="Times New Roman" w:hAnsi="Times New Roman" w:cs="Times New Roman"/>
          <w:sz w:val="72"/>
          <w:szCs w:val="72"/>
        </w:rPr>
        <w:t>ПАМЯТКА</w:t>
      </w:r>
    </w:p>
    <w:p w:rsidR="00A87CA2" w:rsidRPr="0011444E" w:rsidRDefault="005F7A93" w:rsidP="00A82ECD">
      <w:pPr>
        <w:spacing w:after="0" w:line="240" w:lineRule="auto"/>
        <w:jc w:val="center"/>
        <w:rPr>
          <w:rFonts w:ascii="Verdana" w:hAnsi="Verdana"/>
          <w:b/>
          <w:color w:val="FF0000"/>
          <w:sz w:val="36"/>
          <w:szCs w:val="36"/>
        </w:rPr>
      </w:pPr>
      <w:r w:rsidRPr="0011444E">
        <w:rPr>
          <w:rFonts w:ascii="Verdana" w:hAnsi="Verdana"/>
          <w:b/>
          <w:color w:val="FF0000"/>
          <w:sz w:val="36"/>
          <w:szCs w:val="36"/>
        </w:rPr>
        <w:t>по созданию</w:t>
      </w:r>
      <w:r w:rsidR="001B7B1E" w:rsidRPr="0011444E">
        <w:rPr>
          <w:rFonts w:ascii="Verdana" w:hAnsi="Verdana"/>
          <w:b/>
          <w:color w:val="FF0000"/>
          <w:sz w:val="36"/>
          <w:szCs w:val="36"/>
        </w:rPr>
        <w:t xml:space="preserve"> на объектах</w:t>
      </w:r>
      <w:r w:rsidRPr="0011444E">
        <w:rPr>
          <w:rFonts w:ascii="Verdana" w:hAnsi="Verdana"/>
          <w:b/>
          <w:color w:val="FF0000"/>
          <w:sz w:val="36"/>
          <w:szCs w:val="36"/>
        </w:rPr>
        <w:t xml:space="preserve"> </w:t>
      </w:r>
      <w:proofErr w:type="spellStart"/>
      <w:r w:rsidRPr="0011444E">
        <w:rPr>
          <w:rFonts w:ascii="Verdana" w:hAnsi="Verdana"/>
          <w:b/>
          <w:color w:val="FF0000"/>
          <w:sz w:val="36"/>
          <w:szCs w:val="36"/>
        </w:rPr>
        <w:t>б</w:t>
      </w:r>
      <w:r w:rsidR="0097295F" w:rsidRPr="0011444E">
        <w:rPr>
          <w:rFonts w:ascii="Verdana" w:hAnsi="Verdana"/>
          <w:b/>
          <w:color w:val="FF0000"/>
          <w:sz w:val="36"/>
          <w:szCs w:val="36"/>
        </w:rPr>
        <w:t>езбарьерн</w:t>
      </w:r>
      <w:r w:rsidRPr="0011444E">
        <w:rPr>
          <w:rFonts w:ascii="Verdana" w:hAnsi="Verdana"/>
          <w:b/>
          <w:color w:val="FF0000"/>
          <w:sz w:val="36"/>
          <w:szCs w:val="36"/>
        </w:rPr>
        <w:t>ой</w:t>
      </w:r>
      <w:proofErr w:type="spellEnd"/>
      <w:r w:rsidR="0097295F" w:rsidRPr="0011444E">
        <w:rPr>
          <w:rFonts w:ascii="Verdana" w:hAnsi="Verdana"/>
          <w:b/>
          <w:color w:val="FF0000"/>
          <w:sz w:val="36"/>
          <w:szCs w:val="36"/>
        </w:rPr>
        <w:t xml:space="preserve">, </w:t>
      </w:r>
    </w:p>
    <w:p w:rsidR="00A87CA2" w:rsidRPr="0011444E" w:rsidRDefault="0097295F" w:rsidP="00A82ECD">
      <w:pPr>
        <w:spacing w:after="0" w:line="240" w:lineRule="auto"/>
        <w:jc w:val="center"/>
        <w:rPr>
          <w:rFonts w:ascii="Verdana" w:hAnsi="Verdana"/>
          <w:b/>
          <w:color w:val="FF0000"/>
          <w:sz w:val="36"/>
          <w:szCs w:val="36"/>
        </w:rPr>
      </w:pPr>
      <w:r w:rsidRPr="0011444E">
        <w:rPr>
          <w:rFonts w:ascii="Verdana" w:hAnsi="Verdana"/>
          <w:b/>
          <w:color w:val="FF0000"/>
          <w:sz w:val="36"/>
          <w:szCs w:val="36"/>
        </w:rPr>
        <w:t>д</w:t>
      </w:r>
      <w:r w:rsidR="00A87CA2" w:rsidRPr="0011444E">
        <w:rPr>
          <w:rFonts w:ascii="Verdana" w:hAnsi="Verdana"/>
          <w:b/>
          <w:color w:val="FF0000"/>
          <w:sz w:val="36"/>
          <w:szCs w:val="36"/>
        </w:rPr>
        <w:t>оступн</w:t>
      </w:r>
      <w:r w:rsidR="005F7A93" w:rsidRPr="0011444E">
        <w:rPr>
          <w:rFonts w:ascii="Verdana" w:hAnsi="Verdana"/>
          <w:b/>
          <w:color w:val="FF0000"/>
          <w:sz w:val="36"/>
          <w:szCs w:val="36"/>
        </w:rPr>
        <w:t>ой</w:t>
      </w:r>
      <w:r w:rsidR="00A87CA2" w:rsidRPr="0011444E">
        <w:rPr>
          <w:rFonts w:ascii="Verdana" w:hAnsi="Verdana"/>
          <w:b/>
          <w:color w:val="FF0000"/>
          <w:sz w:val="36"/>
          <w:szCs w:val="36"/>
        </w:rPr>
        <w:t xml:space="preserve"> сред</w:t>
      </w:r>
      <w:r w:rsidR="005F7A93" w:rsidRPr="0011444E">
        <w:rPr>
          <w:rFonts w:ascii="Verdana" w:hAnsi="Verdana"/>
          <w:b/>
          <w:color w:val="FF0000"/>
          <w:sz w:val="36"/>
          <w:szCs w:val="36"/>
        </w:rPr>
        <w:t>ы</w:t>
      </w:r>
      <w:r w:rsidRPr="0011444E">
        <w:rPr>
          <w:rFonts w:ascii="Verdana" w:hAnsi="Verdana"/>
          <w:b/>
          <w:color w:val="FF0000"/>
          <w:sz w:val="36"/>
          <w:szCs w:val="36"/>
        </w:rPr>
        <w:t xml:space="preserve"> для лиц с инвалидностью</w:t>
      </w:r>
    </w:p>
    <w:p w:rsidR="00A82ECD" w:rsidRDefault="00A82ECD" w:rsidP="00AA596A">
      <w:pPr>
        <w:spacing w:after="0" w:line="240" w:lineRule="auto"/>
        <w:rPr>
          <w:rFonts w:ascii="Verdana" w:hAnsi="Verdana"/>
          <w:sz w:val="26"/>
          <w:szCs w:val="26"/>
        </w:rPr>
      </w:pPr>
    </w:p>
    <w:p w:rsidR="00A82ECD" w:rsidRDefault="00A82ECD" w:rsidP="00AA596A">
      <w:pPr>
        <w:spacing w:after="0" w:line="240" w:lineRule="auto"/>
        <w:rPr>
          <w:rFonts w:ascii="Verdana" w:hAnsi="Verdana"/>
          <w:sz w:val="26"/>
          <w:szCs w:val="26"/>
        </w:rPr>
      </w:pPr>
    </w:p>
    <w:p w:rsidR="00AA596A" w:rsidRDefault="001B7B1E" w:rsidP="00AA596A">
      <w:pPr>
        <w:spacing w:after="0" w:line="240" w:lineRule="auto"/>
        <w:rPr>
          <w:rFonts w:ascii="Verdana" w:hAnsi="Verdana"/>
          <w:sz w:val="26"/>
          <w:szCs w:val="26"/>
        </w:rPr>
      </w:pPr>
      <w:r w:rsidRPr="001B7B1E">
        <w:rPr>
          <w:rFonts w:ascii="Verdana" w:hAnsi="Verdana"/>
          <w:noProof/>
          <w:sz w:val="26"/>
          <w:szCs w:val="26"/>
          <w:lang w:eastAsia="ru-RU"/>
        </w:rPr>
        <w:drawing>
          <wp:inline distT="0" distB="0" distL="0" distR="0">
            <wp:extent cx="3022600" cy="1638079"/>
            <wp:effectExtent l="0" t="0" r="6350" b="635"/>
            <wp:docPr id="3" name="Рисунок 3" descr="C:\Users\AsiyaRashidovna\Pictures\1d0a349820c5f42ac0150524e9ddb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yaRashidovna\Pictures\1d0a349820c5f42ac0150524e9ddbb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16" cy="166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6A" w:rsidRDefault="00AA596A" w:rsidP="00F41A1F">
      <w:pPr>
        <w:spacing w:after="0" w:line="240" w:lineRule="auto"/>
        <w:rPr>
          <w:rFonts w:ascii="Verdana" w:hAnsi="Verdana"/>
          <w:sz w:val="26"/>
          <w:szCs w:val="26"/>
        </w:rPr>
      </w:pPr>
    </w:p>
    <w:p w:rsidR="00F41A1F" w:rsidRDefault="00F41A1F" w:rsidP="00F41A1F">
      <w:pPr>
        <w:spacing w:after="0" w:line="240" w:lineRule="auto"/>
        <w:rPr>
          <w:rFonts w:ascii="Verdana" w:hAnsi="Verdana"/>
          <w:sz w:val="26"/>
          <w:szCs w:val="26"/>
        </w:rPr>
      </w:pPr>
    </w:p>
    <w:p w:rsidR="00F41A1F" w:rsidRDefault="00F41A1F" w:rsidP="00F41A1F">
      <w:pPr>
        <w:spacing w:after="0" w:line="240" w:lineRule="auto"/>
        <w:rPr>
          <w:rFonts w:ascii="Verdana" w:hAnsi="Verdana"/>
          <w:sz w:val="26"/>
          <w:szCs w:val="26"/>
        </w:rPr>
      </w:pPr>
    </w:p>
    <w:p w:rsidR="00F41A1F" w:rsidRDefault="00F41A1F" w:rsidP="00F41A1F">
      <w:pPr>
        <w:spacing w:after="0" w:line="240" w:lineRule="auto"/>
        <w:rPr>
          <w:rFonts w:ascii="Verdana" w:hAnsi="Verdana"/>
          <w:sz w:val="26"/>
          <w:szCs w:val="26"/>
        </w:rPr>
      </w:pPr>
    </w:p>
    <w:p w:rsidR="00F41A1F" w:rsidRPr="00563A90" w:rsidRDefault="00F41A1F" w:rsidP="00F41A1F">
      <w:pPr>
        <w:spacing w:after="0" w:line="240" w:lineRule="auto"/>
        <w:jc w:val="center"/>
        <w:rPr>
          <w:rFonts w:ascii="Verdana" w:hAnsi="Verdana"/>
          <w:color w:val="FF3300"/>
          <w:sz w:val="26"/>
          <w:szCs w:val="26"/>
        </w:rPr>
      </w:pPr>
      <w:proofErr w:type="spellStart"/>
      <w:r w:rsidRPr="00563A90">
        <w:rPr>
          <w:rFonts w:ascii="Verdana" w:hAnsi="Verdana"/>
          <w:b/>
          <w:color w:val="FF3300"/>
          <w:sz w:val="24"/>
          <w:szCs w:val="26"/>
        </w:rPr>
        <w:t>Костанай</w:t>
      </w:r>
      <w:proofErr w:type="spellEnd"/>
      <w:r w:rsidRPr="00563A90">
        <w:rPr>
          <w:rFonts w:ascii="Verdana" w:hAnsi="Verdana"/>
          <w:b/>
          <w:color w:val="FF3300"/>
          <w:sz w:val="24"/>
          <w:szCs w:val="26"/>
        </w:rPr>
        <w:t>, 20</w:t>
      </w:r>
      <w:r w:rsidR="00150674">
        <w:rPr>
          <w:rFonts w:ascii="Verdana" w:hAnsi="Verdana"/>
          <w:b/>
          <w:color w:val="FF3300"/>
          <w:sz w:val="24"/>
          <w:szCs w:val="26"/>
        </w:rPr>
        <w:t>20</w:t>
      </w:r>
    </w:p>
    <w:sectPr w:rsidR="00F41A1F" w:rsidRPr="00563A90" w:rsidSect="0005640C">
      <w:pgSz w:w="16838" w:h="11906" w:orient="landscape" w:code="9"/>
      <w:pgMar w:top="567" w:right="567" w:bottom="426" w:left="567" w:header="709" w:footer="709" w:gutter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C4C5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6F6BAF"/>
    <w:multiLevelType w:val="hybridMultilevel"/>
    <w:tmpl w:val="C5F01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56CA9"/>
    <w:multiLevelType w:val="hybridMultilevel"/>
    <w:tmpl w:val="C5F018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AE"/>
    <w:rsid w:val="0005640C"/>
    <w:rsid w:val="000C0405"/>
    <w:rsid w:val="000D6589"/>
    <w:rsid w:val="00104952"/>
    <w:rsid w:val="0011444E"/>
    <w:rsid w:val="00150674"/>
    <w:rsid w:val="001B7B1E"/>
    <w:rsid w:val="001D018F"/>
    <w:rsid w:val="00237E0E"/>
    <w:rsid w:val="00243D3E"/>
    <w:rsid w:val="00255DA8"/>
    <w:rsid w:val="00267681"/>
    <w:rsid w:val="00276AF0"/>
    <w:rsid w:val="002A18CD"/>
    <w:rsid w:val="003613C6"/>
    <w:rsid w:val="003617B3"/>
    <w:rsid w:val="003C7DF1"/>
    <w:rsid w:val="003E04AE"/>
    <w:rsid w:val="00456CC5"/>
    <w:rsid w:val="004844EE"/>
    <w:rsid w:val="004B5D33"/>
    <w:rsid w:val="005478B8"/>
    <w:rsid w:val="00563A90"/>
    <w:rsid w:val="00570C26"/>
    <w:rsid w:val="0059152F"/>
    <w:rsid w:val="00596079"/>
    <w:rsid w:val="005C29AE"/>
    <w:rsid w:val="005F7A93"/>
    <w:rsid w:val="006D4A32"/>
    <w:rsid w:val="00754F66"/>
    <w:rsid w:val="007A663C"/>
    <w:rsid w:val="007D0B3B"/>
    <w:rsid w:val="007E3E60"/>
    <w:rsid w:val="007F30F0"/>
    <w:rsid w:val="008153D3"/>
    <w:rsid w:val="008528BA"/>
    <w:rsid w:val="00882E2B"/>
    <w:rsid w:val="00945765"/>
    <w:rsid w:val="009622BB"/>
    <w:rsid w:val="0097295F"/>
    <w:rsid w:val="009B5342"/>
    <w:rsid w:val="009B62B3"/>
    <w:rsid w:val="00A4093A"/>
    <w:rsid w:val="00A537B1"/>
    <w:rsid w:val="00A55195"/>
    <w:rsid w:val="00A82ECD"/>
    <w:rsid w:val="00A87CA2"/>
    <w:rsid w:val="00AA596A"/>
    <w:rsid w:val="00B35C2B"/>
    <w:rsid w:val="00B660C8"/>
    <w:rsid w:val="00BA0FCA"/>
    <w:rsid w:val="00BA667A"/>
    <w:rsid w:val="00C1131F"/>
    <w:rsid w:val="00C67E54"/>
    <w:rsid w:val="00CC55AE"/>
    <w:rsid w:val="00D72489"/>
    <w:rsid w:val="00DA5E55"/>
    <w:rsid w:val="00DE6447"/>
    <w:rsid w:val="00DE6C32"/>
    <w:rsid w:val="00E13AD9"/>
    <w:rsid w:val="00E33D63"/>
    <w:rsid w:val="00E6055A"/>
    <w:rsid w:val="00EB3C45"/>
    <w:rsid w:val="00EB51A6"/>
    <w:rsid w:val="00EE22F9"/>
    <w:rsid w:val="00F41A1F"/>
    <w:rsid w:val="00F66A7B"/>
    <w:rsid w:val="00F75163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BDE1-2FCF-437A-9010-E68B012B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B6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A6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153D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D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D65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7A66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9B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">
    <w:name w:val="List Number"/>
    <w:basedOn w:val="a7"/>
    <w:rsid w:val="009B62B3"/>
    <w:pPr>
      <w:numPr>
        <w:numId w:val="2"/>
      </w:numPr>
      <w:tabs>
        <w:tab w:val="clear" w:pos="360"/>
      </w:tabs>
      <w:spacing w:after="0" w:line="240" w:lineRule="auto"/>
      <w:ind w:left="964" w:hanging="482"/>
      <w:contextualSpacing w:val="0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paragraph" w:styleId="a7">
    <w:name w:val="List"/>
    <w:basedOn w:val="a0"/>
    <w:uiPriority w:val="99"/>
    <w:semiHidden/>
    <w:unhideWhenUsed/>
    <w:rsid w:val="009B62B3"/>
    <w:pPr>
      <w:ind w:left="283" w:hanging="283"/>
      <w:contextualSpacing/>
    </w:pPr>
  </w:style>
  <w:style w:type="character" w:styleId="a8">
    <w:name w:val="Hyperlink"/>
    <w:basedOn w:val="a1"/>
    <w:uiPriority w:val="99"/>
    <w:unhideWhenUsed/>
    <w:rsid w:val="004B5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ta.egov.kz/memleket/entities/enbek-kostana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C82C-1577-4456-85B9-514C8733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AsiyaRashidovna</cp:lastModifiedBy>
  <cp:revision>8</cp:revision>
  <cp:lastPrinted>2020-06-01T11:22:00Z</cp:lastPrinted>
  <dcterms:created xsi:type="dcterms:W3CDTF">2020-05-26T05:04:00Z</dcterms:created>
  <dcterms:modified xsi:type="dcterms:W3CDTF">2020-06-04T09:09:00Z</dcterms:modified>
</cp:coreProperties>
</file>