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>1. Общие положения</w:t>
      </w:r>
    </w:p>
    <w:p w:rsidR="000F72E6" w:rsidRPr="00CF543C" w:rsidRDefault="000F72E6" w:rsidP="000F72E6">
      <w:pPr>
        <w:jc w:val="both"/>
        <w:rPr>
          <w:sz w:val="28"/>
          <w:szCs w:val="28"/>
          <w:lang w:val="kk-KZ"/>
        </w:rPr>
      </w:pP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1. Государственное учреждение «Аппарат акима сельского округа </w:t>
      </w:r>
      <w:r w:rsidRPr="00DD03E7">
        <w:rPr>
          <w:sz w:val="28"/>
          <w:szCs w:val="28"/>
        </w:rPr>
        <w:t xml:space="preserve">Бастау </w:t>
      </w:r>
      <w:r w:rsidRPr="00CF543C">
        <w:rPr>
          <w:sz w:val="28"/>
          <w:szCs w:val="28"/>
        </w:rPr>
        <w:t>Атбасарского</w:t>
      </w:r>
      <w:r w:rsidRPr="00DD03E7">
        <w:rPr>
          <w:rStyle w:val="s1"/>
          <w:sz w:val="28"/>
          <w:szCs w:val="28"/>
          <w:lang w:val="kk-KZ"/>
        </w:rPr>
        <w:t xml:space="preserve"> </w:t>
      </w:r>
      <w:r w:rsidRPr="00CF543C">
        <w:rPr>
          <w:sz w:val="28"/>
          <w:szCs w:val="28"/>
        </w:rPr>
        <w:t>района» является государственным органом Республики Казахстан, осуществляющим руководство в сфере обеспечения деятельности аппарта акима сельского округа.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2. Государственное учреждение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3. Государственное учреждение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4. Государственное учреждение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вступает в гражданско-правовые отношения от собственного имени.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5. Государственное учреждение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6. Государственное учреждение «Аппарат акима сельского округа</w:t>
      </w:r>
      <w:r w:rsidRPr="00DD03E7">
        <w:rPr>
          <w:sz w:val="28"/>
          <w:szCs w:val="28"/>
        </w:rPr>
        <w:t xml:space="preserve"> Бастау</w:t>
      </w:r>
      <w:r w:rsidRPr="00CF543C">
        <w:rPr>
          <w:sz w:val="28"/>
          <w:szCs w:val="28"/>
        </w:rPr>
        <w:t xml:space="preserve">  Атбасарского района» по вопросам своей компетенции, в установленном законодательством порядке принимает решения, оформляемые  решениями и распоряжениями акима сельского округа  и другими актами, предусмотренными законодательством Республики Казахстан.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7. Структура и лимит штатной численности государственного учреждения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 утверждаются в соответствии с действующим законодательством.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8. Местонахождение: </w:t>
      </w:r>
      <w:r>
        <w:rPr>
          <w:sz w:val="28"/>
          <w:szCs w:val="28"/>
        </w:rPr>
        <w:t>020411</w:t>
      </w:r>
      <w:r w:rsidRPr="00CF543C">
        <w:rPr>
          <w:sz w:val="28"/>
          <w:szCs w:val="28"/>
        </w:rPr>
        <w:t xml:space="preserve">, Республика Казахстан, Акмолинская область, Атбасарский район, село </w:t>
      </w:r>
      <w:r>
        <w:rPr>
          <w:sz w:val="28"/>
          <w:szCs w:val="28"/>
          <w:lang w:val="kk-KZ"/>
        </w:rPr>
        <w:t>Бастау</w:t>
      </w:r>
      <w:r w:rsidRPr="00CF543C">
        <w:rPr>
          <w:sz w:val="28"/>
          <w:szCs w:val="28"/>
        </w:rPr>
        <w:t xml:space="preserve">, улица </w:t>
      </w:r>
      <w:r>
        <w:rPr>
          <w:sz w:val="28"/>
          <w:szCs w:val="28"/>
          <w:lang w:val="kk-KZ"/>
        </w:rPr>
        <w:t>Байгара</w:t>
      </w:r>
      <w:r w:rsidRPr="00CF543C">
        <w:rPr>
          <w:sz w:val="28"/>
          <w:szCs w:val="28"/>
        </w:rPr>
        <w:t xml:space="preserve">, </w:t>
      </w:r>
      <w:r w:rsidRPr="00CF543C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6</w:t>
      </w:r>
      <w:r w:rsidRPr="00CF543C">
        <w:rPr>
          <w:sz w:val="28"/>
          <w:szCs w:val="28"/>
        </w:rPr>
        <w:t>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9. Полное наименование  –  государственное учреждение «Аппарат акима сельского округа</w:t>
      </w:r>
      <w:r w:rsidRPr="00A4525B">
        <w:rPr>
          <w:rStyle w:val="s1"/>
          <w:sz w:val="28"/>
          <w:szCs w:val="28"/>
          <w:lang w:val="kk-KZ"/>
        </w:rPr>
        <w:t xml:space="preserve"> </w:t>
      </w:r>
      <w:r w:rsidRPr="00DD03E7">
        <w:rPr>
          <w:rStyle w:val="s1"/>
          <w:sz w:val="28"/>
          <w:szCs w:val="28"/>
          <w:lang w:val="kk-KZ"/>
        </w:rPr>
        <w:t>Бастау</w:t>
      </w:r>
      <w:r w:rsidRPr="00CF543C">
        <w:rPr>
          <w:sz w:val="28"/>
          <w:szCs w:val="28"/>
        </w:rPr>
        <w:t xml:space="preserve">  Атбасарского района».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10. Настоящее Положение является учредительным документом  государственного учреждения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11. Финансирование деятельности  государственного учреждения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осуществляется из местного бюджета.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lastRenderedPageBreak/>
        <w:t xml:space="preserve">       12. Государственному учреждению «Аппарат акима сельского округа</w:t>
      </w:r>
      <w:r w:rsidRPr="00DD03E7">
        <w:rPr>
          <w:sz w:val="28"/>
          <w:szCs w:val="28"/>
        </w:rPr>
        <w:t xml:space="preserve"> Бастау</w:t>
      </w:r>
      <w:r w:rsidRPr="00CF543C">
        <w:rPr>
          <w:sz w:val="28"/>
          <w:szCs w:val="28"/>
        </w:rPr>
        <w:t xml:space="preserve"> </w:t>
      </w:r>
      <w:r w:rsidRPr="00CF543C">
        <w:rPr>
          <w:sz w:val="28"/>
          <w:szCs w:val="28"/>
          <w:lang w:val="kk-KZ"/>
        </w:rPr>
        <w:t xml:space="preserve"> </w:t>
      </w:r>
      <w:r w:rsidRPr="00CF543C">
        <w:rPr>
          <w:sz w:val="28"/>
          <w:szCs w:val="28"/>
        </w:rPr>
        <w:t xml:space="preserve"> Атбасарского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Если  государственному учреждению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 w:rsidR="000F72E6" w:rsidRPr="00CF543C" w:rsidRDefault="000F72E6" w:rsidP="000F72E6">
      <w:pPr>
        <w:jc w:val="both"/>
        <w:rPr>
          <w:sz w:val="28"/>
          <w:szCs w:val="28"/>
          <w:lang w:val="kk-KZ"/>
        </w:rPr>
      </w:pP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 xml:space="preserve">2. Миссия, основные задачи, </w:t>
      </w: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>функции, права и обязанности государственного учреждения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13. Миссия: информационно-аналитического, организационно – правового  и материально- технического функционирования деятельности  аппарата и акима сельского округа, способствующее проведению государственной политики в создании благоприятных жизненных условий для повышения благосостояния жителей сельского округа.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14. Задачи: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1) организационное обеспечение деятельности государственного учреждения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2) правовое обеспечение деятельности  государственного учреждения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3) материально-техническое обеспечение деятельности  государственного учреждения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района».</w:t>
      </w:r>
    </w:p>
    <w:p w:rsidR="000F72E6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15. Функции: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обеспечивает соблюдение регламента аппарата акима сельского округа;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рассматривает обращения, заявления, жалобы граждан, принимает меры по защите прав и свобод граждан;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содействует сбору налогов и других обязательных платежей в бюджет;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обеспечивает  своевременного и качественного оказания государственных услуг по вопросам входящих в компетенцию  </w:t>
      </w:r>
      <w:r>
        <w:rPr>
          <w:sz w:val="28"/>
          <w:szCs w:val="28"/>
        </w:rPr>
        <w:t xml:space="preserve">коммунального государственного учреждения </w:t>
      </w:r>
      <w:r w:rsidRPr="00CF543C">
        <w:rPr>
          <w:sz w:val="28"/>
          <w:szCs w:val="28"/>
        </w:rPr>
        <w:t xml:space="preserve"> «Аппарат акима </w:t>
      </w:r>
      <w:r>
        <w:rPr>
          <w:sz w:val="28"/>
          <w:szCs w:val="28"/>
        </w:rPr>
        <w:t xml:space="preserve">Тельманского </w:t>
      </w:r>
      <w:r w:rsidRPr="00CF543C">
        <w:rPr>
          <w:sz w:val="28"/>
          <w:szCs w:val="28"/>
        </w:rPr>
        <w:t xml:space="preserve"> сельского округа  Атбасарского района»;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 w:rsidR="000F72E6" w:rsidRPr="00D637F9" w:rsidRDefault="000F72E6" w:rsidP="000F72E6">
      <w:pPr>
        <w:spacing w:line="20" w:lineRule="atLeast"/>
        <w:ind w:firstLine="708"/>
        <w:jc w:val="both"/>
        <w:rPr>
          <w:sz w:val="28"/>
          <w:szCs w:val="28"/>
        </w:rPr>
      </w:pPr>
      <w:r w:rsidRPr="00862B13">
        <w:rPr>
          <w:color w:val="000000"/>
          <w:sz w:val="28"/>
          <w:szCs w:val="28"/>
        </w:rPr>
        <w:t xml:space="preserve">представляет интересы государства по вопросам коммунального имущества местного самоуправления, осуществляет </w:t>
      </w:r>
      <w:r>
        <w:rPr>
          <w:color w:val="000000"/>
          <w:sz w:val="28"/>
          <w:szCs w:val="28"/>
        </w:rPr>
        <w:t xml:space="preserve">защиту права собственности сельского округа </w:t>
      </w:r>
      <w:r w:rsidRPr="00862B13">
        <w:rPr>
          <w:color w:val="000000"/>
          <w:sz w:val="28"/>
          <w:szCs w:val="28"/>
        </w:rPr>
        <w:t xml:space="preserve">(коммунальной собственности местного самоуправления);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  <w:shd w:val="clear" w:color="auto" w:fill="F4F5F6"/>
        </w:rPr>
        <w:t xml:space="preserve">осуществляет функции местного исполнительного органа в сферах планирования и исполнения бюджета города районного значения, села, </w:t>
      </w:r>
      <w:r w:rsidRPr="00CF543C">
        <w:rPr>
          <w:sz w:val="28"/>
          <w:szCs w:val="28"/>
          <w:shd w:val="clear" w:color="auto" w:fill="F4F5F6"/>
        </w:rPr>
        <w:lastRenderedPageBreak/>
        <w:t>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в пределах своей компетенции осуществляет регулирование земельных отношений;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содействует организации крестьянских или фермерских хозяйств, развитию предпринимательской деятельности;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отмечает безработных в порядке, установленном законодательством Республики Казахстан;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работу по сохранению исторического и культурного наследия;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содействует трудоустройству лиц, освобожденных из учреждений уголовно-исполнительной системы,  состоящих на учете  службы пробации, а также оказывает им социально-правовую  иную помощь в соответствии с законодательством  Республики Казахстан;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помощь инвалидам;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организует общественные работы, молодежную практику и социальные рабочие места;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совместно с общественными объединениями инвалидов культурно-массовые и просветительские мероприятия;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координирует оказание благотворительной и социальной помощи инвалидам;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координирует оказание социально уязвимым слоям населения благотворительной помощи;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содействует кадровому обеспечению сельских организаций здравоохранения;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lastRenderedPageBreak/>
        <w:t>содействует выделению жилья матерям, награжденным подвеской «Алтын алқа»;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выполнение общественных работ лицами, осужденными к данному виду наказания, в порядке, определяемом  уполномоченным органом в сфере  уголовно- исполнительной деятельности;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содействует развитию местной социальной инфраструктуры;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организует движение общественного транспорта;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взаимодействует с органами местного самоуправления;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осуществляет похозяйственный учет;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принимает участие в работе сессий маслихата при утверждении (уточнении) местного бюджета;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принимает участие в работе сессий районного маслихата  при уточнении местного бюджета;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организует в пределах своей компетенции водоснабжение населенных пунктов и регулирует вопросы водопользования;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организует работы по благоустройству, освещению, озеленению и санитарной очистке населенных пунктов;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организует погребение безродных и общественные работы по содержанию в надлежащем состоянии кладбищ и иных мест захоронения;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ведет реестр непрофессиональных медиаторов;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создает инфраструктуру для занятий спортом физических лиц по месту жительства и в местах их массового отдыха;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содействует занятости осужденных, отбывающих наказание в учреждениях уголовно-исполнительной системы, в том числе путем: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привлечения субъектов предпринимательства к открытию, расширению и модернизации на территории учреждений уголовно- исполнительной системы производств,</w:t>
      </w:r>
      <w:r>
        <w:rPr>
          <w:sz w:val="28"/>
          <w:szCs w:val="28"/>
          <w:lang w:val="kk-KZ"/>
        </w:rPr>
        <w:t xml:space="preserve"> </w:t>
      </w:r>
      <w:r w:rsidRPr="00CF543C">
        <w:rPr>
          <w:sz w:val="28"/>
          <w:szCs w:val="28"/>
        </w:rPr>
        <w:t>использующих труд осужденных.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 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lastRenderedPageBreak/>
        <w:t>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обеспечивают сохранность переданного коммунального имущества;</w:t>
      </w:r>
    </w:p>
    <w:p w:rsidR="000F72E6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осуществляют управление переданными районными коммунальными юридическими лицами;</w:t>
      </w:r>
    </w:p>
    <w:p w:rsidR="000F72E6" w:rsidRPr="00AF6D41" w:rsidRDefault="000F72E6" w:rsidP="000F72E6">
      <w:pPr>
        <w:ind w:firstLine="720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AF6D41">
        <w:rPr>
          <w:color w:val="000000"/>
          <w:spacing w:val="2"/>
          <w:sz w:val="28"/>
          <w:szCs w:val="28"/>
          <w:shd w:val="clear" w:color="auto" w:fill="FFFFFF"/>
        </w:rPr>
        <w:t>формируют доходные источники;</w:t>
      </w:r>
    </w:p>
    <w:p w:rsidR="000F72E6" w:rsidRPr="00AF6D41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F6D41">
        <w:rPr>
          <w:color w:val="000000"/>
          <w:spacing w:val="2"/>
          <w:sz w:val="28"/>
          <w:szCs w:val="28"/>
        </w:rPr>
        <w:t>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p w:rsidR="000F72E6" w:rsidRPr="00AF6D41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F6D41">
        <w:rPr>
          <w:color w:val="000000"/>
          <w:spacing w:val="2"/>
          <w:sz w:val="28"/>
          <w:szCs w:val="28"/>
        </w:rPr>
        <w:t>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0F72E6" w:rsidRPr="00AF6D41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F6D41">
        <w:rPr>
          <w:color w:val="000000"/>
          <w:spacing w:val="2"/>
          <w:sz w:val="28"/>
          <w:szCs w:val="28"/>
        </w:rPr>
        <w:t>утверждают план поступлений и расходов денег местного самоуправления после согласования с собранием местного сообщества;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F6D41">
        <w:rPr>
          <w:color w:val="000000"/>
          <w:spacing w:val="2"/>
          <w:sz w:val="28"/>
          <w:szCs w:val="28"/>
        </w:rPr>
        <w:t>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</w:t>
      </w:r>
      <w:r>
        <w:rPr>
          <w:color w:val="000000"/>
          <w:spacing w:val="2"/>
          <w:sz w:val="28"/>
          <w:szCs w:val="28"/>
        </w:rPr>
        <w:t>тельством Республики Казахстан;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 xml:space="preserve">согласовывают годовую финансовую отчетность переданного в управление районного </w:t>
      </w:r>
      <w:r>
        <w:rPr>
          <w:sz w:val="28"/>
          <w:szCs w:val="28"/>
        </w:rPr>
        <w:t>государственного</w:t>
      </w:r>
      <w:r w:rsidRPr="00CF543C">
        <w:rPr>
          <w:sz w:val="28"/>
          <w:szCs w:val="28"/>
        </w:rPr>
        <w:t xml:space="preserve"> предприятия, утверждаемую решением местного исполнительного органа;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проводят инвентаризацию жилищного фонда;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организуют по согласованию с акимом района и собранием местного сообщества снос аварийного жилья села, сельского округа;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lastRenderedPageBreak/>
        <w:t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      обеспечивает исполнение решений, принятых на сходе местного сообщества или собрании местного сообщества и одобренных акимами города районного значения, села, поселка, сельского округа;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обеспечивает планирование и исполнение бюджета сельского округа;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представляет собранию местного сообщества и в маслихат района (города областного значения) отчет об исполнении бюджета города районного значения, села, поселка, сельского округа;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принимает решение о реализации бюджета города районного значения, села, поселка, сельского округа;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разрабатывает и представляет на утверждение собрания местного сообщества программу развития местного сообщества;</w:t>
      </w:r>
    </w:p>
    <w:p w:rsidR="000F72E6" w:rsidRPr="00E632BC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выступает заказчиком по строительству, реконструкции и ремонту объектов, относящихся к коммунальному имуществу города районного значения, села, поселка, сельского округа;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E632BC">
        <w:rPr>
          <w:color w:val="000000"/>
          <w:spacing w:val="2"/>
          <w:sz w:val="28"/>
          <w:szCs w:val="28"/>
        </w:rPr>
        <w:t>осуществляет контроль за целевым и эффективным использованием коммунального имущества местного самоуправления;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E632BC">
        <w:rPr>
          <w:color w:val="000000"/>
          <w:spacing w:val="2"/>
          <w:sz w:val="28"/>
          <w:szCs w:val="28"/>
          <w:shd w:val="clear" w:color="auto" w:fill="FFFFFF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  <w:bookmarkStart w:id="0" w:name="z47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66952">
        <w:rPr>
          <w:color w:val="000000"/>
          <w:sz w:val="28"/>
          <w:szCs w:val="28"/>
        </w:rPr>
        <w:t>Аппарат аким</w:t>
      </w:r>
      <w:r>
        <w:rPr>
          <w:color w:val="000000"/>
          <w:sz w:val="28"/>
          <w:szCs w:val="28"/>
        </w:rPr>
        <w:t xml:space="preserve">а сельского округа </w:t>
      </w:r>
      <w:r w:rsidRPr="00B66952">
        <w:rPr>
          <w:color w:val="000000"/>
          <w:sz w:val="28"/>
          <w:szCs w:val="28"/>
        </w:rPr>
        <w:t xml:space="preserve"> по согласованию с собранием местного сообщества:</w:t>
      </w:r>
      <w:bookmarkStart w:id="1" w:name="z48"/>
      <w:bookmarkEnd w:id="0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66952">
        <w:rPr>
          <w:color w:val="000000"/>
          <w:sz w:val="28"/>
          <w:szCs w:val="28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  <w:bookmarkStart w:id="2" w:name="z49"/>
      <w:bookmarkEnd w:id="1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  <w:bookmarkStart w:id="3" w:name="z50"/>
      <w:bookmarkEnd w:id="2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  <w:bookmarkStart w:id="4" w:name="z51"/>
      <w:bookmarkEnd w:id="3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 xml:space="preserve">определяет предмет и цели деятельности </w:t>
      </w:r>
      <w:r>
        <w:rPr>
          <w:color w:val="000000"/>
          <w:sz w:val="28"/>
          <w:szCs w:val="28"/>
        </w:rPr>
        <w:t>государственного</w:t>
      </w:r>
      <w:r w:rsidRPr="00B94EB2">
        <w:rPr>
          <w:color w:val="000000"/>
          <w:sz w:val="28"/>
          <w:szCs w:val="28"/>
        </w:rPr>
        <w:t xml:space="preserve"> предприятия, имущество которого находится в коммунальной собственности села (коммунальной собственности местного самоуправления), а также вид </w:t>
      </w:r>
      <w:r>
        <w:rPr>
          <w:color w:val="000000"/>
          <w:sz w:val="28"/>
          <w:szCs w:val="28"/>
        </w:rPr>
        <w:lastRenderedPageBreak/>
        <w:t>государственного</w:t>
      </w:r>
      <w:r w:rsidRPr="00B94EB2">
        <w:rPr>
          <w:color w:val="000000"/>
          <w:sz w:val="28"/>
          <w:szCs w:val="28"/>
        </w:rPr>
        <w:t xml:space="preserve"> предприятия (на праве хозяйственного ведения или казенное предприятие), осуществляющего такую деятельность; </w:t>
      </w:r>
      <w:bookmarkStart w:id="5" w:name="z52"/>
      <w:bookmarkEnd w:id="4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  <w:bookmarkStart w:id="6" w:name="z53"/>
      <w:bookmarkEnd w:id="5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  <w:bookmarkStart w:id="7" w:name="z56"/>
      <w:bookmarkEnd w:id="6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B94EB2">
        <w:rPr>
          <w:color w:val="000000"/>
          <w:sz w:val="28"/>
          <w:szCs w:val="28"/>
        </w:rPr>
        <w:t xml:space="preserve">дает согласие </w:t>
      </w:r>
      <w:r>
        <w:rPr>
          <w:color w:val="000000"/>
          <w:sz w:val="28"/>
          <w:szCs w:val="28"/>
        </w:rPr>
        <w:t>коммунальному государственному</w:t>
      </w:r>
      <w:r w:rsidRPr="00B94EB2">
        <w:rPr>
          <w:color w:val="000000"/>
          <w:sz w:val="28"/>
          <w:szCs w:val="28"/>
        </w:rPr>
        <w:t xml:space="preserve"> предприятию на отчуждение или распоряжение иным способом, закрепленным за ним </w:t>
      </w:r>
      <w:r w:rsidRPr="00FA08B4">
        <w:rPr>
          <w:color w:val="000000"/>
          <w:sz w:val="28"/>
          <w:szCs w:val="28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  <w:bookmarkEnd w:id="7"/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sz w:val="28"/>
          <w:szCs w:val="28"/>
        </w:rPr>
      </w:pPr>
      <w:r w:rsidRPr="00191AB1">
        <w:rPr>
          <w:sz w:val="28"/>
          <w:szCs w:val="28"/>
        </w:rPr>
        <w:t>осуществляет иные функции в соответствии с законодательством Республики Казахстан.</w:t>
      </w: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 w:line="285" w:lineRule="atLeast"/>
        <w:ind w:firstLine="708"/>
        <w:contextualSpacing/>
        <w:jc w:val="both"/>
        <w:textAlignment w:val="baseline"/>
        <w:rPr>
          <w:sz w:val="28"/>
          <w:szCs w:val="28"/>
        </w:rPr>
      </w:pPr>
    </w:p>
    <w:p w:rsidR="000F72E6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F543C">
        <w:rPr>
          <w:sz w:val="28"/>
          <w:szCs w:val="28"/>
        </w:rPr>
        <w:t>16. Права и обязанности:</w:t>
      </w:r>
    </w:p>
    <w:p w:rsidR="000F72E6" w:rsidRPr="00A4525B" w:rsidRDefault="000F72E6" w:rsidP="000F72E6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546AD">
        <w:rPr>
          <w:color w:val="000000"/>
          <w:spacing w:val="2"/>
          <w:sz w:val="28"/>
          <w:szCs w:val="28"/>
          <w:shd w:val="clear" w:color="auto" w:fill="FFFFFF"/>
        </w:rPr>
        <w:t>Акимы городов районного значения, поселков, сел,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правонарушения, предусмотренные </w:t>
      </w:r>
      <w:hyperlink r:id="rId5" w:anchor="z430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статьями 136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hyperlink r:id="rId6" w:anchor="z449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144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(частями первой (в части теплоиспользующих установок потребителей) и второй), </w:t>
      </w:r>
      <w:hyperlink r:id="rId7" w:anchor="z453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146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8" w:anchor="z454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147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9" w:anchor="z549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172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внутриквартальных), </w:t>
      </w:r>
      <w:hyperlink r:id="rId10" w:anchor="z702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204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11" w:anchor="z1094" w:history="1">
        <w:r w:rsidRPr="00C546AD">
          <w:rPr>
            <w:rStyle w:val="a7"/>
            <w:color w:val="1E1E1E"/>
            <w:spacing w:val="2"/>
            <w:sz w:val="28"/>
            <w:szCs w:val="28"/>
            <w:shd w:val="clear" w:color="auto" w:fill="FFFFFF"/>
          </w:rPr>
          <w:t>301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(в части котельных всех мощностей и тепловых сетей (магистральных, внутриквартальных), </w:t>
      </w:r>
      <w:hyperlink r:id="rId12" w:anchor="z1102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303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(в части котельных всех мощностей), </w:t>
      </w:r>
      <w:hyperlink r:id="rId13" w:anchor="z1106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304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14" w:anchor="z1107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305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(в части охранных зон тепловых сетей (магистральных, внутриквартальных), </w:t>
      </w:r>
      <w:hyperlink r:id="rId15" w:anchor="z1147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320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(частями четвертой, пятой и шестой), </w:t>
      </w:r>
      <w:hyperlink r:id="rId16" w:anchor="z1192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339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hyperlink r:id="rId17" w:anchor="z1290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386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18" w:anchor="z1389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408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19" w:anchor="z1393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409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(частями восьмой, девятой, десятой и одиннадцатой), </w:t>
      </w:r>
      <w:hyperlink r:id="rId20" w:anchor="z1421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418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(частью 1-1), </w:t>
      </w:r>
      <w:hyperlink r:id="rId21" w:anchor="z1671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491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22" w:anchor="z1716" w:history="1">
        <w:r w:rsidRPr="00C546AD">
          <w:rPr>
            <w:rStyle w:val="a7"/>
            <w:color w:val="073A5E"/>
            <w:spacing w:val="2"/>
            <w:sz w:val="28"/>
            <w:szCs w:val="28"/>
            <w:shd w:val="clear" w:color="auto" w:fill="FFFFFF"/>
          </w:rPr>
          <w:t>505</w:t>
        </w:r>
      </w:hyperlink>
      <w:r w:rsidRPr="00C546AD">
        <w:rPr>
          <w:color w:val="000000"/>
          <w:spacing w:val="2"/>
          <w:sz w:val="28"/>
          <w:szCs w:val="28"/>
          <w:shd w:val="clear" w:color="auto" w:fill="FFFFFF"/>
        </w:rPr>
        <w:t> настоящего Кодекса, совершенные на территории городов районного значения, поселков, сел, сельских округов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543C">
        <w:rPr>
          <w:sz w:val="28"/>
          <w:szCs w:val="28"/>
        </w:rPr>
        <w:t>запрашивать и получать от государственных органов Республики Казахстан и иных организаций документы;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543C">
        <w:rPr>
          <w:sz w:val="28"/>
          <w:szCs w:val="28"/>
        </w:rPr>
        <w:t xml:space="preserve"> участвовать в заседаниях акимата, активов района, комиссий, рабочих групп, мероприятиях, проводимых государственными органами района;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осуществлять иные полномочия, предусмотренные законодательством Республики Казахстан.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>3. Организация деятельности государственного органа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17. Руководство государственным учреждением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</w:p>
    <w:p w:rsidR="000F72E6" w:rsidRPr="00CF543C" w:rsidRDefault="000F72E6" w:rsidP="000F72E6">
      <w:pPr>
        <w:contextualSpacing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18. Аким сельского округа  избирается на должность, прекращает полномочия  и освобождается от должности в порядке, установленным Законом РК от 23 января 2001 года «О местном государственном управлении и самоуправлении в Республике Казахстан»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19. Полномочие акима сельского округа: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1)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2) разрабатывает Положение о  государственном учреждении «Аппарат акима сельского округа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 Атбасарского района» предложения по структуре и штатной численности и вносит их на утверждение,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3) устанавливает внутренний трудовой распорядок;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4) назначает, освобождает от должности, привлекает к дисциплинарной ответственности работников в соответствии с действующим законодательством Республики Казахстан;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5) контролирует исполнение законодательства о государственной службе;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6) подписывает служебную документацию в пределах компетенции;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7) направляет работников государственного учреждения «Аппарат акима сельского округа </w:t>
      </w:r>
      <w:r>
        <w:rPr>
          <w:sz w:val="28"/>
          <w:szCs w:val="28"/>
        </w:rPr>
        <w:t xml:space="preserve">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  <w:lang w:val="kk-KZ"/>
        </w:rPr>
        <w:t xml:space="preserve"> </w:t>
      </w:r>
      <w:r w:rsidRPr="00CF543C">
        <w:rPr>
          <w:sz w:val="28"/>
          <w:szCs w:val="28"/>
        </w:rPr>
        <w:t>Атбасарского района» в командировки;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8) осуществляет контроль за качеством оказания государственных услуг;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9) в пределах своей компетенции распоряжается денежными средствами  государственного учреждения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района», подписывает финансовые документы;</w:t>
      </w:r>
    </w:p>
    <w:p w:rsidR="000F72E6" w:rsidRPr="00CF543C" w:rsidRDefault="000F72E6" w:rsidP="000F72E6">
      <w:pPr>
        <w:ind w:firstLine="720"/>
        <w:jc w:val="both"/>
        <w:rPr>
          <w:sz w:val="28"/>
          <w:szCs w:val="28"/>
        </w:rPr>
      </w:pPr>
      <w:r w:rsidRPr="00CF543C">
        <w:rPr>
          <w:sz w:val="28"/>
          <w:szCs w:val="28"/>
        </w:rPr>
        <w:t>10) осуществляет иные полномочия в соответствии с законодательством Республики Казахстан.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>4. Имущество государственного органа</w:t>
      </w: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20. Государственное учреждение «Аппарат акима сельского округа 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может иметь на праве оперативного управления обособленное имущество в случаях, предусмотренных законодательством.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Имущество государственного учреждения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района», формируется за счет имущества, </w:t>
      </w:r>
      <w:r w:rsidRPr="00CF543C">
        <w:rPr>
          <w:sz w:val="28"/>
          <w:szCs w:val="28"/>
        </w:rPr>
        <w:lastRenderedPageBreak/>
        <w:t>переданного ему государством, и состоит из основных фондов и оборотных средств.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21. Имущество государственного учреждения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относится к коммунальной собственности.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22. Государственное учреждение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не вправе самостоятельно отчуждать или иным способом распоряжаться закрепленным за ним имуществом.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center"/>
        <w:rPr>
          <w:b/>
          <w:sz w:val="28"/>
          <w:szCs w:val="28"/>
        </w:rPr>
      </w:pPr>
      <w:r w:rsidRPr="00CF543C">
        <w:rPr>
          <w:b/>
          <w:sz w:val="28"/>
          <w:szCs w:val="28"/>
        </w:rPr>
        <w:t>5. Реорганизация и упразднение государственного органа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      23. Реорганизация и упразднение  государственного учреждения «Аппарат акима сельского округа </w:t>
      </w:r>
      <w:r w:rsidRPr="00DD03E7">
        <w:rPr>
          <w:sz w:val="28"/>
          <w:szCs w:val="28"/>
        </w:rPr>
        <w:t>Бастау</w:t>
      </w:r>
      <w:r w:rsidRPr="00CF543C">
        <w:rPr>
          <w:sz w:val="28"/>
          <w:szCs w:val="28"/>
        </w:rPr>
        <w:t xml:space="preserve"> Атбасарского района» осуществляется в соответствии с законодательством Республики Казахстан.</w:t>
      </w:r>
    </w:p>
    <w:p w:rsidR="000F72E6" w:rsidRPr="00CF543C" w:rsidRDefault="000F72E6" w:rsidP="000F72E6">
      <w:pPr>
        <w:jc w:val="both"/>
        <w:rPr>
          <w:sz w:val="28"/>
          <w:szCs w:val="28"/>
        </w:rPr>
      </w:pPr>
      <w:r w:rsidRPr="00CF543C">
        <w:rPr>
          <w:sz w:val="28"/>
          <w:szCs w:val="28"/>
        </w:rPr>
        <w:t xml:space="preserve"> </w:t>
      </w:r>
    </w:p>
    <w:p w:rsidR="000F72E6" w:rsidRPr="00CF543C" w:rsidRDefault="000F72E6" w:rsidP="000F72E6">
      <w:pPr>
        <w:rPr>
          <w:sz w:val="28"/>
          <w:szCs w:val="28"/>
        </w:rPr>
      </w:pPr>
    </w:p>
    <w:p w:rsidR="006456D3" w:rsidRPr="000F72E6" w:rsidRDefault="006456D3" w:rsidP="000F72E6">
      <w:bookmarkStart w:id="8" w:name="_GoBack"/>
      <w:bookmarkEnd w:id="8"/>
    </w:p>
    <w:sectPr w:rsidR="006456D3" w:rsidRPr="000F72E6" w:rsidSect="00CF7CB4">
      <w:headerReference w:type="even" r:id="rId23"/>
      <w:headerReference w:type="default" r:id="rId24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4" w:rsidRDefault="000F72E6" w:rsidP="00CF7C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CB4" w:rsidRDefault="000F72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4" w:rsidRDefault="000F72E6" w:rsidP="00CF7C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CF7CB4" w:rsidRDefault="000F72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E6"/>
    <w:rsid w:val="000F72E6"/>
    <w:rsid w:val="004C32AA"/>
    <w:rsid w:val="006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2E6"/>
    <w:rPr>
      <w:b/>
      <w:bCs/>
    </w:rPr>
  </w:style>
  <w:style w:type="paragraph" w:styleId="a4">
    <w:name w:val="header"/>
    <w:basedOn w:val="a"/>
    <w:link w:val="a5"/>
    <w:rsid w:val="000F7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72E6"/>
    <w:rPr>
      <w:rFonts w:cs="Times New Roman"/>
    </w:rPr>
  </w:style>
  <w:style w:type="character" w:styleId="a7">
    <w:name w:val="Hyperlink"/>
    <w:uiPriority w:val="99"/>
    <w:unhideWhenUsed/>
    <w:rsid w:val="000F72E6"/>
    <w:rPr>
      <w:color w:val="0000FF"/>
      <w:u w:val="single"/>
    </w:rPr>
  </w:style>
  <w:style w:type="character" w:customStyle="1" w:styleId="s1">
    <w:name w:val="s1"/>
    <w:rsid w:val="000F72E6"/>
  </w:style>
  <w:style w:type="paragraph" w:styleId="a8">
    <w:name w:val="Normal (Web)"/>
    <w:basedOn w:val="a"/>
    <w:uiPriority w:val="99"/>
    <w:unhideWhenUsed/>
    <w:rsid w:val="000F72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2E6"/>
    <w:rPr>
      <w:b/>
      <w:bCs/>
    </w:rPr>
  </w:style>
  <w:style w:type="paragraph" w:styleId="a4">
    <w:name w:val="header"/>
    <w:basedOn w:val="a"/>
    <w:link w:val="a5"/>
    <w:rsid w:val="000F7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72E6"/>
    <w:rPr>
      <w:rFonts w:cs="Times New Roman"/>
    </w:rPr>
  </w:style>
  <w:style w:type="character" w:styleId="a7">
    <w:name w:val="Hyperlink"/>
    <w:uiPriority w:val="99"/>
    <w:unhideWhenUsed/>
    <w:rsid w:val="000F72E6"/>
    <w:rPr>
      <w:color w:val="0000FF"/>
      <w:u w:val="single"/>
    </w:rPr>
  </w:style>
  <w:style w:type="character" w:customStyle="1" w:styleId="s1">
    <w:name w:val="s1"/>
    <w:rsid w:val="000F72E6"/>
  </w:style>
  <w:style w:type="paragraph" w:styleId="a8">
    <w:name w:val="Normal (Web)"/>
    <w:basedOn w:val="a"/>
    <w:uiPriority w:val="99"/>
    <w:unhideWhenUsed/>
    <w:rsid w:val="000F72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K1400000235" TargetMode="External"/><Relationship Id="rId13" Type="http://schemas.openxmlformats.org/officeDocument/2006/relationships/hyperlink" Target="http://10.245.12.42/rus/docs/K1400000235" TargetMode="External"/><Relationship Id="rId18" Type="http://schemas.openxmlformats.org/officeDocument/2006/relationships/hyperlink" Target="http://10.245.12.42/rus/docs/K14000002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0.245.12.42/rus/docs/K1400000235" TargetMode="External"/><Relationship Id="rId7" Type="http://schemas.openxmlformats.org/officeDocument/2006/relationships/hyperlink" Target="http://10.245.12.42/rus/docs/K1400000235" TargetMode="External"/><Relationship Id="rId12" Type="http://schemas.openxmlformats.org/officeDocument/2006/relationships/hyperlink" Target="http://10.245.12.42/rus/docs/K1400000235" TargetMode="External"/><Relationship Id="rId17" Type="http://schemas.openxmlformats.org/officeDocument/2006/relationships/hyperlink" Target="http://10.245.12.42/rus/docs/K140000023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10.245.12.42/rus/docs/K1400000235" TargetMode="External"/><Relationship Id="rId20" Type="http://schemas.openxmlformats.org/officeDocument/2006/relationships/hyperlink" Target="http://10.245.12.42/rus/docs/K1400000235" TargetMode="External"/><Relationship Id="rId1" Type="http://schemas.openxmlformats.org/officeDocument/2006/relationships/styles" Target="styles.xml"/><Relationship Id="rId6" Type="http://schemas.openxmlformats.org/officeDocument/2006/relationships/hyperlink" Target="http://10.245.12.42/rus/docs/K1400000235" TargetMode="External"/><Relationship Id="rId11" Type="http://schemas.openxmlformats.org/officeDocument/2006/relationships/hyperlink" Target="http://10.245.12.42/rus/docs/K1400000235" TargetMode="External"/><Relationship Id="rId24" Type="http://schemas.openxmlformats.org/officeDocument/2006/relationships/header" Target="header2.xml"/><Relationship Id="rId5" Type="http://schemas.openxmlformats.org/officeDocument/2006/relationships/hyperlink" Target="http://10.245.12.42/rus/docs/K1400000235" TargetMode="External"/><Relationship Id="rId15" Type="http://schemas.openxmlformats.org/officeDocument/2006/relationships/hyperlink" Target="http://10.245.12.42/rus/docs/K1400000235" TargetMode="External"/><Relationship Id="rId23" Type="http://schemas.openxmlformats.org/officeDocument/2006/relationships/header" Target="header1.xml"/><Relationship Id="rId10" Type="http://schemas.openxmlformats.org/officeDocument/2006/relationships/hyperlink" Target="http://10.245.12.42/rus/docs/K1400000235" TargetMode="External"/><Relationship Id="rId19" Type="http://schemas.openxmlformats.org/officeDocument/2006/relationships/hyperlink" Target="http://10.245.12.42/rus/docs/K140000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45.12.42/rus/docs/K1400000235" TargetMode="External"/><Relationship Id="rId14" Type="http://schemas.openxmlformats.org/officeDocument/2006/relationships/hyperlink" Target="http://10.245.12.42/rus/docs/K1400000235" TargetMode="External"/><Relationship Id="rId22" Type="http://schemas.openxmlformats.org/officeDocument/2006/relationships/hyperlink" Target="http://10.245.12.42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2020-06-23T05:54:00Z</dcterms:created>
  <dcterms:modified xsi:type="dcterms:W3CDTF">2020-06-23T06:01:00Z</dcterms:modified>
</cp:coreProperties>
</file>