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c504" w14:textId="6c2c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предотвращению аварийных нарушений в единой электроэнергетической системе Казахстана и их ликвидации</w:t>
      </w:r>
    </w:p>
    <w:p>
      <w:pPr>
        <w:spacing w:after="0"/>
        <w:ind w:left="0"/>
        <w:jc w:val="both"/>
      </w:pPr>
      <w:r>
        <w:rPr>
          <w:rFonts w:ascii="Times New Roman"/>
          <w:b w:val="false"/>
          <w:i w:val="false"/>
          <w:color w:val="000000"/>
          <w:sz w:val="28"/>
        </w:rPr>
        <w:t>Приказ Министра энергетики Республики Казахстан от 2 февраля 2015 года № 58. Зарегистрирован в Министерстве юстиции Республики Казахстан 27 марта 2015 года № 10552</w:t>
      </w:r>
    </w:p>
    <w:p>
      <w:pPr>
        <w:spacing w:after="0"/>
        <w:ind w:left="0"/>
        <w:jc w:val="both"/>
      </w:pPr>
      <w:bookmarkStart w:name="z1" w:id="0"/>
      <w:r>
        <w:rPr>
          <w:rFonts w:ascii="Times New Roman"/>
          <w:b w:val="false"/>
          <w:i w:val="false"/>
          <w:color w:val="000000"/>
          <w:sz w:val="28"/>
        </w:rPr>
        <w:t>      В соответствии с подпунктом 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предотвращению аварийных нарушений в единой электроэнергетической системе Казахстана и их ликвидации.</w:t>
      </w:r>
      <w:r>
        <w:br/>
      </w:r>
      <w:r>
        <w:rPr>
          <w:rFonts w:ascii="Times New Roman"/>
          <w:b w:val="false"/>
          <w:i w:val="false"/>
          <w:color w:val="000000"/>
          <w:sz w:val="28"/>
        </w:rPr>
        <w:t>
</w:t>
      </w: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календарного дня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энергетики</w:t>
      </w:r>
      <w:r>
        <w:br/>
      </w:r>
      <w:r>
        <w:rPr>
          <w:rFonts w:ascii="Times New Roman"/>
          <w:b w:val="false"/>
          <w:i w:val="false"/>
          <w:color w:val="000000"/>
          <w:sz w:val="28"/>
        </w:rPr>
        <w:t>
</w:t>
      </w:r>
      <w:r>
        <w:rPr>
          <w:rFonts w:ascii="Times New Roman"/>
          <w:b w:val="false"/>
          <w:i/>
          <w:color w:val="000000"/>
          <w:sz w:val="28"/>
        </w:rPr>
        <w:t>      Республики Казахстан                       В. Школьник</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xml:space="preserve">      Министр по инвестициям и развитию </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А. Исекешев</w:t>
      </w:r>
      <w:r>
        <w:br/>
      </w:r>
      <w:r>
        <w:rPr>
          <w:rFonts w:ascii="Times New Roman"/>
          <w:b w:val="false"/>
          <w:i w:val="false"/>
          <w:color w:val="000000"/>
          <w:sz w:val="28"/>
        </w:rPr>
        <w:t>
</w:t>
      </w:r>
      <w:r>
        <w:rPr>
          <w:rFonts w:ascii="Times New Roman"/>
          <w:b w:val="false"/>
          <w:i/>
          <w:color w:val="000000"/>
          <w:sz w:val="28"/>
        </w:rPr>
        <w:t>      от «____» ____________ 2015 год</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энергетики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февраля 2015 года № 58</w:t>
      </w:r>
    </w:p>
    <w:bookmarkEnd w:id="1"/>
    <w:bookmarkStart w:name="z6" w:id="2"/>
    <w:p>
      <w:pPr>
        <w:spacing w:after="0"/>
        <w:ind w:left="0"/>
        <w:jc w:val="left"/>
      </w:pPr>
      <w:r>
        <w:rPr>
          <w:rFonts w:ascii="Times New Roman"/>
          <w:b/>
          <w:i w:val="false"/>
          <w:color w:val="000000"/>
        </w:rPr>
        <w:t xml:space="preserve"> 
Правила по предотвращению аварийных нарушений в единой</w:t>
      </w:r>
      <w:r>
        <w:br/>
      </w:r>
      <w:r>
        <w:rPr>
          <w:rFonts w:ascii="Times New Roman"/>
          <w:b/>
          <w:i w:val="false"/>
          <w:color w:val="000000"/>
        </w:rPr>
        <w:t>
электроэнергетической системе Казахстана и их ликвидации</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Правила по предотвращению аварийных нарушений в единой электроэнергетической системе Казахстана и их ликвидации (далее – Правила) разработаны в соответствии с подпунктом 14) </w:t>
      </w:r>
      <w:r>
        <w:rPr>
          <w:rFonts w:ascii="Times New Roman"/>
          <w:b w:val="false"/>
          <w:i w:val="false"/>
          <w:color w:val="000000"/>
          <w:sz w:val="28"/>
        </w:rPr>
        <w:t>статьи 5</w:t>
      </w:r>
      <w:r>
        <w:rPr>
          <w:rFonts w:ascii="Times New Roman"/>
          <w:b w:val="false"/>
          <w:i w:val="false"/>
          <w:color w:val="000000"/>
          <w:sz w:val="28"/>
        </w:rPr>
        <w:t> Закона Республики Казахстан от 9 июля 2004 года «Об электроэнергетике» (далее – Закон) и определяют порядок предотвращения аварийных нарушений в единой электроэнергетической системе Казахстана и их ликвидации.</w:t>
      </w:r>
      <w:r>
        <w:br/>
      </w:r>
      <w:r>
        <w:rPr>
          <w:rFonts w:ascii="Times New Roman"/>
          <w:b w:val="false"/>
          <w:i w:val="false"/>
          <w:color w:val="000000"/>
          <w:sz w:val="28"/>
        </w:rPr>
        <w:t>
</w:t>
      </w:r>
      <w:r>
        <w:rPr>
          <w:rFonts w:ascii="Times New Roman"/>
          <w:b w:val="false"/>
          <w:i w:val="false"/>
          <w:color w:val="000000"/>
          <w:sz w:val="28"/>
        </w:rPr>
        <w:t>
      2. Распоряжения </w:t>
      </w:r>
      <w:r>
        <w:rPr>
          <w:rFonts w:ascii="Times New Roman"/>
          <w:b w:val="false"/>
          <w:i w:val="false"/>
          <w:color w:val="000000"/>
          <w:sz w:val="28"/>
        </w:rPr>
        <w:t>системного оператора</w:t>
      </w:r>
      <w:r>
        <w:rPr>
          <w:rFonts w:ascii="Times New Roman"/>
          <w:b w:val="false"/>
          <w:i w:val="false"/>
          <w:color w:val="000000"/>
          <w:sz w:val="28"/>
        </w:rPr>
        <w:t xml:space="preserve">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 в соответствии с пунктом 1 </w:t>
      </w:r>
      <w:r>
        <w:rPr>
          <w:rFonts w:ascii="Times New Roman"/>
          <w:b w:val="false"/>
          <w:i w:val="false"/>
          <w:color w:val="000000"/>
          <w:sz w:val="28"/>
        </w:rPr>
        <w:t>статьи 11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 и определения:</w:t>
      </w:r>
      <w:r>
        <w:br/>
      </w:r>
      <w:r>
        <w:rPr>
          <w:rFonts w:ascii="Times New Roman"/>
          <w:b w:val="false"/>
          <w:i w:val="false"/>
          <w:color w:val="000000"/>
          <w:sz w:val="28"/>
        </w:rPr>
        <w:t>
      1) ликвидация аварийного нарушения – операции, направленные на:</w:t>
      </w:r>
      <w:r>
        <w:br/>
      </w:r>
      <w:r>
        <w:rPr>
          <w:rFonts w:ascii="Times New Roman"/>
          <w:b w:val="false"/>
          <w:i w:val="false"/>
          <w:color w:val="000000"/>
          <w:sz w:val="28"/>
        </w:rPr>
        <w:t>
      предотвращение развития аварийных нарушений;</w:t>
      </w:r>
      <w:r>
        <w:br/>
      </w:r>
      <w:r>
        <w:rPr>
          <w:rFonts w:ascii="Times New Roman"/>
          <w:b w:val="false"/>
          <w:i w:val="false"/>
          <w:color w:val="000000"/>
          <w:sz w:val="28"/>
        </w:rPr>
        <w:t>
      устранение опасности для обслуживающего персонала и оборудования, не затронутого аварийным нарушением;</w:t>
      </w:r>
      <w:r>
        <w:br/>
      </w:r>
      <w:r>
        <w:rPr>
          <w:rFonts w:ascii="Times New Roman"/>
          <w:b w:val="false"/>
          <w:i w:val="false"/>
          <w:color w:val="000000"/>
          <w:sz w:val="28"/>
        </w:rPr>
        <w:t>
      восстановление питания потребителей и качества электроэнергии (частоты и напряжения);</w:t>
      </w:r>
      <w:r>
        <w:br/>
      </w:r>
      <w:r>
        <w:rPr>
          <w:rFonts w:ascii="Times New Roman"/>
          <w:b w:val="false"/>
          <w:i w:val="false"/>
          <w:color w:val="000000"/>
          <w:sz w:val="28"/>
        </w:rPr>
        <w:t>
      создание наиболее надежной послеаварийной схемы единой электроэнергетической системы и отдельных ее частей;</w:t>
      </w:r>
      <w:r>
        <w:br/>
      </w:r>
      <w:r>
        <w:rPr>
          <w:rFonts w:ascii="Times New Roman"/>
          <w:b w:val="false"/>
          <w:i w:val="false"/>
          <w:color w:val="000000"/>
          <w:sz w:val="28"/>
        </w:rPr>
        <w:t>
      выяснение состояния отключившегося во время аварийного нарушения оборудования и возможности включения его в работу;</w:t>
      </w:r>
      <w:r>
        <w:br/>
      </w:r>
      <w:r>
        <w:rPr>
          <w:rFonts w:ascii="Times New Roman"/>
          <w:b w:val="false"/>
          <w:i w:val="false"/>
          <w:color w:val="000000"/>
          <w:sz w:val="28"/>
        </w:rPr>
        <w:t>
      2) предотвращение аварийного нарушения – оперативное или автоматическое предотвращение и ликвидация аварийных ситуаций, связанных с угрозой:</w:t>
      </w:r>
      <w:r>
        <w:br/>
      </w:r>
      <w:r>
        <w:rPr>
          <w:rFonts w:ascii="Times New Roman"/>
          <w:b w:val="false"/>
          <w:i w:val="false"/>
          <w:color w:val="000000"/>
          <w:sz w:val="28"/>
        </w:rPr>
        <w:t>
      потери устойчивости энергетической системы;</w:t>
      </w:r>
      <w:r>
        <w:br/>
      </w:r>
      <w:r>
        <w:rPr>
          <w:rFonts w:ascii="Times New Roman"/>
          <w:b w:val="false"/>
          <w:i w:val="false"/>
          <w:color w:val="000000"/>
          <w:sz w:val="28"/>
        </w:rPr>
        <w:t>
      повреждения оборудования (недопустимая перегрузка линий, оборудования);</w:t>
      </w:r>
      <w:r>
        <w:br/>
      </w:r>
      <w:r>
        <w:rPr>
          <w:rFonts w:ascii="Times New Roman"/>
          <w:b w:val="false"/>
          <w:i w:val="false"/>
          <w:color w:val="000000"/>
          <w:sz w:val="28"/>
        </w:rPr>
        <w:t>
      снижения качества электроэнергии (недопустимо высокие или низкие уровни напряжения и частоты);</w:t>
      </w:r>
      <w:r>
        <w:br/>
      </w:r>
      <w:r>
        <w:rPr>
          <w:rFonts w:ascii="Times New Roman"/>
          <w:b w:val="false"/>
          <w:i w:val="false"/>
          <w:color w:val="000000"/>
          <w:sz w:val="28"/>
        </w:rPr>
        <w:t>
</w:t>
      </w:r>
      <w:r>
        <w:rPr>
          <w:rFonts w:ascii="Times New Roman"/>
          <w:b w:val="false"/>
          <w:i w:val="false"/>
          <w:color w:val="000000"/>
          <w:sz w:val="28"/>
        </w:rPr>
        <w:t>
      режим «авария» – мера, вводимая системным оператором на соответствующем участке электрической сети в случаях аварийных нарушений, для ликвидации которых необходимо включить (отключить) генерирующие агрегаты или изменить активную нагрузку генераторов электростанций.</w:t>
      </w:r>
      <w:r>
        <w:br/>
      </w:r>
      <w:r>
        <w:rPr>
          <w:rFonts w:ascii="Times New Roman"/>
          <w:b w:val="false"/>
          <w:i w:val="false"/>
          <w:color w:val="000000"/>
          <w:sz w:val="28"/>
        </w:rPr>
        <w:t>
      Иные термины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
    <w:bookmarkStart w:name="z12" w:id="5"/>
    <w:p>
      <w:pPr>
        <w:spacing w:after="0"/>
        <w:ind w:left="0"/>
        <w:jc w:val="left"/>
      </w:pPr>
      <w:r>
        <w:rPr>
          <w:rFonts w:ascii="Times New Roman"/>
          <w:b/>
          <w:i w:val="false"/>
          <w:color w:val="000000"/>
        </w:rPr>
        <w:t xml:space="preserve"> 
2. Порядок предотвращения и ликвидации аварийных нарушений</w:t>
      </w:r>
    </w:p>
    <w:bookmarkEnd w:id="5"/>
    <w:bookmarkStart w:name="z13" w:id="6"/>
    <w:p>
      <w:pPr>
        <w:spacing w:after="0"/>
        <w:ind w:left="0"/>
        <w:jc w:val="both"/>
      </w:pPr>
      <w:r>
        <w:rPr>
          <w:rFonts w:ascii="Times New Roman"/>
          <w:b w:val="false"/>
          <w:i w:val="false"/>
          <w:color w:val="000000"/>
          <w:sz w:val="28"/>
        </w:rPr>
        <w:t>
      4. Порядок действий оперативно-диспетчерского персонала по предотвращению аварийных нарушений в единой электроэнергетической системе и их ликвидации при:</w:t>
      </w:r>
      <w:r>
        <w:br/>
      </w:r>
      <w:r>
        <w:rPr>
          <w:rFonts w:ascii="Times New Roman"/>
          <w:b w:val="false"/>
          <w:i w:val="false"/>
          <w:color w:val="000000"/>
          <w:sz w:val="28"/>
        </w:rPr>
        <w:t>
      1) нарушении устойчивости энергетической системы;</w:t>
      </w:r>
      <w:r>
        <w:br/>
      </w:r>
      <w:r>
        <w:rPr>
          <w:rFonts w:ascii="Times New Roman"/>
          <w:b w:val="false"/>
          <w:i w:val="false"/>
          <w:color w:val="000000"/>
          <w:sz w:val="28"/>
        </w:rPr>
        <w:t>
      2) разделении единой электроэнергетической системы на изолированно работающие части;</w:t>
      </w:r>
      <w:r>
        <w:br/>
      </w:r>
      <w:r>
        <w:rPr>
          <w:rFonts w:ascii="Times New Roman"/>
          <w:b w:val="false"/>
          <w:i w:val="false"/>
          <w:color w:val="000000"/>
          <w:sz w:val="28"/>
        </w:rPr>
        <w:t>
      3) перегрузке межгосударственных, межрегиональных и региональных линий электропередачи;</w:t>
      </w:r>
      <w:r>
        <w:br/>
      </w:r>
      <w:r>
        <w:rPr>
          <w:rFonts w:ascii="Times New Roman"/>
          <w:b w:val="false"/>
          <w:i w:val="false"/>
          <w:color w:val="000000"/>
          <w:sz w:val="28"/>
        </w:rPr>
        <w:t>
      4) потере значительной части генерирующей мощности, повреждении и отключении линий электропередачи 220-500-1150 килоВольт (далее – кВ);</w:t>
      </w:r>
      <w:r>
        <w:br/>
      </w:r>
      <w:r>
        <w:rPr>
          <w:rFonts w:ascii="Times New Roman"/>
          <w:b w:val="false"/>
          <w:i w:val="false"/>
          <w:color w:val="000000"/>
          <w:sz w:val="28"/>
        </w:rPr>
        <w:t>
      5) повышении  или понижении частоты;</w:t>
      </w:r>
      <w:r>
        <w:br/>
      </w:r>
      <w:r>
        <w:rPr>
          <w:rFonts w:ascii="Times New Roman"/>
          <w:b w:val="false"/>
          <w:i w:val="false"/>
          <w:color w:val="000000"/>
          <w:sz w:val="28"/>
        </w:rPr>
        <w:t>
      6) повышении или понижении напряжения содержится в инструкции Системного оператора.</w:t>
      </w:r>
      <w:r>
        <w:br/>
      </w:r>
      <w:r>
        <w:rPr>
          <w:rFonts w:ascii="Times New Roman"/>
          <w:b w:val="false"/>
          <w:i w:val="false"/>
          <w:color w:val="000000"/>
          <w:sz w:val="28"/>
        </w:rPr>
        <w:t>
</w:t>
      </w:r>
      <w:r>
        <w:rPr>
          <w:rFonts w:ascii="Times New Roman"/>
          <w:b w:val="false"/>
          <w:i w:val="false"/>
          <w:color w:val="000000"/>
          <w:sz w:val="28"/>
        </w:rPr>
        <w:t>
      5. Инструкция по предотвращению, локализации и ликвидации аварийных нарушений на каждом уровне оперативно-диспетчерского управления (национальный диспетчерский центр системного оператора, региональный диспетчерский центр, диспетчерские пункты субъектов оптового рынка электрической энергии) составляется в соответствии с инструкцией вышестоящего уровня оперативно-диспетчерского управления.</w:t>
      </w:r>
      <w:r>
        <w:br/>
      </w:r>
      <w:r>
        <w:rPr>
          <w:rFonts w:ascii="Times New Roman"/>
          <w:b w:val="false"/>
          <w:i w:val="false"/>
          <w:color w:val="000000"/>
          <w:sz w:val="28"/>
        </w:rPr>
        <w:t>
</w:t>
      </w:r>
      <w:r>
        <w:rPr>
          <w:rFonts w:ascii="Times New Roman"/>
          <w:b w:val="false"/>
          <w:i w:val="false"/>
          <w:color w:val="000000"/>
          <w:sz w:val="28"/>
        </w:rPr>
        <w:t>
      6. Распределение функций между оперативно-диспетчерским персоналом различных уровней определяется инструкциями по предотвращению, локализации и ликвидации аварийных нарушений на основе следующих основных положений:</w:t>
      </w:r>
      <w:r>
        <w:br/>
      </w:r>
      <w:r>
        <w:rPr>
          <w:rFonts w:ascii="Times New Roman"/>
          <w:b w:val="false"/>
          <w:i w:val="false"/>
          <w:color w:val="000000"/>
          <w:sz w:val="28"/>
        </w:rPr>
        <w:t>
      1) оперативно-диспетчерский персонал самостоятельно производит все операции по предотвращению, локализации и ликвидации аварийных нарушений и предупреждению их развития, если такие операции не требуют координации действий оперативно-диспетчерского персонала объектов между собой и не вызовут развития аварийного нарушения или задержку в ее ликвидации;</w:t>
      </w:r>
      <w:r>
        <w:br/>
      </w:r>
      <w:r>
        <w:rPr>
          <w:rFonts w:ascii="Times New Roman"/>
          <w:b w:val="false"/>
          <w:i w:val="false"/>
          <w:color w:val="000000"/>
          <w:sz w:val="28"/>
        </w:rPr>
        <w:t>
      2) нижестоящий оперативно-диспетчерский персонал ставит в известность вышестоящий оперативно-диспетчерский персонал о следующих нарушениях режима на своем объекте в соответствии с принадлежностью оборудования при:</w:t>
      </w:r>
      <w:r>
        <w:br/>
      </w:r>
      <w:r>
        <w:rPr>
          <w:rFonts w:ascii="Times New Roman"/>
          <w:b w:val="false"/>
          <w:i w:val="false"/>
          <w:color w:val="000000"/>
          <w:sz w:val="28"/>
        </w:rPr>
        <w:t>
      автоматических отключениях, включениях, исчезновении напряжения, перегрузках и резких изменениях режима работы транзитных линий электропередачи и трансформаторов, по которым осуществляется связь электросетей различных напряжений;</w:t>
      </w:r>
      <w:r>
        <w:br/>
      </w:r>
      <w:r>
        <w:rPr>
          <w:rFonts w:ascii="Times New Roman"/>
          <w:b w:val="false"/>
          <w:i w:val="false"/>
          <w:color w:val="000000"/>
          <w:sz w:val="28"/>
        </w:rPr>
        <w:t>
      возникновении несимметричных режимов на генераторах, линиях электропередачи, трансформаторах, снижении напряжения в контрольных точках, недопустимом повышении напряжения на оборудовании, перегрузке генераторов, синхронных компенсаторов, работе устройств автоматического регулирования возбуждения, автоматической частотной разгрузке, возникновении качаний;</w:t>
      </w:r>
      <w:r>
        <w:br/>
      </w:r>
      <w:r>
        <w:rPr>
          <w:rFonts w:ascii="Times New Roman"/>
          <w:b w:val="false"/>
          <w:i w:val="false"/>
          <w:color w:val="000000"/>
          <w:sz w:val="28"/>
        </w:rPr>
        <w:t>
      внешних признаках короткого замыкания как на электростанции (подстанции), так и вблизи ее, о работе защит на отключение и сигнал, работе устройств автоматического повторного включения, частотного автоматического повторного включения, автоматического включения резерва, режимной автоматики, об уровне частоты электрического тока, о причинах отключения оборудования, линий электропередачи и строго выполняет распоряжения вышестоящего диспетчера.</w:t>
      </w:r>
      <w:r>
        <w:br/>
      </w:r>
      <w:r>
        <w:rPr>
          <w:rFonts w:ascii="Times New Roman"/>
          <w:b w:val="false"/>
          <w:i w:val="false"/>
          <w:color w:val="000000"/>
          <w:sz w:val="28"/>
        </w:rPr>
        <w:t>
</w:t>
      </w:r>
      <w:r>
        <w:rPr>
          <w:rFonts w:ascii="Times New Roman"/>
          <w:b w:val="false"/>
          <w:i w:val="false"/>
          <w:color w:val="000000"/>
          <w:sz w:val="28"/>
        </w:rPr>
        <w:t>
      7. Руководство ликвидацией аварийных нарушений осуществляется следующим образом:</w:t>
      </w:r>
      <w:r>
        <w:br/>
      </w:r>
      <w:r>
        <w:rPr>
          <w:rFonts w:ascii="Times New Roman"/>
          <w:b w:val="false"/>
          <w:i w:val="false"/>
          <w:color w:val="000000"/>
          <w:sz w:val="28"/>
        </w:rPr>
        <w:t>
      1) руководство ликвидацией аварийных нарушений, охватывающих несколько регионов, осуществляет диспетчер национального диспетчерского центра системного оператора единой электроэнергетической системы;</w:t>
      </w:r>
      <w:r>
        <w:br/>
      </w:r>
      <w:r>
        <w:rPr>
          <w:rFonts w:ascii="Times New Roman"/>
          <w:b w:val="false"/>
          <w:i w:val="false"/>
          <w:color w:val="000000"/>
          <w:sz w:val="28"/>
        </w:rPr>
        <w:t>
      2) ликвидация аварийных нарушений, затрагивающих режим работы одного региона, производится под руководством диспетчера регионального диспетчерского центра;</w:t>
      </w:r>
      <w:r>
        <w:br/>
      </w:r>
      <w:r>
        <w:rPr>
          <w:rFonts w:ascii="Times New Roman"/>
          <w:b w:val="false"/>
          <w:i w:val="false"/>
          <w:color w:val="000000"/>
          <w:sz w:val="28"/>
        </w:rPr>
        <w:t>
      3) аварийные нарушения в электрических сетях, имеющие местное значение и не затрагивающие режима работы единой электроэнергетической системы – диспетчером региональной электросетевой организации или диспетчером опорной подстанции в зависимости от района распространения таких нарушений и структуры управления сетями;</w:t>
      </w:r>
      <w:r>
        <w:br/>
      </w:r>
      <w:r>
        <w:rPr>
          <w:rFonts w:ascii="Times New Roman"/>
          <w:b w:val="false"/>
          <w:i w:val="false"/>
          <w:color w:val="000000"/>
          <w:sz w:val="28"/>
        </w:rPr>
        <w:t>
      4) на подстанциях – дежурным подстанции, оперативно-выездной бригадой, мастером или начальником группы подстанций в зависимости от типа обслуживания подстанции;</w:t>
      </w:r>
      <w:r>
        <w:br/>
      </w:r>
      <w:r>
        <w:rPr>
          <w:rFonts w:ascii="Times New Roman"/>
          <w:b w:val="false"/>
          <w:i w:val="false"/>
          <w:color w:val="000000"/>
          <w:sz w:val="28"/>
        </w:rPr>
        <w:t>
      5) на электростанции – начальником смены станции.</w:t>
      </w:r>
      <w:r>
        <w:br/>
      </w:r>
      <w:r>
        <w:rPr>
          <w:rFonts w:ascii="Times New Roman"/>
          <w:b w:val="false"/>
          <w:i w:val="false"/>
          <w:color w:val="000000"/>
          <w:sz w:val="28"/>
        </w:rPr>
        <w:t>
</w:t>
      </w:r>
      <w:r>
        <w:rPr>
          <w:rFonts w:ascii="Times New Roman"/>
          <w:b w:val="false"/>
          <w:i w:val="false"/>
          <w:color w:val="000000"/>
          <w:sz w:val="28"/>
        </w:rPr>
        <w:t>
      8. Диспетчеры национального диспетчерского центра системного оператора единой электроэнергетической системы и регионального диспетчерского центра самостоятельно производят все операции по предотвращению, локализации и ликвидации аварийных нарушений и предупреждению их развития в единой электроэнергетической системе на оборудовании, находящемся в их оперативном управлении и ведении, а также получают необходимую информацию, приостанавливают, изменяют ход ликвидации аварийного нарушения на оборудовании, не находящемся в его оперативном управлении или ведении, если это вызывается необходимостью.</w:t>
      </w:r>
      <w:r>
        <w:br/>
      </w:r>
      <w:r>
        <w:rPr>
          <w:rFonts w:ascii="Times New Roman"/>
          <w:b w:val="false"/>
          <w:i w:val="false"/>
          <w:color w:val="000000"/>
          <w:sz w:val="28"/>
        </w:rPr>
        <w:t>
</w:t>
      </w:r>
      <w:r>
        <w:rPr>
          <w:rFonts w:ascii="Times New Roman"/>
          <w:b w:val="false"/>
          <w:i w:val="false"/>
          <w:color w:val="000000"/>
          <w:sz w:val="28"/>
        </w:rPr>
        <w:t>
      9. Все оперативные переговоры и распоряжения диспетчеров всех уровней диспетчерского управления, а также начальников смен электрических станций и дежурных подстанций во время ликвидации аварийного нарушения подлежат записи на записывающие устройства.</w:t>
      </w:r>
      <w:r>
        <w:br/>
      </w:r>
      <w:r>
        <w:rPr>
          <w:rFonts w:ascii="Times New Roman"/>
          <w:b w:val="false"/>
          <w:i w:val="false"/>
          <w:color w:val="000000"/>
          <w:sz w:val="28"/>
        </w:rPr>
        <w:t>
</w:t>
      </w:r>
      <w:r>
        <w:rPr>
          <w:rFonts w:ascii="Times New Roman"/>
          <w:b w:val="false"/>
          <w:i w:val="false"/>
          <w:color w:val="000000"/>
          <w:sz w:val="28"/>
        </w:rPr>
        <w:t>
      10. Приемка и сдача смены при ликвидации аварийного нарушения в зависимости от его характера производится с разрешения вышестоящего оперативно-диспетчерского персонала.</w:t>
      </w:r>
      <w:r>
        <w:br/>
      </w:r>
      <w:r>
        <w:rPr>
          <w:rFonts w:ascii="Times New Roman"/>
          <w:b w:val="false"/>
          <w:i w:val="false"/>
          <w:color w:val="000000"/>
          <w:sz w:val="28"/>
        </w:rPr>
        <w:t>
      В тех случаях, когда при ликвидации аварийного нарушения операции производятся на оборудовании, не находящемся в оперативном управлении или ведении вышестоящего оперативно-диспетчерского персонала, сдача смены производится с разрешения руководящего административно-технического персонала энергетического объекта, на котором произошло аварийное нарушение.</w:t>
      </w:r>
      <w:r>
        <w:br/>
      </w:r>
      <w:r>
        <w:rPr>
          <w:rFonts w:ascii="Times New Roman"/>
          <w:b w:val="false"/>
          <w:i w:val="false"/>
          <w:color w:val="000000"/>
          <w:sz w:val="28"/>
        </w:rPr>
        <w:t>
</w:t>
      </w:r>
      <w:r>
        <w:rPr>
          <w:rFonts w:ascii="Times New Roman"/>
          <w:b w:val="false"/>
          <w:i w:val="false"/>
          <w:color w:val="000000"/>
          <w:sz w:val="28"/>
        </w:rPr>
        <w:t>
      11. Оперативно-диспетчерский персонал осуществляет руководство ликвидацией аварийного нарушения, принимая решения и осуществляя мероприятия по восстановлению нормального режима, независимо от присутствия лиц из числа административно-технического персонала.</w:t>
      </w:r>
      <w:r>
        <w:br/>
      </w:r>
      <w:r>
        <w:rPr>
          <w:rFonts w:ascii="Times New Roman"/>
          <w:b w:val="false"/>
          <w:i w:val="false"/>
          <w:color w:val="000000"/>
          <w:sz w:val="28"/>
        </w:rPr>
        <w:t>
</w:t>
      </w:r>
      <w:r>
        <w:rPr>
          <w:rFonts w:ascii="Times New Roman"/>
          <w:b w:val="false"/>
          <w:i w:val="false"/>
          <w:color w:val="000000"/>
          <w:sz w:val="28"/>
        </w:rPr>
        <w:t>
      12. Все распоряжения диспетчера национального диспетчерского центра системного оператора единой электроэнергетической системы (регионального диспетчерского центра, региональной электросетевой организации) по вопросам, входящим в его компетенцию, исполняются подчиненным оперативно-диспетчерским персоналом. В случаях угрозы жизни людей, нарушению сохранности оборудования или потери электрической энергии для собственных нужд электростанций, подстанций, дежурный персонал отменяет по собственному решению распоряжение диспетчера национального диспетчерского центра системного оператора единой электроэнергетической системы, отдавшего такое распоряжение, и сообщить ему и главному инженеру предприятия о принятом решении.</w:t>
      </w:r>
      <w:r>
        <w:br/>
      </w:r>
      <w:r>
        <w:rPr>
          <w:rFonts w:ascii="Times New Roman"/>
          <w:b w:val="false"/>
          <w:i w:val="false"/>
          <w:color w:val="000000"/>
          <w:sz w:val="28"/>
        </w:rPr>
        <w:t>
</w:t>
      </w:r>
      <w:r>
        <w:rPr>
          <w:rFonts w:ascii="Times New Roman"/>
          <w:b w:val="false"/>
          <w:i w:val="false"/>
          <w:color w:val="000000"/>
          <w:sz w:val="28"/>
        </w:rPr>
        <w:t>
      13. При возникновении аварийных ситуаций, для ликвидации которых необходимо включить/отключить генерирующие агрегаты или изменить активную нагрузку генераторов электростанций, диспетчер, управляющий ликвидацией нарушений, вводит режим «авария» на соответствующем участке национальной или региональной электрической сети.</w:t>
      </w:r>
      <w:r>
        <w:br/>
      </w:r>
      <w:r>
        <w:rPr>
          <w:rFonts w:ascii="Times New Roman"/>
          <w:b w:val="false"/>
          <w:i w:val="false"/>
          <w:color w:val="000000"/>
          <w:sz w:val="28"/>
        </w:rPr>
        <w:t>
      Во время действия режима «авария» процедуры, связанные с выполнением договорных отношений на рынке, приостанавливаются в той части электрической сети, в которой она произошла.</w:t>
      </w:r>
      <w:r>
        <w:br/>
      </w:r>
      <w:r>
        <w:rPr>
          <w:rFonts w:ascii="Times New Roman"/>
          <w:b w:val="false"/>
          <w:i w:val="false"/>
          <w:color w:val="000000"/>
          <w:sz w:val="28"/>
        </w:rPr>
        <w:t>
</w:t>
      </w:r>
      <w:r>
        <w:rPr>
          <w:rFonts w:ascii="Times New Roman"/>
          <w:b w:val="false"/>
          <w:i w:val="false"/>
          <w:color w:val="000000"/>
          <w:sz w:val="28"/>
        </w:rPr>
        <w:t>
      14. При быстром (секунды, доли секунды) протекании аварийных процессов, в которых действия оперативно-диспетчерского персонала невозможны, предусматривается противоаварийная автоматика, основными целями которой являются:</w:t>
      </w:r>
      <w:r>
        <w:br/>
      </w:r>
      <w:r>
        <w:rPr>
          <w:rFonts w:ascii="Times New Roman"/>
          <w:b w:val="false"/>
          <w:i w:val="false"/>
          <w:color w:val="000000"/>
          <w:sz w:val="28"/>
        </w:rPr>
        <w:t>
      1) предотвращение нарушения устойчивости;</w:t>
      </w:r>
      <w:r>
        <w:br/>
      </w:r>
      <w:r>
        <w:rPr>
          <w:rFonts w:ascii="Times New Roman"/>
          <w:b w:val="false"/>
          <w:i w:val="false"/>
          <w:color w:val="000000"/>
          <w:sz w:val="28"/>
        </w:rPr>
        <w:t>
      2) ликвидация асинхронного режима;</w:t>
      </w:r>
      <w:r>
        <w:br/>
      </w:r>
      <w:r>
        <w:rPr>
          <w:rFonts w:ascii="Times New Roman"/>
          <w:b w:val="false"/>
          <w:i w:val="false"/>
          <w:color w:val="000000"/>
          <w:sz w:val="28"/>
        </w:rPr>
        <w:t>
      3) устранение недопустимого повышения/понижения частоты и напряжения.</w:t>
      </w:r>
      <w:r>
        <w:br/>
      </w:r>
      <w:r>
        <w:rPr>
          <w:rFonts w:ascii="Times New Roman"/>
          <w:b w:val="false"/>
          <w:i w:val="false"/>
          <w:color w:val="000000"/>
          <w:sz w:val="28"/>
        </w:rPr>
        <w:t>
</w:t>
      </w:r>
      <w:r>
        <w:rPr>
          <w:rFonts w:ascii="Times New Roman"/>
          <w:b w:val="false"/>
          <w:i w:val="false"/>
          <w:color w:val="000000"/>
          <w:sz w:val="28"/>
        </w:rPr>
        <w:t>
      15. Устройства противоаварийной автоматики устанавливаются в электрической сети национальной электрической сети, региональной электросетевой организации, субъектов оптового рынка электрической энергии.</w:t>
      </w:r>
      <w:r>
        <w:br/>
      </w:r>
      <w:r>
        <w:rPr>
          <w:rFonts w:ascii="Times New Roman"/>
          <w:b w:val="false"/>
          <w:i w:val="false"/>
          <w:color w:val="000000"/>
          <w:sz w:val="28"/>
        </w:rPr>
        <w:t>
</w:t>
      </w:r>
      <w:r>
        <w:rPr>
          <w:rFonts w:ascii="Times New Roman"/>
          <w:b w:val="false"/>
          <w:i w:val="false"/>
          <w:color w:val="000000"/>
          <w:sz w:val="28"/>
        </w:rPr>
        <w:t>
      16. В целях предотвращения нарушения режима работы энергетических систем, возникновения и развития аварийных нарушений, их локализации и ликвидации путем выявления недопустимых отклонений параметров электрического режима или опасных аварийных возмущений применяется противоаварийная автоматика, осуществляющая противоаварийное управление на автоматическое снижение генерации или потребление электрической мощности.</w:t>
      </w:r>
      <w:r>
        <w:br/>
      </w:r>
      <w:r>
        <w:rPr>
          <w:rFonts w:ascii="Times New Roman"/>
          <w:b w:val="false"/>
          <w:i w:val="false"/>
          <w:color w:val="000000"/>
          <w:sz w:val="28"/>
        </w:rPr>
        <w:t>
</w:t>
      </w:r>
      <w:r>
        <w:rPr>
          <w:rFonts w:ascii="Times New Roman"/>
          <w:b w:val="false"/>
          <w:i w:val="false"/>
          <w:color w:val="000000"/>
          <w:sz w:val="28"/>
        </w:rPr>
        <w:t>
      17. Противоаварийное управление на снижение генерации осуществляется устройствами автоматической разгрузки электростанций, воздействующими на отключение генераторов на блочных электростанциях, гидроэлектростанциях или разгрузки турбин. Противоаварийное управление на аварийное увеличение генерации осуществляется устройствами автоматической загрузки генераторов.</w:t>
      </w:r>
      <w:r>
        <w:br/>
      </w:r>
      <w:r>
        <w:rPr>
          <w:rFonts w:ascii="Times New Roman"/>
          <w:b w:val="false"/>
          <w:i w:val="false"/>
          <w:color w:val="000000"/>
          <w:sz w:val="28"/>
        </w:rPr>
        <w:t>
</w:t>
      </w:r>
      <w:r>
        <w:rPr>
          <w:rFonts w:ascii="Times New Roman"/>
          <w:b w:val="false"/>
          <w:i w:val="false"/>
          <w:color w:val="000000"/>
          <w:sz w:val="28"/>
        </w:rPr>
        <w:t>
      18. Противоаварийное управление на снижение потребления применяется для ограничения снижения частоты и напряжения, предотвращения нарушения устойчивости, ограничения токового перегруза оборудования путем автоматического отключения потребителей и реализуется устройствами автоматики частотной нагрузки, специальной автоматики отключения нагрузки.</w:t>
      </w:r>
      <w:r>
        <w:br/>
      </w:r>
      <w:r>
        <w:rPr>
          <w:rFonts w:ascii="Times New Roman"/>
          <w:b w:val="false"/>
          <w:i w:val="false"/>
          <w:color w:val="000000"/>
          <w:sz w:val="28"/>
        </w:rPr>
        <w:t>
</w:t>
      </w:r>
      <w:r>
        <w:rPr>
          <w:rFonts w:ascii="Times New Roman"/>
          <w:b w:val="false"/>
          <w:i w:val="false"/>
          <w:color w:val="000000"/>
          <w:sz w:val="28"/>
        </w:rPr>
        <w:t>
      19. Специальная автоматика отключения нагрузки применяется для:</w:t>
      </w:r>
      <w:r>
        <w:br/>
      </w:r>
      <w:r>
        <w:rPr>
          <w:rFonts w:ascii="Times New Roman"/>
          <w:b w:val="false"/>
          <w:i w:val="false"/>
          <w:color w:val="000000"/>
          <w:sz w:val="28"/>
        </w:rPr>
        <w:t>
      1) предотвращения резкого снижения частоты ниже 45 Герц (далее – Гц) в энергетических узлах, имеющих дефицит мощности более 45 %, по факторам, характеризующим возможность возникновения значительного дефицита мощности;</w:t>
      </w:r>
      <w:r>
        <w:br/>
      </w:r>
      <w:r>
        <w:rPr>
          <w:rFonts w:ascii="Times New Roman"/>
          <w:b w:val="false"/>
          <w:i w:val="false"/>
          <w:color w:val="000000"/>
          <w:sz w:val="28"/>
        </w:rPr>
        <w:t>
      2) сохранения устойчивой параллельной работы и предотвращения разделения единой электроэнергетической системы на части;</w:t>
      </w:r>
      <w:r>
        <w:br/>
      </w:r>
      <w:r>
        <w:rPr>
          <w:rFonts w:ascii="Times New Roman"/>
          <w:b w:val="false"/>
          <w:i w:val="false"/>
          <w:color w:val="000000"/>
          <w:sz w:val="28"/>
        </w:rPr>
        <w:t>
      3) сохранения устойчивой параллельной работы дефицитных энергетических узлов с остальной частью единой электроэнергетической системы или единой электроэнергетической системы с энергетическими сетями соседних государств в послеаварийном режиме (после отключения одной из линий связей);</w:t>
      </w:r>
      <w:r>
        <w:br/>
      </w:r>
      <w:r>
        <w:rPr>
          <w:rFonts w:ascii="Times New Roman"/>
          <w:b w:val="false"/>
          <w:i w:val="false"/>
          <w:color w:val="000000"/>
          <w:sz w:val="28"/>
        </w:rPr>
        <w:t>
      4) предотвращения аварийной перегрузки линий электропередачи, связывающих энергетические узлы с единой электроэнергетической системой или единую электроэнергетическую систему с энергетическими сетями соседних государств, способной привести к нарушению устойчивости параллельной работы;</w:t>
      </w:r>
      <w:r>
        <w:br/>
      </w:r>
      <w:r>
        <w:rPr>
          <w:rFonts w:ascii="Times New Roman"/>
          <w:b w:val="false"/>
          <w:i w:val="false"/>
          <w:color w:val="000000"/>
          <w:sz w:val="28"/>
        </w:rPr>
        <w:t>
      5) обеспечения устойчивости узла нагрузки с потребителями в послеаварийном режиме;</w:t>
      </w:r>
      <w:r>
        <w:br/>
      </w:r>
      <w:r>
        <w:rPr>
          <w:rFonts w:ascii="Times New Roman"/>
          <w:b w:val="false"/>
          <w:i w:val="false"/>
          <w:color w:val="000000"/>
          <w:sz w:val="28"/>
        </w:rPr>
        <w:t>
      6) повышения пропускной способности сети с сохранением устойчивости в послеаварийных режимах;</w:t>
      </w:r>
      <w:r>
        <w:br/>
      </w:r>
      <w:r>
        <w:rPr>
          <w:rFonts w:ascii="Times New Roman"/>
          <w:b w:val="false"/>
          <w:i w:val="false"/>
          <w:color w:val="000000"/>
          <w:sz w:val="28"/>
        </w:rPr>
        <w:t>
      7) ограничения перегруза по току оборудования, способного привести к нарушению энергоснабжения потребителей.</w:t>
      </w:r>
      <w:r>
        <w:br/>
      </w:r>
      <w:r>
        <w:rPr>
          <w:rFonts w:ascii="Times New Roman"/>
          <w:b w:val="false"/>
          <w:i w:val="false"/>
          <w:color w:val="000000"/>
          <w:sz w:val="28"/>
        </w:rPr>
        <w:t>
</w:t>
      </w:r>
      <w:r>
        <w:rPr>
          <w:rFonts w:ascii="Times New Roman"/>
          <w:b w:val="false"/>
          <w:i w:val="false"/>
          <w:color w:val="000000"/>
          <w:sz w:val="28"/>
        </w:rPr>
        <w:t>
      20. Пуск устройств специальной автоматики отключения нагрузки производится по следующим факторам, а также их сочетаниям:</w:t>
      </w:r>
      <w:r>
        <w:br/>
      </w:r>
      <w:r>
        <w:rPr>
          <w:rFonts w:ascii="Times New Roman"/>
          <w:b w:val="false"/>
          <w:i w:val="false"/>
          <w:color w:val="000000"/>
          <w:sz w:val="28"/>
        </w:rPr>
        <w:t>
      1) отключение одной из параллельных линий электропередачи с контролем предшествующего перетока;</w:t>
      </w:r>
      <w:r>
        <w:br/>
      </w:r>
      <w:r>
        <w:rPr>
          <w:rFonts w:ascii="Times New Roman"/>
          <w:b w:val="false"/>
          <w:i w:val="false"/>
          <w:color w:val="000000"/>
          <w:sz w:val="28"/>
        </w:rPr>
        <w:t>
      2) изменение угла электропередачи сверх допустимого значения;</w:t>
      </w:r>
      <w:r>
        <w:br/>
      </w:r>
      <w:r>
        <w:rPr>
          <w:rFonts w:ascii="Times New Roman"/>
          <w:b w:val="false"/>
          <w:i w:val="false"/>
          <w:color w:val="000000"/>
          <w:sz w:val="28"/>
        </w:rPr>
        <w:t>
      3) наброс активной мощности, приведший к недопустимой перегрузке линии электропередачи (сечения);</w:t>
      </w:r>
      <w:r>
        <w:br/>
      </w:r>
      <w:r>
        <w:rPr>
          <w:rFonts w:ascii="Times New Roman"/>
          <w:b w:val="false"/>
          <w:i w:val="false"/>
          <w:color w:val="000000"/>
          <w:sz w:val="28"/>
        </w:rPr>
        <w:t>
      4) снижение напряжения сверх допустимого уровня (с каким-либо дополнительным фактором);</w:t>
      </w:r>
      <w:r>
        <w:br/>
      </w:r>
      <w:r>
        <w:rPr>
          <w:rFonts w:ascii="Times New Roman"/>
          <w:b w:val="false"/>
          <w:i w:val="false"/>
          <w:color w:val="000000"/>
          <w:sz w:val="28"/>
        </w:rPr>
        <w:t>
      5) перегруз оборудования по току допустимой продолжительностью для данного оборудования менее 20 минут;</w:t>
      </w:r>
      <w:r>
        <w:br/>
      </w:r>
      <w:r>
        <w:rPr>
          <w:rFonts w:ascii="Times New Roman"/>
          <w:b w:val="false"/>
          <w:i w:val="false"/>
          <w:color w:val="000000"/>
          <w:sz w:val="28"/>
        </w:rPr>
        <w:t>
      6) отделение энергоузла, имеющего дефицит мощности более 45 % от единой электроэнергетической системы.</w:t>
      </w:r>
      <w:r>
        <w:br/>
      </w:r>
      <w:r>
        <w:rPr>
          <w:rFonts w:ascii="Times New Roman"/>
          <w:b w:val="false"/>
          <w:i w:val="false"/>
          <w:color w:val="000000"/>
          <w:sz w:val="28"/>
        </w:rPr>
        <w:t>
</w:t>
      </w:r>
      <w:r>
        <w:rPr>
          <w:rFonts w:ascii="Times New Roman"/>
          <w:b w:val="false"/>
          <w:i w:val="false"/>
          <w:color w:val="000000"/>
          <w:sz w:val="28"/>
        </w:rPr>
        <w:t>
      21. Применение специальной автоматики отключения нагрузки, структура и объем в единой электроэнергетической системе определяются системным оператором.</w:t>
      </w:r>
      <w:r>
        <w:br/>
      </w:r>
      <w:r>
        <w:rPr>
          <w:rFonts w:ascii="Times New Roman"/>
          <w:b w:val="false"/>
          <w:i w:val="false"/>
          <w:color w:val="000000"/>
          <w:sz w:val="28"/>
        </w:rPr>
        <w:t>
</w:t>
      </w:r>
      <w:r>
        <w:rPr>
          <w:rFonts w:ascii="Times New Roman"/>
          <w:b w:val="false"/>
          <w:i w:val="false"/>
          <w:color w:val="000000"/>
          <w:sz w:val="28"/>
        </w:rPr>
        <w:t>
      22. Время отключения потребителя действием специальной автоматики отключения нагрузки не превышает 20 минут.</w:t>
      </w:r>
      <w:r>
        <w:br/>
      </w:r>
      <w:r>
        <w:rPr>
          <w:rFonts w:ascii="Times New Roman"/>
          <w:b w:val="false"/>
          <w:i w:val="false"/>
          <w:color w:val="000000"/>
          <w:sz w:val="28"/>
        </w:rPr>
        <w:t>
</w:t>
      </w:r>
      <w:r>
        <w:rPr>
          <w:rFonts w:ascii="Times New Roman"/>
          <w:b w:val="false"/>
          <w:i w:val="false"/>
          <w:color w:val="000000"/>
          <w:sz w:val="28"/>
        </w:rPr>
        <w:t>
      23. Специальная автоматика отключения нагрузки выполняется на объектах потребителей, которая допускает по характеру технологического процесса внезапный перерыв питания на время, достаточное для мобилизации резервов или введения ограничений у других потребителей. Для обеспечения надежности работы противоаварийной автоматики специальная автоматика отключения нагрузки, в первую очередь, применяется на объектах крупных потребителей, а при недостаточности объема специальной автоматики отключения нагрузки на объектах крупных потребителей или их отсутствии в энергетическом узле специальная автоматика отключения нагрузки применяется на объектах других потребителей.</w:t>
      </w:r>
      <w:r>
        <w:br/>
      </w:r>
      <w:r>
        <w:rPr>
          <w:rFonts w:ascii="Times New Roman"/>
          <w:b w:val="false"/>
          <w:i w:val="false"/>
          <w:color w:val="000000"/>
          <w:sz w:val="28"/>
        </w:rPr>
        <w:t>
</w:t>
      </w:r>
      <w:r>
        <w:rPr>
          <w:rFonts w:ascii="Times New Roman"/>
          <w:b w:val="false"/>
          <w:i w:val="false"/>
          <w:color w:val="000000"/>
          <w:sz w:val="28"/>
        </w:rPr>
        <w:t>
      24. Системный оператор осуществляет мониторинг объема нагрузки, подключенной к специальной автоматике отключения нагрузки.</w:t>
      </w:r>
      <w:r>
        <w:br/>
      </w:r>
      <w:r>
        <w:rPr>
          <w:rFonts w:ascii="Times New Roman"/>
          <w:b w:val="false"/>
          <w:i w:val="false"/>
          <w:color w:val="000000"/>
          <w:sz w:val="28"/>
        </w:rPr>
        <w:t>
</w:t>
      </w:r>
      <w:r>
        <w:rPr>
          <w:rFonts w:ascii="Times New Roman"/>
          <w:b w:val="false"/>
          <w:i w:val="false"/>
          <w:color w:val="000000"/>
          <w:sz w:val="28"/>
        </w:rPr>
        <w:t>
      25. Автоматика частотной разгрузки применяется для предотвращения и ликвидации системных аварий, которые могут возникнуть из-за снижения частоты при внезапных дефицитах активной мощности.</w:t>
      </w:r>
      <w:r>
        <w:br/>
      </w:r>
      <w:r>
        <w:rPr>
          <w:rFonts w:ascii="Times New Roman"/>
          <w:b w:val="false"/>
          <w:i w:val="false"/>
          <w:color w:val="000000"/>
          <w:sz w:val="28"/>
        </w:rPr>
        <w:t>
</w:t>
      </w:r>
      <w:r>
        <w:rPr>
          <w:rFonts w:ascii="Times New Roman"/>
          <w:b w:val="false"/>
          <w:i w:val="false"/>
          <w:color w:val="000000"/>
          <w:sz w:val="28"/>
        </w:rPr>
        <w:t>
      26. Объем и уставки автоматики частотной разгрузки определяются системным оператором. При определении объемов рассматриваются возможные наложения аварийных режимов и ремонтных схем. При определении объемов автоматики частотной разгрузки необходимо исходить из наиболее тяжелых по размерам дефицитов мощности аварийных ситуаций. Мощность и размещение автоматики частотной разгрузки определяются, начиная от анализа энергетических узлов, переходя к автоматирегионам и далее.</w:t>
      </w:r>
      <w:r>
        <w:br/>
      </w:r>
      <w:r>
        <w:rPr>
          <w:rFonts w:ascii="Times New Roman"/>
          <w:b w:val="false"/>
          <w:i w:val="false"/>
          <w:color w:val="000000"/>
          <w:sz w:val="28"/>
        </w:rPr>
        <w:t>
      Системный оператор задает региональному диспетчерскому центру граничные условия действия автоматики частотной разгрузки, частотного автоматического повторного включения – минимально допустимый объем подключенной нагрузки, диапазон уставок автоматики частотной разгрузки, минимальное количество очередей, распределение объема нагрузки между очередями автоматики частотной разгрузки.</w:t>
      </w:r>
      <w:r>
        <w:br/>
      </w:r>
      <w:r>
        <w:rPr>
          <w:rFonts w:ascii="Times New Roman"/>
          <w:b w:val="false"/>
          <w:i w:val="false"/>
          <w:color w:val="000000"/>
          <w:sz w:val="28"/>
        </w:rPr>
        <w:t>
      Региональный диспетчерский центр определяет распределение потребителей по ступеням автоматики частотной разгрузки, при этом подключение потребителей осуществляется к ступеням автоматики частотной разгрузки с меньшей частотой и большим временем срабатывания.</w:t>
      </w:r>
      <w:r>
        <w:br/>
      </w:r>
      <w:r>
        <w:rPr>
          <w:rFonts w:ascii="Times New Roman"/>
          <w:b w:val="false"/>
          <w:i w:val="false"/>
          <w:color w:val="000000"/>
          <w:sz w:val="28"/>
        </w:rPr>
        <w:t>
      Ежегодно по региону главным инженером межсистемной электрической сети утверждается Перечень потребителей, подключенных к устройствам автоматики частотной разгрузки, и согласовываться главным диспетчером национального диспетчерского центра.</w:t>
      </w:r>
      <w:r>
        <w:br/>
      </w:r>
      <w:r>
        <w:rPr>
          <w:rFonts w:ascii="Times New Roman"/>
          <w:b w:val="false"/>
          <w:i w:val="false"/>
          <w:color w:val="000000"/>
          <w:sz w:val="28"/>
        </w:rPr>
        <w:t>
</w:t>
      </w:r>
      <w:r>
        <w:rPr>
          <w:rFonts w:ascii="Times New Roman"/>
          <w:b w:val="false"/>
          <w:i w:val="false"/>
          <w:color w:val="000000"/>
          <w:sz w:val="28"/>
        </w:rPr>
        <w:t>
      27. Автоматическая разгрузка электростанций применяется для сохранения параллельной работы избыточного энергетического узла при аварийном отключении электросетевого оборудования, аварийной перегрузке линий электропередачи или при недопустимом повышении частоты электрического тока.</w:t>
      </w:r>
      <w:r>
        <w:br/>
      </w:r>
      <w:r>
        <w:rPr>
          <w:rFonts w:ascii="Times New Roman"/>
          <w:b w:val="false"/>
          <w:i w:val="false"/>
          <w:color w:val="000000"/>
          <w:sz w:val="28"/>
        </w:rPr>
        <w:t>
</w:t>
      </w:r>
      <w:r>
        <w:rPr>
          <w:rFonts w:ascii="Times New Roman"/>
          <w:b w:val="false"/>
          <w:i w:val="false"/>
          <w:color w:val="000000"/>
          <w:sz w:val="28"/>
        </w:rPr>
        <w:t>
      28. Автоматическая разгрузка электростанций блочных тепловых электрических станций осуществляется следующими способами:</w:t>
      </w:r>
      <w:r>
        <w:br/>
      </w:r>
      <w:r>
        <w:rPr>
          <w:rFonts w:ascii="Times New Roman"/>
          <w:b w:val="false"/>
          <w:i w:val="false"/>
          <w:color w:val="000000"/>
          <w:sz w:val="28"/>
        </w:rPr>
        <w:t>
      1) частичной или полной разгрузки турбин воздействием на электрогидравлический преобразователь и механизм управления турбиной;</w:t>
      </w:r>
      <w:r>
        <w:br/>
      </w:r>
      <w:r>
        <w:rPr>
          <w:rFonts w:ascii="Times New Roman"/>
          <w:b w:val="false"/>
          <w:i w:val="false"/>
          <w:color w:val="000000"/>
          <w:sz w:val="28"/>
        </w:rPr>
        <w:t>
      2) закрытием стопорного клапана турбины с последующим отключением выключателя генератора;</w:t>
      </w:r>
      <w:r>
        <w:br/>
      </w:r>
      <w:r>
        <w:rPr>
          <w:rFonts w:ascii="Times New Roman"/>
          <w:b w:val="false"/>
          <w:i w:val="false"/>
          <w:color w:val="000000"/>
          <w:sz w:val="28"/>
        </w:rPr>
        <w:t>
      3) отключением выключателя генератора с последующим закрытием стопорного клапана турбины.</w:t>
      </w:r>
      <w:r>
        <w:br/>
      </w:r>
      <w:r>
        <w:rPr>
          <w:rFonts w:ascii="Times New Roman"/>
          <w:b w:val="false"/>
          <w:i w:val="false"/>
          <w:color w:val="000000"/>
          <w:sz w:val="28"/>
        </w:rPr>
        <w:t>
</w:t>
      </w:r>
      <w:r>
        <w:rPr>
          <w:rFonts w:ascii="Times New Roman"/>
          <w:b w:val="false"/>
          <w:i w:val="false"/>
          <w:color w:val="000000"/>
          <w:sz w:val="28"/>
        </w:rPr>
        <w:t>
      29. Разгрузка гидрогенераторов осуществляется отключением выключателя генератора с последующим закрытием направляющего аппарата.</w:t>
      </w:r>
      <w:r>
        <w:br/>
      </w:r>
      <w:r>
        <w:rPr>
          <w:rFonts w:ascii="Times New Roman"/>
          <w:b w:val="false"/>
          <w:i w:val="false"/>
          <w:color w:val="000000"/>
          <w:sz w:val="28"/>
        </w:rPr>
        <w:t>
      Вид и объем автоматической разгрузки электростанций определяются на основании условий обеспечения динамической и статической устойчивости, исключения токового перегруза оборудования при аварийных отключениях, возникающих в электроэнергетической системе или ее отдельных узлах.</w:t>
      </w:r>
      <w:r>
        <w:br/>
      </w:r>
      <w:r>
        <w:rPr>
          <w:rFonts w:ascii="Times New Roman"/>
          <w:b w:val="false"/>
          <w:i w:val="false"/>
          <w:color w:val="000000"/>
          <w:sz w:val="28"/>
        </w:rPr>
        <w:t>
      Автоматическая разгрузка электростанции выполняется на блочных электростанциях и гидроэлектростанциях, независимо от вида собственности, работающих в составе единой электроэнергетической системы.</w:t>
      </w:r>
      <w:r>
        <w:br/>
      </w:r>
      <w:r>
        <w:rPr>
          <w:rFonts w:ascii="Times New Roman"/>
          <w:b w:val="false"/>
          <w:i w:val="false"/>
          <w:color w:val="000000"/>
          <w:sz w:val="28"/>
        </w:rPr>
        <w:t>
      Применение автоматической разгрузки электростанций в единой электроэнергетической системе определяется системным оператором.</w:t>
      </w:r>
      <w:r>
        <w:br/>
      </w:r>
      <w:r>
        <w:rPr>
          <w:rFonts w:ascii="Times New Roman"/>
          <w:b w:val="false"/>
          <w:i w:val="false"/>
          <w:color w:val="000000"/>
          <w:sz w:val="28"/>
        </w:rPr>
        <w:t>
</w:t>
      </w:r>
      <w:r>
        <w:rPr>
          <w:rFonts w:ascii="Times New Roman"/>
          <w:b w:val="false"/>
          <w:i w:val="false"/>
          <w:color w:val="000000"/>
          <w:sz w:val="28"/>
        </w:rPr>
        <w:t>
      30. Автоматическая загрузка гидроэлектростанций применяется для предотвращения снижения частоты в энергетической системе менее 49 Гц, а также для замещения мощности отключенных потребителей от специальной автоматики отключения нагрузки для последующего включения их от автоматики повторного включения.</w:t>
      </w:r>
      <w:r>
        <w:br/>
      </w:r>
      <w:r>
        <w:rPr>
          <w:rFonts w:ascii="Times New Roman"/>
          <w:b w:val="false"/>
          <w:i w:val="false"/>
          <w:color w:val="000000"/>
          <w:sz w:val="28"/>
        </w:rPr>
        <w:t>
</w:t>
      </w:r>
      <w:r>
        <w:rPr>
          <w:rFonts w:ascii="Times New Roman"/>
          <w:b w:val="false"/>
          <w:i w:val="false"/>
          <w:color w:val="000000"/>
          <w:sz w:val="28"/>
        </w:rPr>
        <w:t>
      31. Применение автоматической загрузки гидроэлектростанций, структура и объем в единой электроэнергетической системе определяются системным оператором.</w:t>
      </w:r>
      <w:r>
        <w:br/>
      </w:r>
      <w:r>
        <w:rPr>
          <w:rFonts w:ascii="Times New Roman"/>
          <w:b w:val="false"/>
          <w:i w:val="false"/>
          <w:color w:val="000000"/>
          <w:sz w:val="28"/>
        </w:rPr>
        <w:t>
</w:t>
      </w:r>
      <w:r>
        <w:rPr>
          <w:rFonts w:ascii="Times New Roman"/>
          <w:b w:val="false"/>
          <w:i w:val="false"/>
          <w:color w:val="000000"/>
          <w:sz w:val="28"/>
        </w:rPr>
        <w:t>
      32. Для предотвращения и ликвидации технологических нарушений в единой электроэнергетической системе системный оператор в первую очередь вводит оперативные резервы мощности, включая доступные резервы мощности энергетических систем сопредельных государств, а при их полном исчерпании и возникновении угрозы потери устойчивости вводит ограничения потребителей, снижает экспорт электрической энергии в энергетические системы соседних государств.</w:t>
      </w:r>
      <w:r>
        <w:br/>
      </w:r>
      <w:r>
        <w:rPr>
          <w:rFonts w:ascii="Times New Roman"/>
          <w:b w:val="false"/>
          <w:i w:val="false"/>
          <w:color w:val="000000"/>
          <w:sz w:val="28"/>
        </w:rPr>
        <w:t>
</w:t>
      </w:r>
      <w:r>
        <w:rPr>
          <w:rFonts w:ascii="Times New Roman"/>
          <w:b w:val="false"/>
          <w:i w:val="false"/>
          <w:color w:val="000000"/>
          <w:sz w:val="28"/>
        </w:rPr>
        <w:t>
      33. План мероприятий, обеспечивающих ввод ограничений, ежегодно разрабатывается региональным диспетчерским центром совместно с каждым субъектом оптового рынка электрической энергии и утверждается главным диспетчером национального диспетчерского центра системного оператора.</w:t>
      </w:r>
      <w:r>
        <w:br/>
      </w:r>
      <w:r>
        <w:rPr>
          <w:rFonts w:ascii="Times New Roman"/>
          <w:b w:val="false"/>
          <w:i w:val="false"/>
          <w:color w:val="000000"/>
          <w:sz w:val="28"/>
        </w:rPr>
        <w:t>
</w:t>
      </w:r>
      <w:r>
        <w:rPr>
          <w:rFonts w:ascii="Times New Roman"/>
          <w:b w:val="false"/>
          <w:i w:val="false"/>
          <w:color w:val="000000"/>
          <w:sz w:val="28"/>
        </w:rPr>
        <w:t>
      34. Ограничение потребления электроэнергии субъектов оптового рынка электрической энергии производятся в случаях:</w:t>
      </w:r>
      <w:r>
        <w:br/>
      </w:r>
      <w:r>
        <w:rPr>
          <w:rFonts w:ascii="Times New Roman"/>
          <w:b w:val="false"/>
          <w:i w:val="false"/>
          <w:color w:val="000000"/>
          <w:sz w:val="28"/>
        </w:rPr>
        <w:t>
      1) снижения генерирующей мощности у поставщика электроэнергии при исчерпании оперативных резервов мощности;</w:t>
      </w:r>
      <w:r>
        <w:br/>
      </w:r>
      <w:r>
        <w:rPr>
          <w:rFonts w:ascii="Times New Roman"/>
          <w:b w:val="false"/>
          <w:i w:val="false"/>
          <w:color w:val="000000"/>
          <w:sz w:val="28"/>
        </w:rPr>
        <w:t>
      2) аварийного отключения или аварийной перегрузки линий и оборудования при исчерпании оперативных резервов мощности;</w:t>
      </w:r>
      <w:r>
        <w:br/>
      </w:r>
      <w:r>
        <w:rPr>
          <w:rFonts w:ascii="Times New Roman"/>
          <w:b w:val="false"/>
          <w:i w:val="false"/>
          <w:color w:val="000000"/>
          <w:sz w:val="28"/>
        </w:rPr>
        <w:t>
      3) длительного (более двух часов) снижения частоты в единой электроэнергетической системе ниже 49,6 Гц и исчерпании оперативных резервов мощности.</w:t>
      </w:r>
      <w:r>
        <w:br/>
      </w:r>
      <w:r>
        <w:rPr>
          <w:rFonts w:ascii="Times New Roman"/>
          <w:b w:val="false"/>
          <w:i w:val="false"/>
          <w:color w:val="000000"/>
          <w:sz w:val="28"/>
        </w:rPr>
        <w:t>
</w:t>
      </w:r>
      <w:r>
        <w:rPr>
          <w:rFonts w:ascii="Times New Roman"/>
          <w:b w:val="false"/>
          <w:i w:val="false"/>
          <w:color w:val="000000"/>
          <w:sz w:val="28"/>
        </w:rPr>
        <w:t>
      35. Ввод ограничений при снижении генерирующей мощности у поставщика электроэнергии производится при отсутствии ее замещения и исчерпании оперативных резервов мощности.</w:t>
      </w:r>
      <w:r>
        <w:br/>
      </w:r>
      <w:r>
        <w:rPr>
          <w:rFonts w:ascii="Times New Roman"/>
          <w:b w:val="false"/>
          <w:i w:val="false"/>
          <w:color w:val="000000"/>
          <w:sz w:val="28"/>
        </w:rPr>
        <w:t>
</w:t>
      </w:r>
      <w:r>
        <w:rPr>
          <w:rFonts w:ascii="Times New Roman"/>
          <w:b w:val="false"/>
          <w:i w:val="false"/>
          <w:color w:val="000000"/>
          <w:sz w:val="28"/>
        </w:rPr>
        <w:t>
      36. Ограничения отменяются после подъема нагрузки энергопроизводящей организацией до величины, установленной суточным графиком, либо подъема нагрузки для этих целей другой энергопроизводящей организацией с последующим письменным подтверждением.</w:t>
      </w:r>
      <w:r>
        <w:br/>
      </w:r>
      <w:r>
        <w:rPr>
          <w:rFonts w:ascii="Times New Roman"/>
          <w:b w:val="false"/>
          <w:i w:val="false"/>
          <w:color w:val="000000"/>
          <w:sz w:val="28"/>
        </w:rPr>
        <w:t>
</w:t>
      </w:r>
      <w:r>
        <w:rPr>
          <w:rFonts w:ascii="Times New Roman"/>
          <w:b w:val="false"/>
          <w:i w:val="false"/>
          <w:color w:val="000000"/>
          <w:sz w:val="28"/>
        </w:rPr>
        <w:t>
      37. Потребители, отключенные от автоматической частотной разгрузки, включаются после ввода резервов мощности и/или ввода ограничений при условии восстановления режимных параметров (частоты, напряжения, значений мощности).</w:t>
      </w:r>
      <w:r>
        <w:br/>
      </w:r>
      <w:r>
        <w:rPr>
          <w:rFonts w:ascii="Times New Roman"/>
          <w:b w:val="false"/>
          <w:i w:val="false"/>
          <w:color w:val="000000"/>
          <w:sz w:val="28"/>
        </w:rPr>
        <w:t>
</w:t>
      </w:r>
      <w:r>
        <w:rPr>
          <w:rFonts w:ascii="Times New Roman"/>
          <w:b w:val="false"/>
          <w:i w:val="false"/>
          <w:color w:val="000000"/>
          <w:sz w:val="28"/>
        </w:rPr>
        <w:t>
      38. С началом функционирования </w:t>
      </w:r>
      <w:r>
        <w:rPr>
          <w:rFonts w:ascii="Times New Roman"/>
          <w:b w:val="false"/>
          <w:i w:val="false"/>
          <w:color w:val="000000"/>
          <w:sz w:val="28"/>
        </w:rPr>
        <w:t>балансирующего рынка</w:t>
      </w:r>
      <w:r>
        <w:rPr>
          <w:rFonts w:ascii="Times New Roman"/>
          <w:b w:val="false"/>
          <w:i w:val="false"/>
          <w:color w:val="000000"/>
          <w:sz w:val="28"/>
        </w:rPr>
        <w:t xml:space="preserve"> в режиме реального времени ограничения потребителей вводятся в аварийных режимах при исчерпании резервов мощности системного оператора.</w:t>
      </w:r>
      <w:r>
        <w:br/>
      </w:r>
      <w:r>
        <w:rPr>
          <w:rFonts w:ascii="Times New Roman"/>
          <w:b w:val="false"/>
          <w:i w:val="false"/>
          <w:color w:val="000000"/>
          <w:sz w:val="28"/>
        </w:rPr>
        <w:t>
</w:t>
      </w:r>
      <w:r>
        <w:rPr>
          <w:rFonts w:ascii="Times New Roman"/>
          <w:b w:val="false"/>
          <w:i w:val="false"/>
          <w:color w:val="000000"/>
          <w:sz w:val="28"/>
        </w:rPr>
        <w:t>
      39. Ввод ограничений при аварийном отключении, превышении пропускной способности линии электропередачи и допустимых перегрузок оборудования производится при:</w:t>
      </w:r>
      <w:r>
        <w:br/>
      </w:r>
      <w:r>
        <w:rPr>
          <w:rFonts w:ascii="Times New Roman"/>
          <w:b w:val="false"/>
          <w:i w:val="false"/>
          <w:color w:val="000000"/>
          <w:sz w:val="28"/>
        </w:rPr>
        <w:t>
      1) аварийном отключении линий электропередачи напряжением 220-500 кВ со снижением пропускной способности остающихся в работе высоковольтных линий (ввод ограничений осуществляется в адрес потребителей в дефицитной части, имеющих договорную поставку электроэнергии по данным воздушных линий);</w:t>
      </w:r>
      <w:r>
        <w:br/>
      </w:r>
      <w:r>
        <w:rPr>
          <w:rFonts w:ascii="Times New Roman"/>
          <w:b w:val="false"/>
          <w:i w:val="false"/>
          <w:color w:val="000000"/>
          <w:sz w:val="28"/>
        </w:rPr>
        <w:t>
      2) перегрузке линий электропередачи напряжением 220-500 кВ, вызванной потерей генерирующих мощностей в дефицитной части для предотвращения работы противоаварийной автоматики.</w:t>
      </w:r>
      <w:r>
        <w:br/>
      </w:r>
      <w:r>
        <w:rPr>
          <w:rFonts w:ascii="Times New Roman"/>
          <w:b w:val="false"/>
          <w:i w:val="false"/>
          <w:color w:val="000000"/>
          <w:sz w:val="28"/>
        </w:rPr>
        <w:t>
</w:t>
      </w:r>
      <w:r>
        <w:rPr>
          <w:rFonts w:ascii="Times New Roman"/>
          <w:b w:val="false"/>
          <w:i w:val="false"/>
          <w:color w:val="000000"/>
          <w:sz w:val="28"/>
        </w:rPr>
        <w:t>
      40. Объем вводимых ограничений определяется диспетчером системного оператора, исходя из условий обеспечения послеаварийного режима работы электрической сети, и распределяется пропорционально нагрузке потребителей, установленной суточным графиком.</w:t>
      </w:r>
      <w:r>
        <w:br/>
      </w:r>
      <w:r>
        <w:rPr>
          <w:rFonts w:ascii="Times New Roman"/>
          <w:b w:val="false"/>
          <w:i w:val="false"/>
          <w:color w:val="000000"/>
          <w:sz w:val="28"/>
        </w:rPr>
        <w:t>
</w:t>
      </w:r>
      <w:r>
        <w:rPr>
          <w:rFonts w:ascii="Times New Roman"/>
          <w:b w:val="false"/>
          <w:i w:val="false"/>
          <w:color w:val="000000"/>
          <w:sz w:val="28"/>
        </w:rPr>
        <w:t>
      41. При разрыве, перегрузке связей напряжением 110-220 кВ в регионе ввод ограничений производится самостоятельно соответствующим диспетчерским центром.</w:t>
      </w:r>
      <w:r>
        <w:br/>
      </w:r>
      <w:r>
        <w:rPr>
          <w:rFonts w:ascii="Times New Roman"/>
          <w:b w:val="false"/>
          <w:i w:val="false"/>
          <w:color w:val="000000"/>
          <w:sz w:val="28"/>
        </w:rPr>
        <w:t>
</w:t>
      </w:r>
      <w:r>
        <w:rPr>
          <w:rFonts w:ascii="Times New Roman"/>
          <w:b w:val="false"/>
          <w:i w:val="false"/>
          <w:color w:val="000000"/>
          <w:sz w:val="28"/>
        </w:rPr>
        <w:t>
      42. Ввод ограничений при длительном снижении частоты в единой электроэнергетической системе производится при:</w:t>
      </w:r>
      <w:r>
        <w:br/>
      </w:r>
      <w:r>
        <w:rPr>
          <w:rFonts w:ascii="Times New Roman"/>
          <w:b w:val="false"/>
          <w:i w:val="false"/>
          <w:color w:val="000000"/>
          <w:sz w:val="28"/>
        </w:rPr>
        <w:t>
      1) длительной работе с частотой ниже 49,6 Гц в течение двух часов и более потребление электрической мощности регионов (отдельных потребителей) уменьшается на величину регулирующего эффекта нагрузки. Коррекция потребления по частоте составляет 0,8-1 % мощности потребления региона (энергетического узла, потребителя) на 0,1 Гц отклонения частоты;</w:t>
      </w:r>
      <w:r>
        <w:br/>
      </w:r>
      <w:r>
        <w:rPr>
          <w:rFonts w:ascii="Times New Roman"/>
          <w:b w:val="false"/>
          <w:i w:val="false"/>
          <w:color w:val="000000"/>
          <w:sz w:val="28"/>
        </w:rPr>
        <w:t xml:space="preserve">
      2) снижении частоты ниже 49,6 Гц ввод ограничений для поддержания заданных суточным графиком уровней потребления с коррекцией по частоте производится потребителями самостоятельно. В случае невыполнения самостоятельно корректировки потребления по частоте в течение 20 минут, диспетчерский центр вводит принудительные ограничения данного потребителя.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