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2F" w:rsidRDefault="000A332F" w:rsidP="000A332F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br/>
      </w:r>
      <w:r>
        <w:rPr>
          <w:rFonts w:ascii="Tahoma" w:hAnsi="Tahoma" w:cs="Tahoma"/>
          <w:b/>
          <w:bCs/>
          <w:color w:val="306759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color w:val="306759"/>
          <w:sz w:val="18"/>
          <w:szCs w:val="18"/>
        </w:rPr>
        <w:drawing>
          <wp:inline distT="0" distB="0" distL="0" distR="0">
            <wp:extent cx="1296670" cy="1896745"/>
            <wp:effectExtent l="0" t="0" r="0" b="8255"/>
            <wp:docPr id="1" name="Рисунок 1" descr="Мухтар Омарханович Ауэ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хтар Омарханович Ауэз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ahoma" w:hAnsi="Tahoma" w:cs="Tahoma"/>
          <w:b/>
          <w:bCs/>
          <w:color w:val="306759"/>
          <w:sz w:val="18"/>
          <w:szCs w:val="18"/>
        </w:rPr>
        <w:t>Мухтар</w:t>
      </w:r>
      <w:proofErr w:type="spellEnd"/>
      <w:r>
        <w:rPr>
          <w:rFonts w:ascii="Tahoma" w:hAnsi="Tahoma" w:cs="Tahoma"/>
          <w:b/>
          <w:bCs/>
          <w:color w:val="30675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306759"/>
          <w:sz w:val="18"/>
          <w:szCs w:val="18"/>
        </w:rPr>
        <w:t>Омарханович</w:t>
      </w:r>
      <w:proofErr w:type="spellEnd"/>
      <w:r>
        <w:rPr>
          <w:rFonts w:ascii="Tahoma" w:hAnsi="Tahoma" w:cs="Tahoma"/>
          <w:b/>
          <w:bCs/>
          <w:color w:val="30675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306759"/>
          <w:sz w:val="18"/>
          <w:szCs w:val="18"/>
        </w:rPr>
        <w:t>Ауэзов</w:t>
      </w:r>
      <w:proofErr w:type="spellEnd"/>
      <w:r>
        <w:rPr>
          <w:rFonts w:ascii="Tahoma" w:hAnsi="Tahoma" w:cs="Tahoma"/>
          <w:b/>
          <w:bCs/>
          <w:color w:val="306759"/>
          <w:sz w:val="18"/>
          <w:szCs w:val="18"/>
        </w:rPr>
        <w:t xml:space="preserve"> (1897-1961 гг.), классик казахской литературы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Предки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испокон веков проживали неподалеку от второй Мекки - величественного мавзолея А.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Яссауи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Они из поколения в поколение были начитанными, высокообразованными муллами и ходжами.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Прослышав о славе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Кунанбая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прадед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 имени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Бердиходжа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примерно в 1852-1853 гг. прибыл к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Чингисским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горам, в аул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Кунанбая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И 28 сентября 1897 году у внука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Бердиходжи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Омархана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местечке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Аяккараган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(близ зимовки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Борли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) родился сын, которого назвали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В шестилетнем возрасте дедушка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начал обучать арабскому алфавиту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его дядю и ровесника Ахмета, которые постигали азы грамоты и знания по рукописной книге стихов его друга-единомышленника Абая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Кунанбаева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Детство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прошло в кочевом ауле. Многое из того, что он видел и наблюдал в эти годы, позже нашло отражение в его произведениях.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Большую роль в учебе мальчика сыграл взявший на себя его воспитание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Касымбек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дядя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Он привез мальчика в город и устроил в Семипалатинское пятиклассное городское училище. В 1915 году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поступает в учительскую семинарию, здесь он с интересом знакомится с произведениями русских, восточных и европейских писателей, начинает серьезно пробовать свои силы в литературе. В 1917 году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пишет по мотивам народной легенды пьесу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Енлик-Кебек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". Первые рассказы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отличающиеся своим психологизмом, выразительностью описания быта и нравов, становятся заметным явлением в казахской реалистической прозе.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 ноября 1919 года, с установлением советской власти в Семипалатинской области, М.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принял самое активное участие в общественно-политической жизни края, его революционных преобразованиях. Он работал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Губревкоме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Губисполкоме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ГубОНО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в редакции газеты "Казак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i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лi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", в суде, Семипалатинском подотделе Русского Географического Общества.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издавал журнал "Абай", помогал и содействовал работе культурно-просветительского кружка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Ес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-аймак", преподавал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Казпедтехникуме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совпартшколе, принимал участие в подготовке и проведении курсов переподготовки учителей.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 1923 году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поступает в Ленинградский университет на филологическое отделение, а затем по окончании его в 1928 году в аспирантуру по восточному фольклору в Среднеазиатский государственный университет в Ташкенте. Он много и плодотворно трудился, успешно сочетая художественное творчество с научной и педагогической работой.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выпало пережить немало тягот и страданий, выслушать политические обвинения, незаслуженную хулу. Обвинения в национализме, связанные с творчеством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20-х годов, преследовали его до середины 50-х.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Переломными в его судьбе стали 30-е годы, когда он два года находился в заключении по обвинению в национализме. Вынужденное признание несуществующей вины, отказ от своих лучших произведений той поры были условием выхода на свободу. Лишь в 60-е годы впервые были переизданы его ранние рассказы и повести в сборнике "Караш-Караш", а публикация его повести "Лихая година" на русском и казахском языках приходится на 70-е годы, пьесы "Хан Кене" - на начало 80-х. Эти его ранние произведения, находившиеся долгое время под запретом или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осуждавшиеся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стали признанной казахской классикой.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С ростом жизненного опыта и художественного мастерства у М.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постепенно вызревал огромный по масштабу замысел - создать большое эпическое произведение, в котором через многоплановое изображение центрального образа Абая и широкой социальной панорамы рассказать правду о жизни народа, о целой эпохе. Замысел этот был не случайным. К творчеству Абая он </w:t>
      </w: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проявлял пристальный интерес с 20-х годов: собирал и изучал материалы о жизни и творчестве великого поэта и мыслителя, писал о нем статьи, печатал отдельные его стихи, написал биографию Абая, дополненную найденными им материалами, которая вошла в издание сочинений Абая 1933 года. Можно сказать, что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всей жизнью и своим творческим опытом был подготовлен к созданию крупного эпического повествования об Абае. Он знал об Абае, о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среде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в которой жил великий поэт, не только по изученным им источникам, но и по впечатлениям своей молодости.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Уже первая книга - "Абай", изданная на казахском языке в 1942 году и вскоре увидевшая свет в русском переводе, поразила всех своей удивительной жизненностью, художественным новаторством, неповторимыми творческими решениями.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 публикацией в 1947 году второй книги романа "Абай", в которой с большой полнотой раскрывается необыкновенная способность Абая к духовному росту, активному действию и его близость к народу, популярность писателя возрастает.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Не всем оказалось под силу постигнуть подлинный смысл и оригинальность этого поистине новаторского произведения. Дело не только в том, что писатель опережал иных своих критиков, поражая их смелостью творческих решений,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как художник находился порою в сложнейших отношениях со своим временем. Обстановка тоталитарного режима, господства официальной идеологии, диктата сверху порождала условия для огульной критики, необоснованных обвинений, усиливала групповую борьбу, которая подогревалась личными пристрастиями. В 40-50-е годы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вновь и не раз подвергался ожесточенной критике за свои якобы националистические взгляды, за отступление от принципов метода социалистического реализма.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Активно участвуя в литературной, культурной и общественной жизни, писатель и ученый неустанно боролся с ошибочными, однобокими взглядами, представлениями, подвергая их критике с высоких гражданских и научных позиций. Так было, например, в 1951-1952 годах, когда вокруг творческого наследия Абая, его поэтической школы, происходили острые дискуссии.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Мухтаром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Ауэзовым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были написаны 3-я и 4-я книги. Вся четырехтомная эпопея была названа "Путь Абая".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Традиция исторического социального романа стала после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начиная с 60-х годов, весьма сильной и плодотворной, образуя целое русло в литературном развитии. Но самые признанные романы не затмили эпопеи об Абае.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После того, как эпопея "Путь Абая" была полностью опубликована на казахском и русском языках, появились переводы на многие иностранные языки. Роман стал одним из немногих произведений мировой литературы, главные герои которого вошли в сознание миллионов читателей.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Художественный талант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был универсален. Он внес огромный вклад в развитие казахской драматургии и театрального искусства. Исключительной популярностью пользовались его лекции и выступления.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заложил основы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абаеведения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отрасли литературоведения, исследующей жизнь и творчество Абая. Творчество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Мухтара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Омархановича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явилось ценнейшим вкладом не только в казахскую литературу, но и в сокровищницу мировой культуры.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Ауэзов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заслуженно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признан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одним из выдающихся мастеров художественного слова двадцатого века.</w:t>
      </w:r>
    </w:p>
    <w:p w:rsidR="000A332F" w:rsidRDefault="000A332F" w:rsidP="000A332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927D95" w:rsidRDefault="000A332F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F"/>
    <w:rsid w:val="000A332F"/>
    <w:rsid w:val="00593A41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0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0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0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0A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2020-03-18T06:26:00Z</dcterms:created>
  <dcterms:modified xsi:type="dcterms:W3CDTF">2020-03-18T06:27:00Z</dcterms:modified>
</cp:coreProperties>
</file>