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35" w:rsidRPr="00951C35" w:rsidRDefault="00951C35" w:rsidP="00951C3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b/>
          <w:bCs/>
          <w:color w:val="306759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b/>
          <w:bCs/>
          <w:color w:val="306759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306759"/>
          <w:sz w:val="18"/>
          <w:szCs w:val="18"/>
          <w:lang w:eastAsia="ru-RU"/>
        </w:rPr>
        <w:drawing>
          <wp:inline distT="0" distB="0" distL="0" distR="0">
            <wp:extent cx="1569720" cy="1896745"/>
            <wp:effectExtent l="0" t="0" r="0" b="8255"/>
            <wp:docPr id="1" name="Рисунок 1" descr="Павел Петрович Бу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ел Петрович Бу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51C35">
        <w:rPr>
          <w:rFonts w:ascii="Tahoma" w:eastAsia="Times New Roman" w:hAnsi="Tahoma" w:cs="Tahoma"/>
          <w:b/>
          <w:bCs/>
          <w:color w:val="306759"/>
          <w:sz w:val="18"/>
          <w:szCs w:val="18"/>
          <w:lang w:eastAsia="ru-RU"/>
        </w:rPr>
        <w:t xml:space="preserve">Павел Петрович Буров </w:t>
      </w:r>
      <w:bookmarkEnd w:id="0"/>
      <w:r w:rsidRPr="00951C35">
        <w:rPr>
          <w:rFonts w:ascii="Tahoma" w:eastAsia="Times New Roman" w:hAnsi="Tahoma" w:cs="Tahoma"/>
          <w:b/>
          <w:bCs/>
          <w:color w:val="306759"/>
          <w:sz w:val="18"/>
          <w:szCs w:val="18"/>
          <w:lang w:eastAsia="ru-RU"/>
        </w:rPr>
        <w:t>(1902-1944 гг.)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старом Усть-Каменогорске до 1945 года была улица Медвежья. Свое название она получила потому, что являлась самой отдаленной улицей города в 20-30 годы и брала свое начало у острова Медвежьего. Долгое время ее основной достопримечательностью было большое деревянное здание, в котором ранее размещался "мозговой центр" геологии Рудного Алтая - трест "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Алтайцветметразведка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", предшественник Восточно-Казахстанского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геологоуправления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Главным инженером и душой треста был Павел Буров.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Родился Павел Петрович Буров в семье крестьянина 4 марта 1902 года. В 1929 году он окончил Ленинградский горный институт.</w:t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gram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Еще</w:t>
      </w:r>
      <w:proofErr w:type="gram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будучи студентом, он работал в различных геологоразведочных партиях на Кавказе и на Урале. В это время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П.П.Буров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неоднократно появлялся на территории современного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Лениногорского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района. Прибыв в Лениногорск после окончания института, молодой, но имеющий уже опыт геолог был назначен начальником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Риддерской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геологоразведочной партии на Алтае.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П.П.Буров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организовал геологоразведочный отдел и начал готовить кадры на базе техникума, в котором сам одновременно занимался педагогической деятельностью. В 1931 году геологоразведочная партия, руководимая Буровым, была передана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Риддерскому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комбинату. Сферой деятельности Бурова была геология района и поиски новых рудных тел. C 1932 начала работать геологоразведочная партия ЦНИГРИ с целью подробного изучения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Риддерского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рудного поля. Под непосредственным руководством Бурова были открыты многочисленные рудные линзы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Сокольного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месторождения.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своей инженерной деятельности Буров неизменно находил контакт с различными научными организациями Москвы, Ленинграда, Томска, Алма-Аты. Павел Петрович в соавторстве с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Н.Н.Курек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написал монографию "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Риддерское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рудное поле". Этот труд, по мнению ученых, является до сего времени настольной книгой геологов-производственников и сокровищницей, из которой продолжают черпать все новые и новые идеи.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1940 году на базе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Лениногорской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ГРП был организован трест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Алтайцветметразведка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В этом же году Буров назначается главным инженером и заместителем управляющего треста. С этого времени он практически направляет все работы, связанные с разведкой и изучением месторождений Алтая.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Кроме исследования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Риддерского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месторождения, Буров оказывал помощь в проведении геологических работ </w:t>
      </w:r>
      <w:proofErr w:type="gram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</w:t>
      </w:r>
      <w:proofErr w:type="gram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Зыряновском</w:t>
      </w:r>
      <w:proofErr w:type="gram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месторождении, организовывал изучение Николаевского месторождения. Никто никогда не сделал для раскрытия богатств Рудного Алтая больше него.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Занимаясь разведкой и изучением алтайских месторождений,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П.П.Буров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много сил и энергии отдавал научной, общественной, педагогической работе, воспитав целое поколение геологов, работающих теперь на Алтае.</w:t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апреле 1944 года Павел Петрович отправился в Москву для того, чтобы принять участие в конференции. За несколько дней до начала конференции - 6 апреля 1944 года он скончался.</w:t>
      </w:r>
    </w:p>
    <w:p w:rsidR="00951C35" w:rsidRPr="00951C35" w:rsidRDefault="00951C35" w:rsidP="00951C35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Кандидат геолого-минералогических наук К. Ермолаев сообщает: "Можно без преувеличения сказать, что больше Бурова для раскрытия богатств Алтая никто из геологов не сделал ни до него, ни после. Он был скромный, тихий выдержанный человек".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А.Суханов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характеризовал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П.П.Бурова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как человека большой эрудиции, блестяще подготовленного во многих областях знаний. Один из старейших геологов 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К.Быков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называя Бурова пионером, так характеризовал его: "</w:t>
      </w:r>
      <w:proofErr w:type="spellStart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П.П.Буров</w:t>
      </w:r>
      <w:proofErr w:type="spellEnd"/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это один из первых геологов советского времени, сделавший огромное дело для развития поисков полезных ископаемых на Алтае".</w:t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51C3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С целью увековечения памяти о Павле Петровиче Бурове в 1946 году в городе Усть-Каменогорске улице Медвежьей было присвоено имя Бурова.</w:t>
      </w:r>
    </w:p>
    <w:p w:rsidR="00927D95" w:rsidRPr="00951C35" w:rsidRDefault="00951C35" w:rsidP="00951C35"/>
    <w:sectPr w:rsidR="00927D95" w:rsidRPr="009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35"/>
    <w:rsid w:val="00593A41"/>
    <w:rsid w:val="00951C35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9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9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9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9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2020-03-18T06:25:00Z</dcterms:created>
  <dcterms:modified xsi:type="dcterms:W3CDTF">2020-03-18T06:26:00Z</dcterms:modified>
</cp:coreProperties>
</file>