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1E" w:rsidRPr="00FB4588" w:rsidRDefault="00AC7375" w:rsidP="00FB4588">
      <w:pPr>
        <w:pStyle w:val="a3"/>
        <w:keepNext/>
        <w:keepLines/>
        <w:rPr>
          <w:color w:val="000000"/>
        </w:rPr>
      </w:pPr>
      <w:r w:rsidRPr="00FB4588">
        <w:rPr>
          <w:b/>
          <w:bCs/>
          <w:color w:val="000000"/>
        </w:rPr>
        <w:t>3</w:t>
      </w:r>
      <w:r w:rsidR="00022C1E" w:rsidRPr="00FB4588">
        <w:rPr>
          <w:b/>
          <w:bCs/>
          <w:color w:val="000000"/>
        </w:rPr>
        <w:t>. Анализ внешнего воздействия</w:t>
      </w:r>
    </w:p>
    <w:tbl>
      <w:tblPr>
        <w:tblW w:w="9802" w:type="dxa"/>
        <w:jc w:val="center"/>
        <w:tblInd w:w="-562" w:type="dxa"/>
        <w:tblCellMar>
          <w:left w:w="0" w:type="dxa"/>
          <w:right w:w="0" w:type="dxa"/>
        </w:tblCellMar>
        <w:tblLook w:val="0000" w:firstRow="0" w:lastRow="0" w:firstColumn="0" w:lastColumn="0" w:noHBand="0" w:noVBand="0"/>
      </w:tblPr>
      <w:tblGrid>
        <w:gridCol w:w="3686"/>
        <w:gridCol w:w="6116"/>
      </w:tblGrid>
      <w:tr w:rsidR="00AC7375" w:rsidRPr="00FB4588" w:rsidTr="00AC39A0">
        <w:trPr>
          <w:jc w:val="center"/>
        </w:trPr>
        <w:tc>
          <w:tcPr>
            <w:tcW w:w="3686" w:type="dxa"/>
            <w:tcBorders>
              <w:top w:val="single" w:sz="4" w:space="0" w:color="auto"/>
              <w:left w:val="single" w:sz="4" w:space="0" w:color="auto"/>
              <w:bottom w:val="outset" w:sz="8" w:space="0" w:color="000000"/>
              <w:right w:val="single" w:sz="4" w:space="0" w:color="auto"/>
            </w:tcBorders>
          </w:tcPr>
          <w:p w:rsidR="00AC7375" w:rsidRPr="00FB4588" w:rsidRDefault="00AC7375" w:rsidP="00853E08">
            <w:pPr>
              <w:pStyle w:val="a3"/>
              <w:keepNext/>
              <w:keepLines/>
              <w:jc w:val="center"/>
              <w:rPr>
                <w:b/>
              </w:rPr>
            </w:pPr>
            <w:r w:rsidRPr="00FB4588">
              <w:rPr>
                <w:b/>
              </w:rPr>
              <w:t>Факторы внешнего воздействия и их влияние на достижение целевых индикаторов</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AC7375" w:rsidRPr="00FB4588" w:rsidRDefault="00AC7375" w:rsidP="00853E08">
            <w:pPr>
              <w:pStyle w:val="a3"/>
              <w:keepNext/>
              <w:keepLines/>
              <w:jc w:val="center"/>
              <w:rPr>
                <w:b/>
              </w:rPr>
            </w:pPr>
            <w:r w:rsidRPr="00FB4588">
              <w:rPr>
                <w:b/>
              </w:rPr>
              <w:t>Принятые меры</w:t>
            </w:r>
          </w:p>
        </w:tc>
      </w:tr>
      <w:tr w:rsidR="00486377" w:rsidRPr="003926D5" w:rsidTr="00EC7D6D">
        <w:trPr>
          <w:jc w:val="center"/>
        </w:trPr>
        <w:tc>
          <w:tcPr>
            <w:tcW w:w="3686" w:type="dxa"/>
            <w:tcBorders>
              <w:top w:val="outset" w:sz="8" w:space="0" w:color="000000"/>
              <w:left w:val="single" w:sz="4" w:space="0" w:color="auto"/>
              <w:bottom w:val="outset" w:sz="8" w:space="0" w:color="000000"/>
              <w:right w:val="single" w:sz="4" w:space="0" w:color="auto"/>
            </w:tcBorders>
            <w:vAlign w:val="center"/>
          </w:tcPr>
          <w:p w:rsidR="00486377" w:rsidRPr="002410B3" w:rsidRDefault="00486377" w:rsidP="00853E08">
            <w:pPr>
              <w:keepNext/>
              <w:keepLines/>
              <w:ind w:left="82" w:right="60" w:firstLine="142"/>
              <w:jc w:val="both"/>
            </w:pPr>
            <w:r w:rsidRPr="002410B3">
              <w:t>Погодные условия (засуха, заморозки, излишнее увлажнение, град)</w:t>
            </w:r>
            <w:r>
              <w:t>.</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486377" w:rsidRPr="002410B3" w:rsidRDefault="00486377" w:rsidP="00853E08">
            <w:pPr>
              <w:keepNext/>
              <w:keepLines/>
              <w:ind w:left="82" w:right="60" w:firstLine="142"/>
              <w:jc w:val="both"/>
            </w:pPr>
            <w:r w:rsidRPr="002410B3">
              <w:t>Обеспечение агротехнического цикла производства.</w:t>
            </w:r>
          </w:p>
          <w:p w:rsidR="00486377" w:rsidRPr="002410B3" w:rsidRDefault="00486377" w:rsidP="00853E08">
            <w:pPr>
              <w:keepNext/>
              <w:keepLines/>
              <w:ind w:left="82" w:right="60" w:firstLine="142"/>
              <w:jc w:val="both"/>
            </w:pPr>
            <w:r w:rsidRPr="002410B3">
              <w:t>Обеспечение правильного соотношения в посевах сортов по группам спелости.</w:t>
            </w:r>
          </w:p>
          <w:p w:rsidR="00486377" w:rsidRPr="002410B3" w:rsidRDefault="00486377" w:rsidP="00853E08">
            <w:pPr>
              <w:keepNext/>
              <w:keepLines/>
              <w:ind w:left="82" w:right="60" w:firstLine="142"/>
              <w:jc w:val="both"/>
            </w:pPr>
            <w:r w:rsidRPr="002410B3">
              <w:t>Правильный подбор сортов, обладающих высокой зимостойкостью, засухоустойчивостью, устойчивостью к болезням и вредителям.</w:t>
            </w:r>
          </w:p>
        </w:tc>
      </w:tr>
      <w:tr w:rsidR="00486377" w:rsidRPr="003926D5" w:rsidTr="00EC7D6D">
        <w:trPr>
          <w:jc w:val="center"/>
        </w:trPr>
        <w:tc>
          <w:tcPr>
            <w:tcW w:w="3686" w:type="dxa"/>
            <w:tcBorders>
              <w:top w:val="outset" w:sz="8" w:space="0" w:color="000000"/>
              <w:left w:val="single" w:sz="4" w:space="0" w:color="auto"/>
              <w:bottom w:val="outset" w:sz="8" w:space="0" w:color="000000"/>
              <w:right w:val="single" w:sz="4" w:space="0" w:color="auto"/>
            </w:tcBorders>
            <w:vAlign w:val="center"/>
          </w:tcPr>
          <w:p w:rsidR="00486377" w:rsidRPr="002410B3" w:rsidRDefault="00486377" w:rsidP="00853E08">
            <w:pPr>
              <w:keepNext/>
              <w:keepLines/>
              <w:ind w:left="82" w:right="60" w:firstLine="142"/>
              <w:jc w:val="both"/>
            </w:pPr>
            <w:r w:rsidRPr="002410B3">
              <w:t>Заболевание растений и животных</w:t>
            </w:r>
            <w:r>
              <w:t>.</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vAlign w:val="center"/>
          </w:tcPr>
          <w:p w:rsidR="00486377" w:rsidRPr="002410B3" w:rsidRDefault="00486377" w:rsidP="00853E08">
            <w:pPr>
              <w:keepNext/>
              <w:keepLines/>
              <w:ind w:left="82" w:right="60" w:firstLine="142"/>
              <w:jc w:val="both"/>
            </w:pPr>
            <w:r w:rsidRPr="002410B3">
              <w:t>Своевременное проведение химической борьбы с сорняками, вредными организмами и болезнями растений.</w:t>
            </w:r>
          </w:p>
          <w:p w:rsidR="00486377" w:rsidRPr="002410B3" w:rsidRDefault="00486377" w:rsidP="00853E08">
            <w:pPr>
              <w:keepNext/>
              <w:keepLines/>
              <w:ind w:left="82" w:right="60" w:firstLine="142"/>
              <w:jc w:val="both"/>
            </w:pPr>
            <w:r w:rsidRPr="002410B3">
              <w:rPr>
                <w:color w:val="000000"/>
              </w:rPr>
              <w:t>Проведение профилактических, противоэпизоотических мероприятий.</w:t>
            </w:r>
          </w:p>
        </w:tc>
      </w:tr>
      <w:tr w:rsidR="00486377" w:rsidRPr="00777D08" w:rsidTr="00566344">
        <w:trPr>
          <w:trHeight w:val="5644"/>
          <w:jc w:val="center"/>
        </w:trPr>
        <w:tc>
          <w:tcPr>
            <w:tcW w:w="3686" w:type="dxa"/>
            <w:tcBorders>
              <w:top w:val="outset" w:sz="8" w:space="0" w:color="000000"/>
              <w:left w:val="single" w:sz="4" w:space="0" w:color="auto"/>
              <w:bottom w:val="outset" w:sz="8" w:space="0" w:color="000000"/>
              <w:right w:val="single" w:sz="4" w:space="0" w:color="auto"/>
            </w:tcBorders>
          </w:tcPr>
          <w:p w:rsidR="00486377" w:rsidRPr="00777D08" w:rsidRDefault="00486377" w:rsidP="00853E08">
            <w:pPr>
              <w:keepNext/>
              <w:keepLines/>
              <w:tabs>
                <w:tab w:val="left" w:pos="993"/>
              </w:tabs>
              <w:ind w:left="82" w:right="60" w:firstLine="284"/>
              <w:jc w:val="both"/>
            </w:pPr>
            <w:r w:rsidRPr="00777D08">
              <w:t>Усиление криминальных процессов, связанных с наркотизацией населения.</w:t>
            </w:r>
          </w:p>
          <w:p w:rsidR="00486377" w:rsidRPr="00777D08" w:rsidRDefault="00486377" w:rsidP="00853E08">
            <w:pPr>
              <w:keepNext/>
              <w:keepLines/>
              <w:tabs>
                <w:tab w:val="left" w:pos="993"/>
              </w:tabs>
              <w:ind w:left="82" w:right="60" w:firstLine="284"/>
              <w:jc w:val="both"/>
              <w:rPr>
                <w:sz w:val="22"/>
                <w:szCs w:val="22"/>
                <w:highlight w:val="yellow"/>
              </w:rPr>
            </w:pPr>
          </w:p>
        </w:tc>
        <w:tc>
          <w:tcPr>
            <w:tcW w:w="61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86377" w:rsidRPr="00777D08" w:rsidRDefault="00486377" w:rsidP="00853E08">
            <w:pPr>
              <w:pStyle w:val="3"/>
              <w:keepNext/>
              <w:keepLines/>
              <w:ind w:left="82" w:right="60" w:firstLine="284"/>
              <w:jc w:val="both"/>
              <w:rPr>
                <w:rFonts w:ascii="Times New Roman" w:hAnsi="Times New Roman"/>
                <w:color w:val="000000"/>
                <w:sz w:val="24"/>
                <w:szCs w:val="24"/>
              </w:rPr>
            </w:pPr>
            <w:r w:rsidRPr="00777D08">
              <w:rPr>
                <w:rFonts w:ascii="Times New Roman" w:hAnsi="Times New Roman" w:cs="Times New Roman"/>
                <w:sz w:val="24"/>
                <w:szCs w:val="24"/>
              </w:rPr>
              <w:t xml:space="preserve">На территории области проведено 7 целевых оперативно-профилактических мероприятия, направленных на выявление нарушений правил приобретения, хранения, учета, использования и уничтожения наркотических средств, психотропных веществ и </w:t>
            </w:r>
            <w:proofErr w:type="spellStart"/>
            <w:r w:rsidRPr="00777D08">
              <w:rPr>
                <w:rFonts w:ascii="Times New Roman" w:hAnsi="Times New Roman" w:cs="Times New Roman"/>
                <w:sz w:val="24"/>
                <w:szCs w:val="24"/>
              </w:rPr>
              <w:t>прекурсоров</w:t>
            </w:r>
            <w:proofErr w:type="spellEnd"/>
            <w:r w:rsidRPr="00777D08">
              <w:rPr>
                <w:rFonts w:ascii="Times New Roman" w:hAnsi="Times New Roman" w:cs="Times New Roman"/>
                <w:sz w:val="24"/>
                <w:szCs w:val="24"/>
              </w:rPr>
              <w:t xml:space="preserve">, в сфере легального оборота наркотических средств. </w:t>
            </w:r>
            <w:proofErr w:type="gramStart"/>
            <w:r w:rsidRPr="00777D08">
              <w:rPr>
                <w:rFonts w:ascii="Times New Roman" w:hAnsi="Times New Roman" w:cs="Times New Roman"/>
                <w:i/>
                <w:sz w:val="24"/>
                <w:szCs w:val="24"/>
              </w:rPr>
              <w:t xml:space="preserve">(ОПМ «Допинг» (4 этапа), «Паутина» (4 этапа), «Транзит» (3 этапа), </w:t>
            </w:r>
            <w:r w:rsidRPr="00777D08">
              <w:rPr>
                <w:rFonts w:ascii="Times New Roman" w:hAnsi="Times New Roman"/>
                <w:bCs/>
                <w:i/>
                <w:sz w:val="24"/>
                <w:szCs w:val="24"/>
              </w:rPr>
              <w:t>«</w:t>
            </w:r>
            <w:r w:rsidRPr="00777D08">
              <w:rPr>
                <w:rFonts w:ascii="Times New Roman" w:hAnsi="Times New Roman"/>
                <w:bCs/>
                <w:i/>
                <w:sz w:val="24"/>
                <w:szCs w:val="24"/>
                <w:lang w:val="kk-KZ"/>
              </w:rPr>
              <w:t>Көкнәр-2018</w:t>
            </w:r>
            <w:r w:rsidRPr="00777D08">
              <w:rPr>
                <w:rFonts w:ascii="Times New Roman" w:hAnsi="Times New Roman"/>
                <w:bCs/>
                <w:i/>
                <w:sz w:val="24"/>
                <w:szCs w:val="24"/>
              </w:rPr>
              <w:t>», «Канал-Красный бархан», «Рубеж», «Рефлекс»).</w:t>
            </w:r>
            <w:r w:rsidRPr="00777D08">
              <w:rPr>
                <w:rFonts w:ascii="Times New Roman" w:hAnsi="Times New Roman"/>
                <w:bCs/>
                <w:sz w:val="24"/>
                <w:szCs w:val="24"/>
              </w:rPr>
              <w:t xml:space="preserve"> </w:t>
            </w:r>
            <w:r w:rsidRPr="00777D08">
              <w:rPr>
                <w:rFonts w:ascii="Times New Roman" w:hAnsi="Times New Roman"/>
                <w:color w:val="000000"/>
                <w:sz w:val="24"/>
                <w:szCs w:val="24"/>
              </w:rPr>
              <w:t xml:space="preserve">       </w:t>
            </w:r>
            <w:proofErr w:type="gramEnd"/>
          </w:p>
          <w:p w:rsidR="00486377" w:rsidRPr="00777D08" w:rsidRDefault="00486377" w:rsidP="00853E08">
            <w:pPr>
              <w:pStyle w:val="3"/>
              <w:keepNext/>
              <w:keepLines/>
              <w:ind w:left="82" w:right="60" w:firstLine="284"/>
              <w:jc w:val="both"/>
              <w:rPr>
                <w:rFonts w:ascii="Times New Roman" w:hAnsi="Times New Roman"/>
                <w:color w:val="000000"/>
                <w:sz w:val="24"/>
                <w:szCs w:val="24"/>
              </w:rPr>
            </w:pPr>
            <w:r w:rsidRPr="00777D08">
              <w:rPr>
                <w:rFonts w:ascii="Times New Roman" w:hAnsi="Times New Roman"/>
                <w:color w:val="000000"/>
                <w:sz w:val="24"/>
                <w:szCs w:val="24"/>
              </w:rPr>
              <w:t>В результате проводимых мероприятий выявлено                         221</w:t>
            </w:r>
            <w:r w:rsidRPr="00777D08">
              <w:rPr>
                <w:rFonts w:ascii="Times New Roman" w:hAnsi="Times New Roman"/>
                <w:i/>
                <w:color w:val="000000"/>
                <w:sz w:val="24"/>
                <w:szCs w:val="24"/>
              </w:rPr>
              <w:t xml:space="preserve"> </w:t>
            </w:r>
            <w:r w:rsidRPr="00777D08">
              <w:rPr>
                <w:rFonts w:ascii="Times New Roman" w:hAnsi="Times New Roman"/>
                <w:color w:val="000000"/>
                <w:sz w:val="24"/>
                <w:szCs w:val="24"/>
              </w:rPr>
              <w:t xml:space="preserve">наркопреступлений, в том числе 11  фактов сбыта наркотиков, </w:t>
            </w:r>
            <w:r w:rsidRPr="00777D08">
              <w:rPr>
                <w:rFonts w:ascii="Times New Roman" w:hAnsi="Times New Roman"/>
                <w:sz w:val="24"/>
                <w:szCs w:val="24"/>
              </w:rPr>
              <w:t>13</w:t>
            </w:r>
            <w:r w:rsidRPr="00777D08">
              <w:rPr>
                <w:rFonts w:ascii="Times New Roman" w:hAnsi="Times New Roman"/>
                <w:color w:val="FF0000"/>
                <w:sz w:val="24"/>
                <w:szCs w:val="24"/>
              </w:rPr>
              <w:t xml:space="preserve"> </w:t>
            </w:r>
            <w:r w:rsidRPr="00777D08">
              <w:rPr>
                <w:rFonts w:ascii="Times New Roman" w:hAnsi="Times New Roman"/>
                <w:color w:val="000000"/>
                <w:sz w:val="24"/>
                <w:szCs w:val="24"/>
              </w:rPr>
              <w:t xml:space="preserve">фактов контрабанды. Выявлено </w:t>
            </w:r>
            <w:r w:rsidRPr="00777D08">
              <w:rPr>
                <w:rFonts w:ascii="Times New Roman" w:hAnsi="Times New Roman"/>
                <w:sz w:val="24"/>
                <w:szCs w:val="24"/>
              </w:rPr>
              <w:t>182</w:t>
            </w:r>
            <w:r w:rsidRPr="00777D08">
              <w:rPr>
                <w:rFonts w:ascii="Times New Roman" w:hAnsi="Times New Roman"/>
                <w:color w:val="000000"/>
                <w:sz w:val="24"/>
                <w:szCs w:val="24"/>
              </w:rPr>
              <w:t xml:space="preserve"> уголовных проступка, связанных с наркотиками.</w:t>
            </w:r>
          </w:p>
          <w:p w:rsidR="00486377" w:rsidRPr="00777D08" w:rsidRDefault="00486377" w:rsidP="00853E08">
            <w:pPr>
              <w:keepNext/>
              <w:keepLines/>
              <w:ind w:left="82" w:right="60" w:firstLine="284"/>
              <w:jc w:val="both"/>
            </w:pPr>
            <w:r w:rsidRPr="00777D08">
              <w:t>Снижение регистрации фактов сбыта наркотических сре</w:t>
            </w:r>
            <w:proofErr w:type="gramStart"/>
            <w:r w:rsidRPr="00777D08">
              <w:t>дств пр</w:t>
            </w:r>
            <w:proofErr w:type="gramEnd"/>
            <w:r w:rsidRPr="00777D08">
              <w:t>оизошло в результате перехода от количественного, то есть возбуждения уголовных дел на основании непроверенной информации (</w:t>
            </w:r>
            <w:r w:rsidRPr="00777D08">
              <w:rPr>
                <w:i/>
              </w:rPr>
              <w:t>по рапорту</w:t>
            </w:r>
            <w:r w:rsidRPr="00777D08">
              <w:t>), к качественному показателю, а именно регистрации уголовных правонарушений после проведения  специальных оперативно-розыскных мероприятий в рамках ДОУ, подтверждающих причастность фигуранта.</w:t>
            </w:r>
          </w:p>
          <w:p w:rsidR="00486377" w:rsidRPr="00777D08" w:rsidRDefault="00486377" w:rsidP="00853E08">
            <w:pPr>
              <w:keepNext/>
              <w:keepLines/>
              <w:ind w:left="82" w:right="60" w:firstLine="284"/>
              <w:jc w:val="both"/>
            </w:pPr>
            <w:r w:rsidRPr="00777D08">
              <w:t>Целенаправленная работа по пресечению фактов распространения наркотиков привела к задержанию группы лиц цыганской национальности, у которых изъято 4 кг 975 грамм героина.</w:t>
            </w:r>
            <w:r w:rsidRPr="00777D08">
              <w:tab/>
            </w:r>
          </w:p>
          <w:p w:rsidR="00486377" w:rsidRPr="00777D08" w:rsidRDefault="00486377" w:rsidP="00853E08">
            <w:pPr>
              <w:keepNext/>
              <w:keepLines/>
              <w:ind w:left="82" w:right="60" w:firstLine="284"/>
              <w:jc w:val="both"/>
            </w:pPr>
            <w:r w:rsidRPr="00777D08">
              <w:t>Вместе с тем, на территории области прослеживается динамика замещения традиционных видов наркотиков их синтетическими аналогами, не запрещенными к обращению в Республике Казахстан.</w:t>
            </w:r>
          </w:p>
          <w:p w:rsidR="00486377" w:rsidRPr="00777D08" w:rsidRDefault="00486377" w:rsidP="00853E08">
            <w:pPr>
              <w:keepNext/>
              <w:keepLines/>
              <w:ind w:left="82" w:right="60" w:firstLine="284"/>
              <w:jc w:val="both"/>
            </w:pPr>
            <w:r w:rsidRPr="00777D08">
              <w:t xml:space="preserve">Так, </w:t>
            </w:r>
            <w:proofErr w:type="gramStart"/>
            <w:r w:rsidRPr="00777D08">
              <w:t>согласно</w:t>
            </w:r>
            <w:proofErr w:type="gramEnd"/>
            <w:r w:rsidRPr="00777D08">
              <w:t xml:space="preserve"> статистических данных, в 2018 году зарегистрировано 54 факта незаконного оборота синтетических </w:t>
            </w:r>
            <w:proofErr w:type="spellStart"/>
            <w:r w:rsidRPr="00777D08">
              <w:t>психоактивных</w:t>
            </w:r>
            <w:proofErr w:type="spellEnd"/>
            <w:r w:rsidRPr="00777D08">
              <w:t xml:space="preserve"> веществ                       (</w:t>
            </w:r>
            <w:proofErr w:type="spellStart"/>
            <w:r w:rsidRPr="00777D08">
              <w:rPr>
                <w:i/>
              </w:rPr>
              <w:t>2017г</w:t>
            </w:r>
            <w:proofErr w:type="spellEnd"/>
            <w:r w:rsidRPr="00777D08">
              <w:rPr>
                <w:i/>
              </w:rPr>
              <w:t>. – 6, 2016г. – 4 факта</w:t>
            </w:r>
            <w:r w:rsidRPr="00777D08">
              <w:t xml:space="preserve">), что также сказывается на количестве выявленных фактов сбыта наркотических средств. Из незаконного оборота изъято 1кг 461,57 </w:t>
            </w:r>
            <w:r w:rsidRPr="00777D08">
              <w:lastRenderedPageBreak/>
              <w:t>грамма синтетических наркотиков.</w:t>
            </w:r>
          </w:p>
          <w:p w:rsidR="00486377" w:rsidRPr="00777D08" w:rsidRDefault="00486377" w:rsidP="00853E08">
            <w:pPr>
              <w:keepNext/>
              <w:keepLines/>
              <w:ind w:left="82" w:right="60" w:firstLine="284"/>
              <w:jc w:val="both"/>
            </w:pPr>
            <w:r w:rsidRPr="00777D08">
              <w:t xml:space="preserve">В течение отчетного периода сотрудниками УБН ДП проводилась работа, направленная на профилактику наркомании и токсикомании среди населения. </w:t>
            </w:r>
          </w:p>
          <w:p w:rsidR="00486377" w:rsidRPr="00777D08" w:rsidRDefault="00486377" w:rsidP="00853E08">
            <w:pPr>
              <w:keepNext/>
              <w:keepLines/>
              <w:ind w:left="82" w:right="60" w:firstLine="284"/>
              <w:jc w:val="both"/>
            </w:pPr>
            <w:r w:rsidRPr="00777D08">
              <w:t xml:space="preserve">Необходимо отметить активную позицию и вклад в проведении мероприятий антинаркотической направленности неправительственных объединений области. Совместно проведено 997 мероприятий. </w:t>
            </w:r>
          </w:p>
          <w:p w:rsidR="00486377" w:rsidRPr="00777D08" w:rsidRDefault="00486377" w:rsidP="00853E08">
            <w:pPr>
              <w:keepNext/>
              <w:keepLines/>
              <w:ind w:left="82" w:right="60" w:firstLine="284"/>
              <w:jc w:val="both"/>
            </w:pPr>
            <w:r w:rsidRPr="00777D08">
              <w:t xml:space="preserve">В течение 2018 учебного года сотрудниками полиции  в школах, колледжах и ВУЗе проводятся интерактивные встречи с учащимися.  </w:t>
            </w:r>
          </w:p>
          <w:p w:rsidR="00486377" w:rsidRPr="00777D08" w:rsidRDefault="00486377" w:rsidP="00853E08">
            <w:pPr>
              <w:keepNext/>
              <w:keepLines/>
              <w:ind w:left="82" w:right="60" w:firstLine="284"/>
              <w:jc w:val="both"/>
            </w:pPr>
            <w:proofErr w:type="gramStart"/>
            <w:r w:rsidRPr="00777D08">
              <w:t>Согласно</w:t>
            </w:r>
            <w:proofErr w:type="gramEnd"/>
            <w:r w:rsidRPr="00777D08">
              <w:t xml:space="preserve"> совместного плана работы с заинтересованными государственными учреждениями и неправительственными объединениями, один раз в учебную четверть проводятся онлайн-уроки с учащимися школ и колледжей области. </w:t>
            </w:r>
          </w:p>
          <w:p w:rsidR="00486377" w:rsidRPr="00777D08" w:rsidRDefault="00486377" w:rsidP="00853E08">
            <w:pPr>
              <w:keepNext/>
              <w:keepLines/>
              <w:pBdr>
                <w:bottom w:val="single" w:sz="4" w:space="31" w:color="FFFFFF"/>
              </w:pBdr>
              <w:tabs>
                <w:tab w:val="left" w:pos="-5580"/>
                <w:tab w:val="left" w:pos="-5400"/>
                <w:tab w:val="left" w:pos="446"/>
              </w:tabs>
              <w:ind w:left="82" w:right="60" w:firstLine="284"/>
              <w:jc w:val="both"/>
            </w:pPr>
            <w:r w:rsidRPr="00777D08">
              <w:t>Работа по выявлению и документированию фактов сбыта наркотических средств находится на постоянном контроле руководства ДП области.</w:t>
            </w:r>
          </w:p>
        </w:tc>
      </w:tr>
      <w:tr w:rsidR="00486377" w:rsidRPr="003926D5" w:rsidTr="005E0ED0">
        <w:trPr>
          <w:jc w:val="center"/>
        </w:trPr>
        <w:tc>
          <w:tcPr>
            <w:tcW w:w="3686" w:type="dxa"/>
            <w:tcBorders>
              <w:top w:val="outset" w:sz="8" w:space="0" w:color="000000"/>
              <w:left w:val="single" w:sz="4" w:space="0" w:color="auto"/>
              <w:bottom w:val="outset" w:sz="8" w:space="0" w:color="000000"/>
              <w:right w:val="single" w:sz="4" w:space="0" w:color="auto"/>
            </w:tcBorders>
          </w:tcPr>
          <w:p w:rsidR="00486377" w:rsidRPr="00AA2F9E" w:rsidRDefault="00486377" w:rsidP="00853E08">
            <w:pPr>
              <w:keepNext/>
              <w:keepLines/>
              <w:tabs>
                <w:tab w:val="left" w:pos="-5580"/>
                <w:tab w:val="left" w:pos="-5400"/>
                <w:tab w:val="left" w:pos="446"/>
              </w:tabs>
              <w:ind w:left="82" w:right="60" w:firstLine="284"/>
              <w:jc w:val="both"/>
            </w:pPr>
            <w:r w:rsidRPr="0041314E">
              <w:lastRenderedPageBreak/>
              <w:t>Возникновение чрезвычайных ситуаций (лесные пожары, аварийность сооружений)</w:t>
            </w:r>
            <w:r>
              <w:t>.</w:t>
            </w:r>
          </w:p>
        </w:tc>
        <w:tc>
          <w:tcPr>
            <w:tcW w:w="6116" w:type="dxa"/>
            <w:tcBorders>
              <w:top w:val="outset" w:sz="8" w:space="0" w:color="000000"/>
              <w:left w:val="single" w:sz="4" w:space="0" w:color="auto"/>
              <w:bottom w:val="outset" w:sz="8" w:space="0" w:color="000000"/>
              <w:right w:val="outset" w:sz="8" w:space="0" w:color="000000"/>
            </w:tcBorders>
            <w:tcMar>
              <w:top w:w="15" w:type="dxa"/>
              <w:left w:w="15" w:type="dxa"/>
              <w:bottom w:w="15" w:type="dxa"/>
              <w:right w:w="15" w:type="dxa"/>
            </w:tcMar>
          </w:tcPr>
          <w:p w:rsidR="00486377" w:rsidRPr="00AA2F9E" w:rsidRDefault="00486377" w:rsidP="00853E08">
            <w:pPr>
              <w:keepNext/>
              <w:keepLines/>
              <w:tabs>
                <w:tab w:val="left" w:pos="-5580"/>
                <w:tab w:val="left" w:pos="-5400"/>
                <w:tab w:val="left" w:pos="446"/>
              </w:tabs>
              <w:ind w:left="82" w:right="60" w:firstLine="284"/>
              <w:jc w:val="both"/>
            </w:pPr>
            <w:r>
              <w:t>Л</w:t>
            </w:r>
            <w:r w:rsidRPr="00F57A37">
              <w:t>есными хозяйствами области в течение 2018 года проводились мероприятия согласно «Плана противопожарных мероприятий по профилактике лесных пожаров и борьбе с ними на территории го</w:t>
            </w:r>
            <w:r w:rsidR="00853E08">
              <w:t xml:space="preserve">сударственного </w:t>
            </w:r>
            <w:r w:rsidRPr="00F57A37">
              <w:t xml:space="preserve">лесного фонда» Постановления </w:t>
            </w:r>
            <w:proofErr w:type="spellStart"/>
            <w:r w:rsidRPr="00F57A37">
              <w:t>акимата</w:t>
            </w:r>
            <w:proofErr w:type="spellEnd"/>
            <w:r w:rsidRPr="00F57A37">
              <w:t xml:space="preserve"> Северо-Казахстанской области № </w:t>
            </w:r>
            <w:r>
              <w:t>35</w:t>
            </w:r>
            <w:r w:rsidRPr="00F57A37">
              <w:t xml:space="preserve"> от 13 февраля 2018 года. Лесные хозяйства, находящиеся в ведении Управления при</w:t>
            </w:r>
            <w:bookmarkStart w:id="0" w:name="_GoBack"/>
            <w:bookmarkEnd w:id="0"/>
            <w:r w:rsidRPr="00F57A37">
              <w:t xml:space="preserve">родных ресурсов и реглирования природопользования,  выполняют комплекс правовых, организационных, технических и других мер, направленных на снижение пожарной опасности, повышения пожарной устойчивости лесов, предотвращение, своевременное обнаружение и ликвидацию лесных пожаров в соответствии с утвержденными планами. </w:t>
            </w:r>
            <w:r w:rsidRPr="002D5414">
              <w:t>Проведены предупредительные противопожарные мероприятия:</w:t>
            </w:r>
            <w:r>
              <w:t xml:space="preserve">  </w:t>
            </w:r>
            <w:r w:rsidRPr="002D5414">
              <w:t xml:space="preserve">- устройство минерализованных полос </w:t>
            </w:r>
            <w:r>
              <w:t xml:space="preserve">1418 </w:t>
            </w:r>
            <w:r w:rsidRPr="002D5414">
              <w:t>километр</w:t>
            </w:r>
            <w:r>
              <w:t>ов</w:t>
            </w:r>
            <w:r w:rsidRPr="002D5414">
              <w:t>;</w:t>
            </w:r>
            <w:r>
              <w:t xml:space="preserve"> </w:t>
            </w:r>
            <w:r w:rsidRPr="002D5414">
              <w:t>- уход за минерализованными по</w:t>
            </w:r>
            <w:r>
              <w:t xml:space="preserve">лосами </w:t>
            </w:r>
            <w:r w:rsidRPr="002D5414">
              <w:t>26</w:t>
            </w:r>
            <w:r>
              <w:t>157 километров</w:t>
            </w:r>
            <w:r w:rsidRPr="002D5414">
              <w:t>.</w:t>
            </w:r>
            <w:r>
              <w:t xml:space="preserve"> </w:t>
            </w:r>
            <w:r w:rsidRPr="002D5414">
              <w:t>Установлено аншлагов – 1</w:t>
            </w:r>
            <w:r>
              <w:t xml:space="preserve">201 </w:t>
            </w:r>
            <w:r w:rsidRPr="002D5414">
              <w:t>шт.</w:t>
            </w:r>
            <w:r>
              <w:t xml:space="preserve"> </w:t>
            </w:r>
            <w:r w:rsidRPr="002D5414">
              <w:t xml:space="preserve">Выдано </w:t>
            </w:r>
            <w:r>
              <w:t>966</w:t>
            </w:r>
            <w:r w:rsidRPr="002D5414">
              <w:t xml:space="preserve"> памяток хозяйствующим субъектам по соблюдению Правил пожарной безопасности в лесах РК.</w:t>
            </w:r>
            <w:r>
              <w:t xml:space="preserve"> </w:t>
            </w:r>
            <w:r w:rsidRPr="002D5414">
              <w:t xml:space="preserve">Распространено </w:t>
            </w:r>
            <w:r>
              <w:t xml:space="preserve">3753 </w:t>
            </w:r>
            <w:r w:rsidRPr="002D5414">
              <w:t>листовок на противопожарную тематику.</w:t>
            </w:r>
            <w:r>
              <w:t xml:space="preserve"> </w:t>
            </w:r>
            <w:proofErr w:type="gramStart"/>
            <w:r w:rsidRPr="002D5414">
              <w:t>Организовано и проведен</w:t>
            </w:r>
            <w:r>
              <w:t>о</w:t>
            </w:r>
            <w:proofErr w:type="gramEnd"/>
            <w:r>
              <w:t xml:space="preserve"> 724</w:t>
            </w:r>
            <w:r w:rsidRPr="002D5414">
              <w:t xml:space="preserve"> лекци</w:t>
            </w:r>
            <w:r>
              <w:t>и</w:t>
            </w:r>
            <w:r w:rsidRPr="002D5414">
              <w:t xml:space="preserve"> и бесед</w:t>
            </w:r>
            <w:r>
              <w:t>ы</w:t>
            </w:r>
            <w:r w:rsidRPr="002D5414">
              <w:t xml:space="preserve"> в организациях, предпри</w:t>
            </w:r>
            <w:r>
              <w:t>ятиях и учреждениях образования</w:t>
            </w:r>
            <w:r w:rsidRPr="002D5414">
              <w:t>.</w:t>
            </w:r>
            <w:r>
              <w:t xml:space="preserve"> </w:t>
            </w:r>
            <w:r w:rsidRPr="002D5414">
              <w:t xml:space="preserve">Государственными лесными учреждениями в средствах массовой информации опубликовано </w:t>
            </w:r>
            <w:r>
              <w:t>122 статьи</w:t>
            </w:r>
            <w:r w:rsidRPr="002D5414">
              <w:t xml:space="preserve"> на природоох</w:t>
            </w:r>
            <w:r>
              <w:t>ранную тематику, организовано 11</w:t>
            </w:r>
            <w:r w:rsidRPr="002D5414">
              <w:t xml:space="preserve"> выступлений по телевидению.</w:t>
            </w:r>
          </w:p>
        </w:tc>
      </w:tr>
    </w:tbl>
    <w:p w:rsidR="00E65E95" w:rsidRPr="00491DA0" w:rsidRDefault="00E65E95" w:rsidP="00777D08">
      <w:pPr>
        <w:keepNext/>
        <w:keepLines/>
      </w:pPr>
    </w:p>
    <w:sectPr w:rsidR="00E65E95" w:rsidRPr="00491DA0" w:rsidSect="00AC737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4F" w:rsidRDefault="002D1D4F" w:rsidP="00516B1B">
      <w:r>
        <w:separator/>
      </w:r>
    </w:p>
  </w:endnote>
  <w:endnote w:type="continuationSeparator" w:id="0">
    <w:p w:rsidR="002D1D4F" w:rsidRDefault="002D1D4F" w:rsidP="0051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944066"/>
      <w:docPartObj>
        <w:docPartGallery w:val="Page Numbers (Bottom of Page)"/>
        <w:docPartUnique/>
      </w:docPartObj>
    </w:sdtPr>
    <w:sdtEndPr/>
    <w:sdtContent>
      <w:p w:rsidR="00516B1B" w:rsidRDefault="00516B1B">
        <w:pPr>
          <w:pStyle w:val="a9"/>
          <w:jc w:val="center"/>
        </w:pPr>
        <w:r>
          <w:fldChar w:fldCharType="begin"/>
        </w:r>
        <w:r>
          <w:instrText>PAGE   \* MERGEFORMAT</w:instrText>
        </w:r>
        <w:r>
          <w:fldChar w:fldCharType="separate"/>
        </w:r>
        <w:r w:rsidR="00566344">
          <w:rPr>
            <w:noProof/>
          </w:rPr>
          <w:t>2</w:t>
        </w:r>
        <w:r>
          <w:fldChar w:fldCharType="end"/>
        </w:r>
      </w:p>
    </w:sdtContent>
  </w:sdt>
  <w:p w:rsidR="00516B1B" w:rsidRDefault="00516B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4F" w:rsidRDefault="002D1D4F" w:rsidP="00516B1B">
      <w:r>
        <w:separator/>
      </w:r>
    </w:p>
  </w:footnote>
  <w:footnote w:type="continuationSeparator" w:id="0">
    <w:p w:rsidR="002D1D4F" w:rsidRDefault="002D1D4F" w:rsidP="0051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22B"/>
    <w:multiLevelType w:val="hybridMultilevel"/>
    <w:tmpl w:val="776CD4E6"/>
    <w:lvl w:ilvl="0" w:tplc="04190001">
      <w:start w:val="1"/>
      <w:numFmt w:val="bullet"/>
      <w:lvlText w:val=""/>
      <w:lvlJc w:val="left"/>
      <w:pPr>
        <w:tabs>
          <w:tab w:val="num" w:pos="1580"/>
        </w:tabs>
        <w:ind w:left="1580" w:hanging="360"/>
      </w:pPr>
      <w:rPr>
        <w:rFonts w:ascii="Symbol" w:hAnsi="Symbol" w:hint="default"/>
      </w:rPr>
    </w:lvl>
    <w:lvl w:ilvl="1" w:tplc="04190003">
      <w:start w:val="1"/>
      <w:numFmt w:val="bullet"/>
      <w:lvlText w:val="o"/>
      <w:lvlJc w:val="left"/>
      <w:pPr>
        <w:tabs>
          <w:tab w:val="num" w:pos="2300"/>
        </w:tabs>
        <w:ind w:left="23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88136E"/>
    <w:multiLevelType w:val="hybridMultilevel"/>
    <w:tmpl w:val="2BC8DEAC"/>
    <w:lvl w:ilvl="0" w:tplc="7310D0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2">
    <w:nsid w:val="4A0A38C4"/>
    <w:multiLevelType w:val="hybridMultilevel"/>
    <w:tmpl w:val="2050088C"/>
    <w:lvl w:ilvl="0" w:tplc="E880F7F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5F9C3565"/>
    <w:multiLevelType w:val="hybridMultilevel"/>
    <w:tmpl w:val="4BB490D8"/>
    <w:lvl w:ilvl="0" w:tplc="04190001">
      <w:start w:val="1"/>
      <w:numFmt w:val="bullet"/>
      <w:lvlText w:val=""/>
      <w:lvlJc w:val="left"/>
      <w:pPr>
        <w:tabs>
          <w:tab w:val="num" w:pos="1580"/>
        </w:tabs>
        <w:ind w:left="15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C1E"/>
    <w:rsid w:val="000118B4"/>
    <w:rsid w:val="00014141"/>
    <w:rsid w:val="00022C1E"/>
    <w:rsid w:val="00067754"/>
    <w:rsid w:val="00077E5B"/>
    <w:rsid w:val="00090C26"/>
    <w:rsid w:val="001D5399"/>
    <w:rsid w:val="001F7FEC"/>
    <w:rsid w:val="002227BB"/>
    <w:rsid w:val="002410B3"/>
    <w:rsid w:val="002472BD"/>
    <w:rsid w:val="002629CB"/>
    <w:rsid w:val="0028105D"/>
    <w:rsid w:val="002A3DEF"/>
    <w:rsid w:val="002B0928"/>
    <w:rsid w:val="002C3A44"/>
    <w:rsid w:val="002D1D4F"/>
    <w:rsid w:val="002E4BA6"/>
    <w:rsid w:val="0030002D"/>
    <w:rsid w:val="00302F77"/>
    <w:rsid w:val="0034287C"/>
    <w:rsid w:val="00366C87"/>
    <w:rsid w:val="003705EA"/>
    <w:rsid w:val="0037127E"/>
    <w:rsid w:val="00386954"/>
    <w:rsid w:val="003926D5"/>
    <w:rsid w:val="00394622"/>
    <w:rsid w:val="003A38FB"/>
    <w:rsid w:val="003A5263"/>
    <w:rsid w:val="0040230B"/>
    <w:rsid w:val="00475453"/>
    <w:rsid w:val="00486377"/>
    <w:rsid w:val="00491DA0"/>
    <w:rsid w:val="004A5FCB"/>
    <w:rsid w:val="004C47CD"/>
    <w:rsid w:val="004C7B82"/>
    <w:rsid w:val="004D467A"/>
    <w:rsid w:val="004D609C"/>
    <w:rsid w:val="00501310"/>
    <w:rsid w:val="00511722"/>
    <w:rsid w:val="005153E1"/>
    <w:rsid w:val="00516B1B"/>
    <w:rsid w:val="00557595"/>
    <w:rsid w:val="00566344"/>
    <w:rsid w:val="005756EA"/>
    <w:rsid w:val="005F1244"/>
    <w:rsid w:val="00650369"/>
    <w:rsid w:val="0065471B"/>
    <w:rsid w:val="00663AC1"/>
    <w:rsid w:val="006742C1"/>
    <w:rsid w:val="00684C48"/>
    <w:rsid w:val="006C0C76"/>
    <w:rsid w:val="006E3CAE"/>
    <w:rsid w:val="006E7CFB"/>
    <w:rsid w:val="006F5DF3"/>
    <w:rsid w:val="00710248"/>
    <w:rsid w:val="00723CB9"/>
    <w:rsid w:val="00731E81"/>
    <w:rsid w:val="00732B0B"/>
    <w:rsid w:val="007336B9"/>
    <w:rsid w:val="007365AB"/>
    <w:rsid w:val="0077733C"/>
    <w:rsid w:val="00777D08"/>
    <w:rsid w:val="007F56C9"/>
    <w:rsid w:val="00805553"/>
    <w:rsid w:val="00853E08"/>
    <w:rsid w:val="0086438B"/>
    <w:rsid w:val="008A038B"/>
    <w:rsid w:val="008C24AF"/>
    <w:rsid w:val="008E1416"/>
    <w:rsid w:val="009103B6"/>
    <w:rsid w:val="00926B8C"/>
    <w:rsid w:val="0095187F"/>
    <w:rsid w:val="00993E7D"/>
    <w:rsid w:val="009A38C8"/>
    <w:rsid w:val="009F36C0"/>
    <w:rsid w:val="009F6503"/>
    <w:rsid w:val="00A014C1"/>
    <w:rsid w:val="00AC39A0"/>
    <w:rsid w:val="00AC7375"/>
    <w:rsid w:val="00AD68CA"/>
    <w:rsid w:val="00AE431B"/>
    <w:rsid w:val="00B05D8E"/>
    <w:rsid w:val="00B1012A"/>
    <w:rsid w:val="00B22A21"/>
    <w:rsid w:val="00B25E68"/>
    <w:rsid w:val="00B43860"/>
    <w:rsid w:val="00B57E2A"/>
    <w:rsid w:val="00B7083E"/>
    <w:rsid w:val="00B82E73"/>
    <w:rsid w:val="00BA0E8D"/>
    <w:rsid w:val="00BA6BAD"/>
    <w:rsid w:val="00C0745F"/>
    <w:rsid w:val="00C109AA"/>
    <w:rsid w:val="00C2547B"/>
    <w:rsid w:val="00C90D53"/>
    <w:rsid w:val="00CC6B94"/>
    <w:rsid w:val="00D073C0"/>
    <w:rsid w:val="00D7409A"/>
    <w:rsid w:val="00D84D4B"/>
    <w:rsid w:val="00DB4A5A"/>
    <w:rsid w:val="00DC569D"/>
    <w:rsid w:val="00DF7F0D"/>
    <w:rsid w:val="00E4252E"/>
    <w:rsid w:val="00E46FA5"/>
    <w:rsid w:val="00E65E95"/>
    <w:rsid w:val="00E70EA5"/>
    <w:rsid w:val="00EE3C3D"/>
    <w:rsid w:val="00EF0513"/>
    <w:rsid w:val="00EF1906"/>
    <w:rsid w:val="00F01700"/>
    <w:rsid w:val="00F36E80"/>
    <w:rsid w:val="00F44F40"/>
    <w:rsid w:val="00F57A37"/>
    <w:rsid w:val="00F6443E"/>
    <w:rsid w:val="00F77CB1"/>
    <w:rsid w:val="00F917F3"/>
    <w:rsid w:val="00FA5DF7"/>
    <w:rsid w:val="00FB4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C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336B9"/>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qFormat/>
    <w:rsid w:val="00022C1E"/>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rsid w:val="00C109AA"/>
    <w:rPr>
      <w:rFonts w:ascii="Times New Roman" w:eastAsia="Times New Roman" w:hAnsi="Times New Roman" w:cs="Times New Roman"/>
      <w:sz w:val="24"/>
      <w:szCs w:val="24"/>
      <w:lang w:eastAsia="ru-RU"/>
    </w:rPr>
  </w:style>
  <w:style w:type="paragraph" w:styleId="a5">
    <w:name w:val="No Spacing"/>
    <w:link w:val="a6"/>
    <w:uiPriority w:val="99"/>
    <w:qFormat/>
    <w:rsid w:val="00C109AA"/>
    <w:pPr>
      <w:spacing w:after="0" w:line="240" w:lineRule="auto"/>
    </w:pPr>
    <w:rPr>
      <w:rFonts w:ascii="Times New Roman" w:eastAsia="Times New Roman" w:hAnsi="Times New Roman" w:cs="Times New Roman"/>
      <w:sz w:val="24"/>
      <w:szCs w:val="24"/>
      <w:lang w:eastAsia="ru-RU"/>
    </w:rPr>
  </w:style>
  <w:style w:type="paragraph" w:customStyle="1" w:styleId="11">
    <w:name w:val="Знак Знак Знак Знак Знак Знак Знак Знак Знак Знак Знак Знак Знак Знак Знак1 Знак"/>
    <w:basedOn w:val="a"/>
    <w:autoRedefine/>
    <w:rsid w:val="00805553"/>
    <w:pPr>
      <w:spacing w:after="160" w:line="240" w:lineRule="exact"/>
    </w:pPr>
    <w:rPr>
      <w:sz w:val="28"/>
      <w:szCs w:val="20"/>
      <w:lang w:val="en-US" w:eastAsia="en-US"/>
    </w:rPr>
  </w:style>
  <w:style w:type="character" w:customStyle="1" w:styleId="10">
    <w:name w:val="Заголовок 1 Знак"/>
    <w:basedOn w:val="a0"/>
    <w:link w:val="1"/>
    <w:uiPriority w:val="99"/>
    <w:rsid w:val="007336B9"/>
    <w:rPr>
      <w:rFonts w:ascii="Cambria" w:eastAsia="Times New Roman" w:hAnsi="Cambria" w:cs="Cambria"/>
      <w:b/>
      <w:bCs/>
      <w:kern w:val="32"/>
      <w:sz w:val="32"/>
      <w:szCs w:val="32"/>
      <w:lang w:eastAsia="ru-RU"/>
    </w:rPr>
  </w:style>
  <w:style w:type="paragraph" w:customStyle="1" w:styleId="12">
    <w:name w:val="Стиль1"/>
    <w:basedOn w:val="a"/>
    <w:rsid w:val="007336B9"/>
    <w:pPr>
      <w:spacing w:line="276" w:lineRule="auto"/>
      <w:ind w:firstLine="708"/>
      <w:jc w:val="both"/>
    </w:pPr>
    <w:rPr>
      <w:rFonts w:eastAsia="Calibri"/>
      <w:sz w:val="28"/>
      <w:szCs w:val="28"/>
      <w:lang w:eastAsia="en-US"/>
    </w:rPr>
  </w:style>
  <w:style w:type="character" w:customStyle="1" w:styleId="a6">
    <w:name w:val="Без интервала Знак"/>
    <w:link w:val="a5"/>
    <w:uiPriority w:val="1"/>
    <w:locked/>
    <w:rsid w:val="00F917F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6B1B"/>
    <w:pPr>
      <w:tabs>
        <w:tab w:val="center" w:pos="4677"/>
        <w:tab w:val="right" w:pos="9355"/>
      </w:tabs>
    </w:pPr>
  </w:style>
  <w:style w:type="character" w:customStyle="1" w:styleId="a8">
    <w:name w:val="Верхний колонтитул Знак"/>
    <w:basedOn w:val="a0"/>
    <w:link w:val="a7"/>
    <w:uiPriority w:val="99"/>
    <w:rsid w:val="00516B1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16B1B"/>
    <w:pPr>
      <w:tabs>
        <w:tab w:val="center" w:pos="4677"/>
        <w:tab w:val="right" w:pos="9355"/>
      </w:tabs>
    </w:pPr>
  </w:style>
  <w:style w:type="character" w:customStyle="1" w:styleId="aa">
    <w:name w:val="Нижний колонтитул Знак"/>
    <w:basedOn w:val="a0"/>
    <w:link w:val="a9"/>
    <w:uiPriority w:val="99"/>
    <w:rsid w:val="00516B1B"/>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9F6503"/>
    <w:rPr>
      <w:rFonts w:ascii="Arial" w:hAnsi="Arial" w:cs="Arial"/>
      <w:sz w:val="28"/>
      <w:szCs w:val="28"/>
    </w:rPr>
  </w:style>
  <w:style w:type="paragraph" w:customStyle="1" w:styleId="2">
    <w:name w:val="Стиль2"/>
    <w:basedOn w:val="a"/>
    <w:uiPriority w:val="99"/>
    <w:rsid w:val="009F6503"/>
    <w:pPr>
      <w:ind w:firstLine="708"/>
      <w:jc w:val="both"/>
    </w:pPr>
  </w:style>
  <w:style w:type="character" w:customStyle="1" w:styleId="s0">
    <w:name w:val="s0"/>
    <w:rsid w:val="009F6503"/>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basedOn w:val="a"/>
    <w:uiPriority w:val="34"/>
    <w:qFormat/>
    <w:rsid w:val="009F6503"/>
    <w:pPr>
      <w:ind w:left="720"/>
      <w:contextualSpacing/>
    </w:pPr>
  </w:style>
  <w:style w:type="character" w:customStyle="1" w:styleId="13">
    <w:name w:val="Без интервала Знак1"/>
    <w:uiPriority w:val="99"/>
    <w:locked/>
    <w:rsid w:val="00710248"/>
    <w:rPr>
      <w:rFonts w:ascii="Times New Roman" w:hAnsi="Times New Roman" w:cs="Times New Roman"/>
      <w:sz w:val="24"/>
      <w:szCs w:val="24"/>
      <w:lang w:eastAsia="ru-RU"/>
    </w:rPr>
  </w:style>
  <w:style w:type="paragraph" w:customStyle="1" w:styleId="3">
    <w:name w:val="Без интервала3"/>
    <w:rsid w:val="00AC39A0"/>
    <w:pPr>
      <w:spacing w:after="0" w:line="240" w:lineRule="auto"/>
    </w:pPr>
    <w:rPr>
      <w:rFonts w:ascii="Calibri" w:eastAsia="Times New Roman" w:hAnsi="Calibri" w:cs="Calibri"/>
    </w:rPr>
  </w:style>
  <w:style w:type="paragraph" w:customStyle="1" w:styleId="4">
    <w:name w:val="Без интервала4"/>
    <w:rsid w:val="00AC39A0"/>
    <w:pPr>
      <w:spacing w:after="0" w:line="240" w:lineRule="auto"/>
    </w:pPr>
    <w:rPr>
      <w:rFonts w:ascii="Calibri" w:eastAsia="Times New Roman" w:hAnsi="Calibri" w:cs="Calibri"/>
    </w:rPr>
  </w:style>
  <w:style w:type="paragraph" w:styleId="ac">
    <w:name w:val="Balloon Text"/>
    <w:basedOn w:val="a"/>
    <w:link w:val="ad"/>
    <w:uiPriority w:val="99"/>
    <w:semiHidden/>
    <w:unhideWhenUsed/>
    <w:rsid w:val="00B05D8E"/>
    <w:rPr>
      <w:rFonts w:ascii="Tahoma" w:hAnsi="Tahoma" w:cs="Tahoma"/>
      <w:sz w:val="16"/>
      <w:szCs w:val="16"/>
    </w:rPr>
  </w:style>
  <w:style w:type="character" w:customStyle="1" w:styleId="ad">
    <w:name w:val="Текст выноски Знак"/>
    <w:basedOn w:val="a0"/>
    <w:link w:val="ac"/>
    <w:uiPriority w:val="99"/>
    <w:semiHidden/>
    <w:rsid w:val="00B05D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6260">
      <w:bodyDiv w:val="1"/>
      <w:marLeft w:val="0"/>
      <w:marRight w:val="0"/>
      <w:marTop w:val="0"/>
      <w:marBottom w:val="0"/>
      <w:divBdr>
        <w:top w:val="none" w:sz="0" w:space="0" w:color="auto"/>
        <w:left w:val="none" w:sz="0" w:space="0" w:color="auto"/>
        <w:bottom w:val="none" w:sz="0" w:space="0" w:color="auto"/>
        <w:right w:val="none" w:sz="0" w:space="0" w:color="auto"/>
      </w:divBdr>
    </w:div>
    <w:div w:id="429663512">
      <w:bodyDiv w:val="1"/>
      <w:marLeft w:val="0"/>
      <w:marRight w:val="0"/>
      <w:marTop w:val="0"/>
      <w:marBottom w:val="0"/>
      <w:divBdr>
        <w:top w:val="none" w:sz="0" w:space="0" w:color="auto"/>
        <w:left w:val="none" w:sz="0" w:space="0" w:color="auto"/>
        <w:bottom w:val="none" w:sz="0" w:space="0" w:color="auto"/>
        <w:right w:val="none" w:sz="0" w:space="0" w:color="auto"/>
      </w:divBdr>
    </w:div>
    <w:div w:id="1078209424">
      <w:bodyDiv w:val="1"/>
      <w:marLeft w:val="0"/>
      <w:marRight w:val="0"/>
      <w:marTop w:val="0"/>
      <w:marBottom w:val="0"/>
      <w:divBdr>
        <w:top w:val="none" w:sz="0" w:space="0" w:color="auto"/>
        <w:left w:val="none" w:sz="0" w:space="0" w:color="auto"/>
        <w:bottom w:val="none" w:sz="0" w:space="0" w:color="auto"/>
        <w:right w:val="none" w:sz="0" w:space="0" w:color="auto"/>
      </w:divBdr>
    </w:div>
    <w:div w:id="1631939657">
      <w:bodyDiv w:val="1"/>
      <w:marLeft w:val="0"/>
      <w:marRight w:val="0"/>
      <w:marTop w:val="0"/>
      <w:marBottom w:val="0"/>
      <w:divBdr>
        <w:top w:val="none" w:sz="0" w:space="0" w:color="auto"/>
        <w:left w:val="none" w:sz="0" w:space="0" w:color="auto"/>
        <w:bottom w:val="none" w:sz="0" w:space="0" w:color="auto"/>
        <w:right w:val="none" w:sz="0" w:space="0" w:color="auto"/>
      </w:divBdr>
    </w:div>
    <w:div w:id="1730684888">
      <w:bodyDiv w:val="1"/>
      <w:marLeft w:val="0"/>
      <w:marRight w:val="0"/>
      <w:marTop w:val="0"/>
      <w:marBottom w:val="0"/>
      <w:divBdr>
        <w:top w:val="none" w:sz="0" w:space="0" w:color="auto"/>
        <w:left w:val="none" w:sz="0" w:space="0" w:color="auto"/>
        <w:bottom w:val="none" w:sz="0" w:space="0" w:color="auto"/>
        <w:right w:val="none" w:sz="0" w:space="0" w:color="auto"/>
      </w:divBdr>
    </w:div>
    <w:div w:id="207041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Татьяна А. Ревенко</cp:lastModifiedBy>
  <cp:revision>3</cp:revision>
  <cp:lastPrinted>2019-02-25T12:06:00Z</cp:lastPrinted>
  <dcterms:created xsi:type="dcterms:W3CDTF">2019-02-25T12:19:00Z</dcterms:created>
  <dcterms:modified xsi:type="dcterms:W3CDTF">2019-02-25T12:20:00Z</dcterms:modified>
</cp:coreProperties>
</file>