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74"/>
        <w:tblW w:w="10544" w:type="dxa"/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450"/>
        <w:gridCol w:w="3960"/>
        <w:gridCol w:w="180"/>
      </w:tblGrid>
      <w:tr w:rsidR="00820065" w:rsidRPr="0026526D" w:rsidTr="00820065">
        <w:trPr>
          <w:trHeight w:val="1611"/>
        </w:trPr>
        <w:tc>
          <w:tcPr>
            <w:tcW w:w="4395" w:type="dxa"/>
            <w:shd w:val="clear" w:color="auto" w:fill="auto"/>
          </w:tcPr>
          <w:p w:rsidR="00820065" w:rsidRPr="0026526D" w:rsidRDefault="00820065" w:rsidP="0082006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20065" w:rsidRPr="00490AE4" w:rsidRDefault="00820065" w:rsidP="0082006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90AE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820065" w:rsidRPr="00490AE4" w:rsidRDefault="00820065" w:rsidP="0082006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90AE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820065" w:rsidRDefault="00820065" w:rsidP="0082006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20065" w:rsidRPr="001B6CFF" w:rsidRDefault="00820065" w:rsidP="00820065">
            <w:pPr>
              <w:jc w:val="center"/>
              <w:rPr>
                <w:sz w:val="22"/>
                <w:szCs w:val="22"/>
                <w:lang w:val="kk-KZ"/>
              </w:rPr>
            </w:pPr>
            <w:r w:rsidRPr="001B6CFF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820065" w:rsidRPr="00114A8D" w:rsidRDefault="00820065" w:rsidP="0082006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20065" w:rsidRPr="0026526D" w:rsidRDefault="00820065" w:rsidP="00820065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820065" w:rsidRPr="0026526D" w:rsidRDefault="00820065" w:rsidP="00820065">
            <w:pPr>
              <w:ind w:hanging="108"/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B1F6BC" wp14:editId="5E53748B">
                  <wp:extent cx="978535" cy="1007745"/>
                  <wp:effectExtent l="0" t="0" r="0" b="1905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3"/>
            <w:shd w:val="clear" w:color="auto" w:fill="auto"/>
          </w:tcPr>
          <w:p w:rsidR="00820065" w:rsidRPr="0026526D" w:rsidRDefault="00820065" w:rsidP="00820065">
            <w:pPr>
              <w:jc w:val="center"/>
              <w:rPr>
                <w:b/>
                <w:sz w:val="22"/>
                <w:szCs w:val="22"/>
              </w:rPr>
            </w:pPr>
          </w:p>
          <w:p w:rsidR="00820065" w:rsidRPr="001B6CFF" w:rsidRDefault="00820065" w:rsidP="00820065">
            <w:pPr>
              <w:jc w:val="center"/>
              <w:rPr>
                <w:sz w:val="22"/>
                <w:szCs w:val="22"/>
                <w:lang w:val="kk-KZ"/>
              </w:rPr>
            </w:pPr>
            <w:r w:rsidRPr="001B6CFF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820065" w:rsidRPr="00490AE4" w:rsidRDefault="00820065" w:rsidP="00820065">
            <w:pPr>
              <w:jc w:val="center"/>
              <w:rPr>
                <w:b/>
                <w:sz w:val="22"/>
                <w:szCs w:val="22"/>
              </w:rPr>
            </w:pPr>
          </w:p>
          <w:p w:rsidR="00820065" w:rsidRDefault="00820065" w:rsidP="00820065">
            <w:pPr>
              <w:ind w:left="-132"/>
              <w:jc w:val="center"/>
              <w:rPr>
                <w:b/>
                <w:sz w:val="22"/>
                <w:szCs w:val="22"/>
              </w:rPr>
            </w:pPr>
            <w:r w:rsidRPr="00AD7D16">
              <w:rPr>
                <w:b/>
                <w:sz w:val="22"/>
                <w:szCs w:val="22"/>
              </w:rPr>
              <w:t>«АГЕНТСТВ</w:t>
            </w:r>
            <w:r>
              <w:rPr>
                <w:b/>
                <w:sz w:val="22"/>
                <w:szCs w:val="22"/>
              </w:rPr>
              <w:t>О РЕСПУБЛИКИ</w:t>
            </w:r>
          </w:p>
          <w:p w:rsidR="00820065" w:rsidRDefault="00820065" w:rsidP="00820065">
            <w:pPr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AD7D16">
              <w:rPr>
                <w:b/>
                <w:sz w:val="22"/>
                <w:szCs w:val="22"/>
              </w:rPr>
              <w:t>КАЗАХСТАН</w:t>
            </w:r>
            <w:r w:rsidRPr="00AD7D16">
              <w:rPr>
                <w:iCs/>
                <w:sz w:val="22"/>
                <w:szCs w:val="22"/>
              </w:rPr>
              <w:t xml:space="preserve"> </w:t>
            </w:r>
            <w:r w:rsidRPr="00AD7D16">
              <w:rPr>
                <w:b/>
                <w:iCs/>
                <w:sz w:val="22"/>
                <w:szCs w:val="22"/>
              </w:rPr>
              <w:t>ПО</w:t>
            </w:r>
            <w:r>
              <w:rPr>
                <w:b/>
                <w:iCs/>
                <w:sz w:val="22"/>
                <w:szCs w:val="22"/>
              </w:rPr>
              <w:t xml:space="preserve"> РЕГУЛИРОВАНИЮ</w:t>
            </w:r>
          </w:p>
          <w:p w:rsidR="00820065" w:rsidRDefault="00820065" w:rsidP="00820065">
            <w:pPr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AD7D16">
              <w:rPr>
                <w:b/>
                <w:sz w:val="22"/>
                <w:szCs w:val="22"/>
              </w:rPr>
              <w:t>»</w:t>
            </w:r>
          </w:p>
          <w:p w:rsidR="00820065" w:rsidRDefault="00820065" w:rsidP="00820065">
            <w:pPr>
              <w:jc w:val="center"/>
              <w:rPr>
                <w:b/>
                <w:sz w:val="22"/>
                <w:szCs w:val="22"/>
              </w:rPr>
            </w:pPr>
          </w:p>
          <w:p w:rsidR="00820065" w:rsidRPr="0026526D" w:rsidRDefault="00820065" w:rsidP="0082006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820065" w:rsidRPr="00B95548" w:rsidTr="00820065">
        <w:trPr>
          <w:gridAfter w:val="1"/>
          <w:wAfter w:w="180" w:type="dxa"/>
          <w:trHeight w:val="1790"/>
        </w:trPr>
        <w:tc>
          <w:tcPr>
            <w:tcW w:w="4395" w:type="dxa"/>
            <w:shd w:val="clear" w:color="auto" w:fill="auto"/>
          </w:tcPr>
          <w:p w:rsidR="00820065" w:rsidRPr="00114A8D" w:rsidRDefault="00820065" w:rsidP="008200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14A8D">
              <w:rPr>
                <w:b/>
                <w:sz w:val="28"/>
                <w:szCs w:val="28"/>
              </w:rPr>
              <w:t>БА</w:t>
            </w:r>
            <w:r w:rsidRPr="00114A8D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820065" w:rsidRPr="00114A8D" w:rsidRDefault="00820065" w:rsidP="00820065">
            <w:pPr>
              <w:jc w:val="center"/>
              <w:rPr>
                <w:b/>
                <w:sz w:val="28"/>
                <w:szCs w:val="28"/>
              </w:rPr>
            </w:pPr>
            <w:r w:rsidRPr="00114A8D">
              <w:rPr>
                <w:b/>
                <w:sz w:val="28"/>
                <w:szCs w:val="28"/>
                <w:lang w:val="kk-KZ"/>
              </w:rPr>
              <w:t>ҚАУЛЫСЫ</w:t>
            </w:r>
          </w:p>
          <w:p w:rsidR="00820065" w:rsidRPr="00B95548" w:rsidRDefault="00820065" w:rsidP="0082006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820065" w:rsidRPr="00B95548" w:rsidRDefault="00820065" w:rsidP="00820065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820065" w:rsidRPr="00B95548" w:rsidRDefault="00820065" w:rsidP="008200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548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820065" w:rsidRDefault="00820065" w:rsidP="008200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548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820065" w:rsidRPr="00B95548" w:rsidRDefault="00820065" w:rsidP="008200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0065" w:rsidRPr="00B95548" w:rsidTr="00820065">
        <w:trPr>
          <w:gridAfter w:val="1"/>
          <w:wAfter w:w="180" w:type="dxa"/>
          <w:trHeight w:val="691"/>
        </w:trPr>
        <w:tc>
          <w:tcPr>
            <w:tcW w:w="4395" w:type="dxa"/>
            <w:shd w:val="clear" w:color="auto" w:fill="auto"/>
          </w:tcPr>
          <w:p w:rsidR="00820065" w:rsidRPr="00B95548" w:rsidRDefault="00820065" w:rsidP="00820065">
            <w:pPr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B95548">
              <w:rPr>
                <w:sz w:val="22"/>
                <w:szCs w:val="22"/>
              </w:rPr>
              <w:t>________________</w:t>
            </w:r>
            <w:r w:rsidRPr="00B95548">
              <w:rPr>
                <w:sz w:val="22"/>
                <w:szCs w:val="22"/>
                <w:lang w:val="en-US"/>
              </w:rPr>
              <w:t>________________</w:t>
            </w:r>
          </w:p>
          <w:p w:rsidR="00820065" w:rsidRPr="00B95548" w:rsidRDefault="00820065" w:rsidP="0082006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5548">
              <w:rPr>
                <w:sz w:val="22"/>
                <w:szCs w:val="22"/>
              </w:rPr>
              <w:t xml:space="preserve">Алматы </w:t>
            </w:r>
            <w:r w:rsidRPr="00B95548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820065" w:rsidRPr="00B95548" w:rsidRDefault="00820065" w:rsidP="00820065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820065" w:rsidRPr="00B95548" w:rsidRDefault="00820065" w:rsidP="00820065">
            <w:pPr>
              <w:jc w:val="center"/>
              <w:rPr>
                <w:sz w:val="22"/>
                <w:szCs w:val="22"/>
                <w:lang w:val="en-US"/>
              </w:rPr>
            </w:pPr>
            <w:r w:rsidRPr="00B95548">
              <w:rPr>
                <w:sz w:val="22"/>
                <w:szCs w:val="22"/>
              </w:rPr>
              <w:t>№</w:t>
            </w:r>
            <w:r w:rsidRPr="00B95548">
              <w:rPr>
                <w:sz w:val="22"/>
                <w:szCs w:val="22"/>
                <w:lang w:val="en-US"/>
              </w:rPr>
              <w:t xml:space="preserve"> </w:t>
            </w:r>
            <w:r w:rsidRPr="00B95548">
              <w:rPr>
                <w:b/>
                <w:sz w:val="22"/>
                <w:szCs w:val="22"/>
              </w:rPr>
              <w:t>_</w:t>
            </w:r>
            <w:r w:rsidRPr="00B95548">
              <w:rPr>
                <w:sz w:val="22"/>
                <w:szCs w:val="22"/>
              </w:rPr>
              <w:t>_______</w:t>
            </w:r>
          </w:p>
          <w:p w:rsidR="00820065" w:rsidRPr="00B95548" w:rsidRDefault="00820065" w:rsidP="008200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20065" w:rsidRPr="00B95548" w:rsidRDefault="00820065" w:rsidP="00820065">
            <w:pPr>
              <w:jc w:val="center"/>
              <w:rPr>
                <w:b/>
                <w:sz w:val="22"/>
                <w:szCs w:val="22"/>
              </w:rPr>
            </w:pPr>
            <w:r w:rsidRPr="00B95548">
              <w:rPr>
                <w:sz w:val="22"/>
                <w:szCs w:val="22"/>
                <w:lang w:val="en-US"/>
              </w:rPr>
              <w:t xml:space="preserve">   </w:t>
            </w:r>
            <w:r w:rsidRPr="00B95548">
              <w:rPr>
                <w:sz w:val="22"/>
                <w:szCs w:val="22"/>
              </w:rPr>
              <w:t xml:space="preserve">город Алматы </w:t>
            </w:r>
          </w:p>
        </w:tc>
      </w:tr>
      <w:tr w:rsidR="00820065" w:rsidRPr="00B95548" w:rsidTr="00820065">
        <w:trPr>
          <w:gridAfter w:val="1"/>
          <w:wAfter w:w="180" w:type="dxa"/>
          <w:trHeight w:val="964"/>
        </w:trPr>
        <w:tc>
          <w:tcPr>
            <w:tcW w:w="4395" w:type="dxa"/>
            <w:shd w:val="clear" w:color="auto" w:fill="auto"/>
          </w:tcPr>
          <w:p w:rsidR="00820065" w:rsidRPr="00B95548" w:rsidRDefault="00820065" w:rsidP="0082006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820065" w:rsidRPr="00B95548" w:rsidRDefault="00820065" w:rsidP="00820065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820065" w:rsidRPr="00B95548" w:rsidRDefault="00820065" w:rsidP="0082006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52D50" w:rsidRDefault="00052D50" w:rsidP="00052D50">
      <w:pPr>
        <w:rPr>
          <w:lang w:val="en-US"/>
        </w:rPr>
      </w:pPr>
    </w:p>
    <w:p w:rsidR="00820065" w:rsidRDefault="00820065" w:rsidP="00AE376D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FC4D54" w:rsidRDefault="00FC4D54" w:rsidP="00AE376D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EC3464" w:rsidRPr="00AE376D" w:rsidRDefault="00EC3464" w:rsidP="00FC4D54">
      <w:pPr>
        <w:jc w:val="center"/>
        <w:rPr>
          <w:rFonts w:eastAsia="Calibri"/>
          <w:b/>
          <w:sz w:val="28"/>
          <w:szCs w:val="28"/>
        </w:rPr>
      </w:pPr>
      <w:r w:rsidRPr="00EC3464">
        <w:rPr>
          <w:rFonts w:eastAsia="Calibri"/>
          <w:b/>
          <w:sz w:val="28"/>
          <w:szCs w:val="28"/>
        </w:rPr>
        <w:t xml:space="preserve">О внесении изменений и дополнений в </w:t>
      </w:r>
      <w:r w:rsidR="00AE376D" w:rsidRPr="00AE376D">
        <w:rPr>
          <w:rFonts w:eastAsia="Calibri"/>
          <w:b/>
          <w:sz w:val="28"/>
          <w:szCs w:val="28"/>
        </w:rPr>
        <w:t xml:space="preserve">постановление Правления Национального Банка Республики Казахстан от 3 февраля 2014 года </w:t>
      </w:r>
      <w:r w:rsidR="00AE376D">
        <w:rPr>
          <w:rFonts w:eastAsia="Calibri"/>
          <w:b/>
          <w:sz w:val="28"/>
          <w:szCs w:val="28"/>
        </w:rPr>
        <w:br/>
      </w:r>
      <w:r w:rsidR="00AE376D" w:rsidRPr="00AE376D">
        <w:rPr>
          <w:rFonts w:eastAsia="Calibri"/>
          <w:b/>
          <w:sz w:val="28"/>
          <w:szCs w:val="28"/>
        </w:rPr>
        <w:t>№ 10 «Об утверждении Правил осуществления деятельности по управлению инвестиционным портфелем»</w:t>
      </w:r>
    </w:p>
    <w:p w:rsidR="00EC3464" w:rsidRDefault="00EC3464" w:rsidP="00FC4D54">
      <w:pPr>
        <w:jc w:val="center"/>
        <w:rPr>
          <w:sz w:val="28"/>
          <w:szCs w:val="28"/>
        </w:rPr>
      </w:pPr>
    </w:p>
    <w:p w:rsidR="00FC4D54" w:rsidRPr="00EC3464" w:rsidRDefault="00FC4D54" w:rsidP="00EC3464">
      <w:pPr>
        <w:jc w:val="both"/>
        <w:rPr>
          <w:sz w:val="28"/>
          <w:szCs w:val="28"/>
        </w:rPr>
      </w:pPr>
    </w:p>
    <w:p w:rsidR="00AE376D" w:rsidRPr="00A6156D" w:rsidRDefault="00AE376D" w:rsidP="00AE376D">
      <w:pPr>
        <w:ind w:firstLine="709"/>
        <w:jc w:val="both"/>
        <w:rPr>
          <w:sz w:val="28"/>
          <w:szCs w:val="28"/>
        </w:rPr>
      </w:pPr>
      <w:r w:rsidRPr="00A6156D">
        <w:rPr>
          <w:sz w:val="28"/>
          <w:szCs w:val="28"/>
        </w:rPr>
        <w:t xml:space="preserve">В соответствии с Законом Республики Казахстан </w:t>
      </w:r>
      <w:r w:rsidRPr="00CE7F72">
        <w:rPr>
          <w:color w:val="000000"/>
          <w:sz w:val="28"/>
        </w:rPr>
        <w:t>от 21 июня 2013 года</w:t>
      </w:r>
      <w:r w:rsidRPr="00A6156D">
        <w:rPr>
          <w:sz w:val="28"/>
          <w:szCs w:val="28"/>
        </w:rPr>
        <w:t xml:space="preserve"> «</w:t>
      </w:r>
      <w:r w:rsidRPr="00AE376D">
        <w:rPr>
          <w:sz w:val="28"/>
          <w:szCs w:val="28"/>
        </w:rPr>
        <w:t>О пенсионном обеспечении в Республике Казахстан</w:t>
      </w:r>
      <w:r w:rsidRPr="00A6156D">
        <w:rPr>
          <w:sz w:val="28"/>
          <w:szCs w:val="28"/>
        </w:rPr>
        <w:t xml:space="preserve">» </w:t>
      </w:r>
      <w:r w:rsidRPr="00A6156D">
        <w:rPr>
          <w:rStyle w:val="s00"/>
          <w:sz w:val="28"/>
          <w:szCs w:val="28"/>
        </w:rPr>
        <w:t xml:space="preserve">Правление </w:t>
      </w:r>
      <w:r w:rsidRPr="00A6156D">
        <w:rPr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A6156D">
        <w:rPr>
          <w:b/>
          <w:bCs/>
          <w:sz w:val="28"/>
          <w:szCs w:val="28"/>
        </w:rPr>
        <w:t xml:space="preserve"> ПОСТАНОВЛЯЕТ</w:t>
      </w:r>
      <w:r w:rsidRPr="00A6156D">
        <w:rPr>
          <w:sz w:val="28"/>
          <w:szCs w:val="28"/>
        </w:rPr>
        <w:t>:</w:t>
      </w:r>
    </w:p>
    <w:p w:rsidR="00F04DA0" w:rsidRDefault="00EC3464" w:rsidP="00EC3464">
      <w:pPr>
        <w:ind w:firstLine="709"/>
        <w:jc w:val="both"/>
        <w:rPr>
          <w:sz w:val="28"/>
          <w:szCs w:val="28"/>
        </w:rPr>
      </w:pPr>
      <w:r w:rsidRPr="00EC3464">
        <w:rPr>
          <w:sz w:val="28"/>
          <w:szCs w:val="28"/>
        </w:rPr>
        <w:t xml:space="preserve">1. </w:t>
      </w:r>
      <w:r w:rsidR="00AE376D" w:rsidRPr="00A6156D">
        <w:rPr>
          <w:sz w:val="28"/>
          <w:szCs w:val="28"/>
        </w:rPr>
        <w:t xml:space="preserve">Внести в </w:t>
      </w:r>
      <w:r w:rsidR="00AE376D" w:rsidRPr="00A6156D">
        <w:rPr>
          <w:bCs/>
          <w:sz w:val="28"/>
          <w:szCs w:val="28"/>
        </w:rPr>
        <w:t xml:space="preserve">постановление </w:t>
      </w:r>
      <w:r w:rsidR="00EA27B0">
        <w:rPr>
          <w:bCs/>
          <w:sz w:val="28"/>
          <w:szCs w:val="28"/>
        </w:rPr>
        <w:t xml:space="preserve">Правления </w:t>
      </w:r>
      <w:r w:rsidR="00AE376D" w:rsidRPr="00EA27B0">
        <w:rPr>
          <w:rFonts w:eastAsia="Calibri"/>
          <w:sz w:val="28"/>
          <w:szCs w:val="28"/>
        </w:rPr>
        <w:t>Национального Банка Республики Казахстан от 3 февраля 2014 года № 10 «Об утверждении Правил осуществления деятельности по управлению инвестиционным портфелем»</w:t>
      </w:r>
      <w:r w:rsidR="00AE376D" w:rsidRPr="00EA27B0">
        <w:rPr>
          <w:sz w:val="28"/>
          <w:szCs w:val="28"/>
        </w:rPr>
        <w:t xml:space="preserve"> </w:t>
      </w:r>
      <w:r w:rsidR="00AE376D" w:rsidRPr="00A6156D">
        <w:rPr>
          <w:bCs/>
          <w:sz w:val="28"/>
          <w:szCs w:val="28"/>
        </w:rPr>
        <w:t>(</w:t>
      </w:r>
      <w:r w:rsidR="00AE376D" w:rsidRPr="00A6156D">
        <w:rPr>
          <w:sz w:val="28"/>
          <w:szCs w:val="28"/>
        </w:rPr>
        <w:t xml:space="preserve">зарегистрировано в Реестре государственной регистрации нормативных правовых актов под № </w:t>
      </w:r>
      <w:r w:rsidR="00F04DA0" w:rsidRPr="006529B7">
        <w:rPr>
          <w:color w:val="000000"/>
          <w:sz w:val="28"/>
        </w:rPr>
        <w:t>9248</w:t>
      </w:r>
      <w:r w:rsidR="00B92607" w:rsidRPr="009673A0">
        <w:rPr>
          <w:sz w:val="28"/>
          <w:szCs w:val="28"/>
        </w:rPr>
        <w:t xml:space="preserve">, опубликовано 16 апреля 2014 года в информационно-правовой системе </w:t>
      </w:r>
      <w:r w:rsidR="00B92607">
        <w:rPr>
          <w:sz w:val="28"/>
          <w:szCs w:val="28"/>
        </w:rPr>
        <w:t>«</w:t>
      </w:r>
      <w:proofErr w:type="spellStart"/>
      <w:r w:rsidR="00B92607" w:rsidRPr="009673A0">
        <w:rPr>
          <w:sz w:val="28"/>
          <w:szCs w:val="28"/>
        </w:rPr>
        <w:t>Әділет</w:t>
      </w:r>
      <w:proofErr w:type="spellEnd"/>
      <w:r w:rsidR="00B92607">
        <w:rPr>
          <w:sz w:val="28"/>
          <w:szCs w:val="28"/>
        </w:rPr>
        <w:t>»</w:t>
      </w:r>
      <w:r w:rsidR="00AE376D" w:rsidRPr="00A6156D">
        <w:rPr>
          <w:sz w:val="28"/>
          <w:szCs w:val="28"/>
        </w:rPr>
        <w:t>) следующие изменения и дополнени</w:t>
      </w:r>
      <w:r w:rsidR="00F04DA0">
        <w:rPr>
          <w:sz w:val="28"/>
          <w:szCs w:val="28"/>
        </w:rPr>
        <w:t>я</w:t>
      </w:r>
      <w:r w:rsidR="00AE376D" w:rsidRPr="00A6156D">
        <w:rPr>
          <w:sz w:val="28"/>
          <w:szCs w:val="28"/>
        </w:rPr>
        <w:t>:</w:t>
      </w:r>
    </w:p>
    <w:p w:rsidR="00F04DA0" w:rsidRDefault="00B92607" w:rsidP="00EC34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F04DA0">
        <w:rPr>
          <w:sz w:val="28"/>
          <w:szCs w:val="28"/>
        </w:rPr>
        <w:t xml:space="preserve"> </w:t>
      </w:r>
      <w:r w:rsidR="00F04DA0" w:rsidRPr="00F04DA0">
        <w:rPr>
          <w:sz w:val="28"/>
          <w:szCs w:val="28"/>
        </w:rPr>
        <w:t>Правилах осуществления деятельности по управлению инвестиционным портфелем,</w:t>
      </w:r>
      <w:r w:rsidR="00F04DA0">
        <w:rPr>
          <w:b/>
          <w:sz w:val="28"/>
          <w:szCs w:val="28"/>
        </w:rPr>
        <w:t xml:space="preserve"> </w:t>
      </w:r>
      <w:r w:rsidR="00F04DA0" w:rsidRPr="00556262">
        <w:rPr>
          <w:rFonts w:eastAsia="Calibri"/>
          <w:sz w:val="28"/>
          <w:szCs w:val="28"/>
          <w:lang w:eastAsia="en-US"/>
        </w:rPr>
        <w:t>утвержденных указанным постановлением</w:t>
      </w:r>
      <w:r w:rsidR="00F04DA0">
        <w:rPr>
          <w:rFonts w:eastAsia="Calibri"/>
          <w:sz w:val="28"/>
          <w:szCs w:val="28"/>
          <w:lang w:eastAsia="en-US"/>
        </w:rPr>
        <w:t>:</w:t>
      </w:r>
    </w:p>
    <w:p w:rsidR="00F04DA0" w:rsidRDefault="00F04DA0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</w:t>
      </w:r>
      <w:r w:rsidR="00D1044D">
        <w:rPr>
          <w:sz w:val="28"/>
          <w:szCs w:val="28"/>
        </w:rPr>
        <w:t>у</w:t>
      </w:r>
      <w:r>
        <w:rPr>
          <w:sz w:val="28"/>
          <w:szCs w:val="28"/>
        </w:rPr>
        <w:t xml:space="preserve"> изложить в следующей редакции:</w:t>
      </w:r>
    </w:p>
    <w:p w:rsidR="00D1044D" w:rsidRDefault="00F04DA0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4DA0">
        <w:rPr>
          <w:sz w:val="28"/>
          <w:szCs w:val="28"/>
        </w:rPr>
        <w:t xml:space="preserve">Настоящие Правила осуществления деятельности по управлению инвестиционным портфелем (далее – Правила) разработаны в соответствии с Гражданским кодексом Республики Казахстан (Особенная часть) от 1 июля </w:t>
      </w:r>
      <w:r w:rsidRPr="00F04DA0">
        <w:rPr>
          <w:sz w:val="28"/>
          <w:szCs w:val="28"/>
        </w:rPr>
        <w:lastRenderedPageBreak/>
        <w:t xml:space="preserve">1999 года, законами Республики Казахстан от 18 декабря 2000 года </w:t>
      </w:r>
      <w:r w:rsidR="00B92607">
        <w:rPr>
          <w:sz w:val="28"/>
          <w:szCs w:val="28"/>
        </w:rPr>
        <w:t>«</w:t>
      </w:r>
      <w:r w:rsidRPr="00F04DA0">
        <w:rPr>
          <w:sz w:val="28"/>
          <w:szCs w:val="28"/>
        </w:rPr>
        <w:t>О страховой деятельности</w:t>
      </w:r>
      <w:r w:rsidR="00B92607">
        <w:rPr>
          <w:sz w:val="28"/>
          <w:szCs w:val="28"/>
        </w:rPr>
        <w:t>»</w:t>
      </w:r>
      <w:r w:rsidRPr="00F04DA0">
        <w:rPr>
          <w:sz w:val="28"/>
          <w:szCs w:val="28"/>
        </w:rPr>
        <w:t xml:space="preserve">, от 2 июля 2003 года </w:t>
      </w:r>
      <w:r w:rsidR="00B92607">
        <w:rPr>
          <w:sz w:val="28"/>
          <w:szCs w:val="28"/>
        </w:rPr>
        <w:t>«</w:t>
      </w:r>
      <w:r w:rsidRPr="00F04DA0">
        <w:rPr>
          <w:sz w:val="28"/>
          <w:szCs w:val="28"/>
        </w:rPr>
        <w:t>О рынке ценных бумаг</w:t>
      </w:r>
      <w:r w:rsidR="00B92607">
        <w:rPr>
          <w:sz w:val="28"/>
          <w:szCs w:val="28"/>
        </w:rPr>
        <w:t xml:space="preserve">» </w:t>
      </w:r>
      <w:r w:rsidRPr="00F04DA0">
        <w:rPr>
          <w:sz w:val="28"/>
          <w:szCs w:val="28"/>
        </w:rPr>
        <w:t xml:space="preserve">(далее – Закон о рынке ценных бумаг), от 4 июля 2003 года </w:t>
      </w:r>
      <w:r w:rsidR="00B92607">
        <w:rPr>
          <w:sz w:val="28"/>
          <w:szCs w:val="28"/>
        </w:rPr>
        <w:t>«</w:t>
      </w:r>
      <w:r w:rsidRPr="00F04DA0">
        <w:rPr>
          <w:sz w:val="28"/>
          <w:szCs w:val="28"/>
        </w:rPr>
        <w:t>О государственном регулировании, контроле и надзоре финансового рынка и финансовых организаций</w:t>
      </w:r>
      <w:r w:rsidR="00B92607">
        <w:rPr>
          <w:sz w:val="28"/>
          <w:szCs w:val="28"/>
        </w:rPr>
        <w:t>»</w:t>
      </w:r>
      <w:r w:rsidRPr="00F04DA0">
        <w:rPr>
          <w:sz w:val="28"/>
          <w:szCs w:val="28"/>
        </w:rPr>
        <w:t xml:space="preserve">, от 7 июля 2004 года </w:t>
      </w:r>
      <w:r w:rsidR="00B92607">
        <w:rPr>
          <w:sz w:val="28"/>
          <w:szCs w:val="28"/>
        </w:rPr>
        <w:t>«</w:t>
      </w:r>
      <w:r w:rsidRPr="00F04DA0">
        <w:rPr>
          <w:sz w:val="28"/>
          <w:szCs w:val="28"/>
        </w:rPr>
        <w:t>Об инвестиционных и венчурных фондах</w:t>
      </w:r>
      <w:r w:rsidR="00B92607">
        <w:rPr>
          <w:sz w:val="28"/>
          <w:szCs w:val="28"/>
        </w:rPr>
        <w:t>»</w:t>
      </w:r>
      <w:r w:rsidRPr="00F04DA0">
        <w:rPr>
          <w:sz w:val="28"/>
          <w:szCs w:val="28"/>
        </w:rPr>
        <w:t xml:space="preserve"> (далее – Закон об инвестиционных фондах), от 20 февраля 2006 года </w:t>
      </w:r>
      <w:r w:rsidR="00B92607">
        <w:rPr>
          <w:sz w:val="28"/>
          <w:szCs w:val="28"/>
        </w:rPr>
        <w:t>«</w:t>
      </w:r>
      <w:r w:rsidRPr="00F04DA0">
        <w:rPr>
          <w:sz w:val="28"/>
          <w:szCs w:val="28"/>
        </w:rPr>
        <w:t xml:space="preserve">О проектном финансировании и </w:t>
      </w:r>
      <w:proofErr w:type="spellStart"/>
      <w:r w:rsidRPr="00F04DA0">
        <w:rPr>
          <w:sz w:val="28"/>
          <w:szCs w:val="28"/>
        </w:rPr>
        <w:t>секьюритизации</w:t>
      </w:r>
      <w:proofErr w:type="spellEnd"/>
      <w:r w:rsidR="00B92607">
        <w:rPr>
          <w:sz w:val="28"/>
          <w:szCs w:val="28"/>
        </w:rPr>
        <w:t>»</w:t>
      </w:r>
      <w:r w:rsidRPr="00F04DA0">
        <w:rPr>
          <w:sz w:val="28"/>
          <w:szCs w:val="28"/>
        </w:rPr>
        <w:t xml:space="preserve"> (далее – Закон о </w:t>
      </w:r>
      <w:proofErr w:type="spellStart"/>
      <w:r w:rsidRPr="00F04DA0">
        <w:rPr>
          <w:sz w:val="28"/>
          <w:szCs w:val="28"/>
        </w:rPr>
        <w:t>секьюритизации</w:t>
      </w:r>
      <w:proofErr w:type="spellEnd"/>
      <w:r w:rsidRPr="00F04DA0">
        <w:rPr>
          <w:sz w:val="28"/>
          <w:szCs w:val="28"/>
        </w:rPr>
        <w:t xml:space="preserve">), от 21 июня 2013 года </w:t>
      </w:r>
      <w:r w:rsidR="00B92607">
        <w:rPr>
          <w:sz w:val="28"/>
          <w:szCs w:val="28"/>
        </w:rPr>
        <w:t>«</w:t>
      </w:r>
      <w:r w:rsidRPr="00F04DA0">
        <w:rPr>
          <w:sz w:val="28"/>
          <w:szCs w:val="28"/>
        </w:rPr>
        <w:t>О пенсионном обеспечении в Республики Казахстан</w:t>
      </w:r>
      <w:r w:rsidR="00B92607">
        <w:rPr>
          <w:sz w:val="28"/>
          <w:szCs w:val="28"/>
        </w:rPr>
        <w:t>»</w:t>
      </w:r>
      <w:r w:rsidRPr="00F04DA0">
        <w:rPr>
          <w:sz w:val="28"/>
          <w:szCs w:val="28"/>
        </w:rPr>
        <w:t xml:space="preserve"> (далее – Закон о пенсионном обеспечении), устанавливают условия и порядок осуществления деятельности по управлению инвестиционным портфелем в Республике Казахстан.</w:t>
      </w:r>
    </w:p>
    <w:p w:rsidR="00D1044D" w:rsidRPr="00D1044D" w:rsidRDefault="00D1044D" w:rsidP="00D1044D">
      <w:pPr>
        <w:ind w:firstLine="709"/>
        <w:jc w:val="both"/>
        <w:rPr>
          <w:sz w:val="28"/>
          <w:szCs w:val="28"/>
        </w:rPr>
      </w:pPr>
      <w:r w:rsidRPr="00D1044D">
        <w:rPr>
          <w:sz w:val="28"/>
          <w:szCs w:val="28"/>
        </w:rPr>
        <w:t>Действие Правил распространяется на:</w:t>
      </w:r>
    </w:p>
    <w:p w:rsidR="00D1044D" w:rsidRPr="00D1044D" w:rsidRDefault="00D1044D" w:rsidP="00D1044D">
      <w:pPr>
        <w:ind w:firstLine="709"/>
        <w:jc w:val="both"/>
        <w:rPr>
          <w:sz w:val="28"/>
          <w:szCs w:val="28"/>
        </w:rPr>
      </w:pPr>
      <w:r w:rsidRPr="00D1044D">
        <w:rPr>
          <w:sz w:val="28"/>
          <w:szCs w:val="28"/>
        </w:rPr>
        <w:t>организации,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взносов;</w:t>
      </w:r>
    </w:p>
    <w:p w:rsidR="00D1044D" w:rsidRPr="00D1044D" w:rsidRDefault="00D1044D" w:rsidP="00D1044D">
      <w:pPr>
        <w:ind w:firstLine="709"/>
        <w:jc w:val="both"/>
        <w:rPr>
          <w:sz w:val="28"/>
          <w:szCs w:val="28"/>
        </w:rPr>
      </w:pPr>
      <w:r w:rsidRPr="00D1044D">
        <w:rPr>
          <w:sz w:val="28"/>
          <w:szCs w:val="28"/>
        </w:rPr>
        <w:t>организации,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взносов, при осуществлении ими деятельности по управлению инвестиционным портфелем, сформированным не за счет привлечения добровольных пенсионных взносов;</w:t>
      </w:r>
    </w:p>
    <w:p w:rsidR="00D1044D" w:rsidRDefault="00D1044D" w:rsidP="00D1044D">
      <w:pPr>
        <w:ind w:firstLine="709"/>
        <w:jc w:val="both"/>
        <w:rPr>
          <w:sz w:val="28"/>
          <w:szCs w:val="28"/>
        </w:rPr>
      </w:pPr>
      <w:r w:rsidRPr="00D1044D">
        <w:rPr>
          <w:sz w:val="28"/>
          <w:szCs w:val="28"/>
        </w:rPr>
        <w:t xml:space="preserve">страховые организации, осуществляющие деятельность в отрасли </w:t>
      </w:r>
      <w:r w:rsidR="00B92607">
        <w:rPr>
          <w:sz w:val="28"/>
          <w:szCs w:val="28"/>
        </w:rPr>
        <w:t>«</w:t>
      </w:r>
      <w:r w:rsidRPr="00D1044D">
        <w:rPr>
          <w:sz w:val="28"/>
          <w:szCs w:val="28"/>
        </w:rPr>
        <w:t>страхование жизни</w:t>
      </w:r>
      <w:r w:rsidR="00B92607">
        <w:rPr>
          <w:sz w:val="28"/>
          <w:szCs w:val="28"/>
        </w:rPr>
        <w:t>»</w:t>
      </w:r>
      <w:r w:rsidRPr="00D1044D">
        <w:rPr>
          <w:sz w:val="28"/>
          <w:szCs w:val="28"/>
        </w:rPr>
        <w:t xml:space="preserve"> и самостоятельное управление активами, сформированными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на основании лицензии уполномоченного органа на осуществление деятельности по управлению инвестиционным портфелем на рынке ценных бумаг (далее – страховые организации).</w:t>
      </w:r>
    </w:p>
    <w:p w:rsidR="00EC3464" w:rsidRDefault="00D1044D" w:rsidP="00D1044D">
      <w:pPr>
        <w:ind w:firstLine="709"/>
        <w:jc w:val="both"/>
        <w:rPr>
          <w:sz w:val="28"/>
          <w:szCs w:val="28"/>
        </w:rPr>
      </w:pPr>
      <w:r w:rsidRPr="006529B7">
        <w:rPr>
          <w:color w:val="000000"/>
          <w:sz w:val="28"/>
        </w:rPr>
        <w:t xml:space="preserve">Деятельность управляющего инвестиционным портфелем по управлению активами, сформированными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осуществляется с учетом особенностей, установленных нормативным правовым актом уполномоченного органа в соответствии с пунктом 5 статьи 12 Закона Республики Казахстан от 18 декабря 2000 года </w:t>
      </w:r>
      <w:r w:rsidR="00B92607">
        <w:rPr>
          <w:color w:val="000000"/>
          <w:sz w:val="28"/>
        </w:rPr>
        <w:t>«</w:t>
      </w:r>
      <w:r w:rsidRPr="006529B7">
        <w:rPr>
          <w:color w:val="000000"/>
          <w:sz w:val="28"/>
        </w:rPr>
        <w:t>О страховой деятельности</w:t>
      </w:r>
      <w:r w:rsidR="00B92607">
        <w:rPr>
          <w:color w:val="000000"/>
          <w:sz w:val="28"/>
        </w:rPr>
        <w:t>»</w:t>
      </w:r>
      <w:r w:rsidRPr="006529B7">
        <w:rPr>
          <w:color w:val="000000"/>
          <w:sz w:val="28"/>
        </w:rPr>
        <w:t xml:space="preserve"> (далее – Правила участия страхователя в инвестициях).</w:t>
      </w:r>
      <w:r w:rsidR="00F04DA0">
        <w:rPr>
          <w:sz w:val="28"/>
          <w:szCs w:val="28"/>
        </w:rPr>
        <w:t>»;</w:t>
      </w:r>
    </w:p>
    <w:p w:rsidR="00F04DA0" w:rsidRDefault="000A1372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8) пункта 1 изложить в следующей редакции:</w:t>
      </w:r>
    </w:p>
    <w:p w:rsidR="00F04DA0" w:rsidRPr="000A1372" w:rsidRDefault="000A1372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26DE" w:rsidRPr="007826DE">
        <w:rPr>
          <w:sz w:val="28"/>
          <w:szCs w:val="28"/>
        </w:rPr>
        <w:t>8) клиент – лицо, пользующееся или намеренное воспользоваться услугами управляющего инвестиционным портфелем, инвестиционный фонд</w:t>
      </w:r>
      <w:r w:rsidR="007826DE" w:rsidRPr="007826DE">
        <w:rPr>
          <w:b/>
          <w:sz w:val="28"/>
          <w:szCs w:val="28"/>
        </w:rPr>
        <w:t>,</w:t>
      </w:r>
      <w:r w:rsidR="007826DE" w:rsidRPr="007826DE">
        <w:rPr>
          <w:sz w:val="28"/>
          <w:szCs w:val="28"/>
        </w:rPr>
        <w:t xml:space="preserve"> инвестиционный портфель, сформированный за счет части страховых премий (страховых взносов), полученных от страхователей для целей инвестирования, </w:t>
      </w:r>
      <w:r w:rsidR="007826DE" w:rsidRPr="007826DE">
        <w:rPr>
          <w:sz w:val="28"/>
          <w:szCs w:val="28"/>
        </w:rPr>
        <w:lastRenderedPageBreak/>
        <w:t xml:space="preserve">и доходов (убытков), полученных от их инвестирования, по договорам страхования, предусматривающим условие участия страхователя в инвестициях, активы которых находятся в управлении у управляющего инвестиционным портфелем, а также АО «Единый накопительный пенсионный фонд» (далее – Единый накопительный пенсионный фонд) в отношении пенсионных активов, которые находятся </w:t>
      </w:r>
      <w:r w:rsidR="007826DE" w:rsidRPr="009673A0">
        <w:rPr>
          <w:sz w:val="28"/>
          <w:szCs w:val="28"/>
        </w:rPr>
        <w:t>в доверительном управлении</w:t>
      </w:r>
      <w:r w:rsidR="007826DE" w:rsidRPr="007826DE">
        <w:rPr>
          <w:sz w:val="28"/>
          <w:szCs w:val="28"/>
        </w:rPr>
        <w:t xml:space="preserve"> у управляющего инвестиционным портфелем;</w:t>
      </w:r>
      <w:r w:rsidRPr="007826DE">
        <w:rPr>
          <w:sz w:val="28"/>
          <w:szCs w:val="28"/>
        </w:rPr>
        <w:t>»;</w:t>
      </w:r>
    </w:p>
    <w:p w:rsidR="000A1372" w:rsidRDefault="000A1372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2-2, 2-3 и 2-4 следующего содержания: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A1372">
        <w:rPr>
          <w:sz w:val="28"/>
          <w:szCs w:val="28"/>
        </w:rPr>
        <w:t>2-2. Положения пунктов 7, 8, 29, 38, 41, 42, 43, 45, 54 и 55 Правил не распространяются на случаи управления пенсионными активами Единого накопительного пенсионного фонда, переданными в доверительное управление управляющему инвестиционным портфелем.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</w:rPr>
      </w:pPr>
      <w:r w:rsidRPr="000A1372">
        <w:rPr>
          <w:sz w:val="28"/>
          <w:szCs w:val="28"/>
        </w:rPr>
        <w:t xml:space="preserve">Особенности управления инвестиционным портфелем, сформированным за счет пенсионных активов, учета и хранения пенсионных активов, находящихся в доверительном управлении управляющего инвестиционным портфелем, установлены </w:t>
      </w:r>
      <w:r w:rsidR="00877A3C">
        <w:rPr>
          <w:sz w:val="28"/>
          <w:szCs w:val="28"/>
        </w:rPr>
        <w:t>г</w:t>
      </w:r>
      <w:r w:rsidRPr="000A1372">
        <w:rPr>
          <w:sz w:val="28"/>
          <w:szCs w:val="28"/>
        </w:rPr>
        <w:t>лавой 7 Правил.</w:t>
      </w:r>
    </w:p>
    <w:p w:rsidR="000A1372" w:rsidRPr="000A1372" w:rsidRDefault="000A1372" w:rsidP="00EC3464">
      <w:pPr>
        <w:ind w:firstLine="709"/>
        <w:jc w:val="both"/>
        <w:rPr>
          <w:sz w:val="28"/>
          <w:szCs w:val="28"/>
        </w:rPr>
      </w:pPr>
      <w:r w:rsidRPr="000A1372">
        <w:rPr>
          <w:sz w:val="28"/>
          <w:szCs w:val="28"/>
        </w:rPr>
        <w:t xml:space="preserve">2-3. Для целей Правил помимо рейтинговых оценок агентства </w:t>
      </w:r>
      <w:proofErr w:type="spellStart"/>
      <w:r w:rsidRPr="000A1372">
        <w:rPr>
          <w:sz w:val="28"/>
          <w:szCs w:val="28"/>
        </w:rPr>
        <w:t>Standard</w:t>
      </w:r>
      <w:proofErr w:type="spellEnd"/>
      <w:r w:rsidRPr="000A1372">
        <w:rPr>
          <w:sz w:val="28"/>
          <w:szCs w:val="28"/>
        </w:rPr>
        <w:t xml:space="preserve"> &amp; </w:t>
      </w:r>
      <w:proofErr w:type="spellStart"/>
      <w:r w:rsidRPr="000A1372">
        <w:rPr>
          <w:sz w:val="28"/>
          <w:szCs w:val="28"/>
        </w:rPr>
        <w:t>Poor's</w:t>
      </w:r>
      <w:proofErr w:type="spellEnd"/>
      <w:r w:rsidRPr="000A1372">
        <w:rPr>
          <w:sz w:val="28"/>
          <w:szCs w:val="28"/>
        </w:rPr>
        <w:t xml:space="preserve"> также признаются рейтинговые оценки агентств </w:t>
      </w:r>
      <w:proofErr w:type="spellStart"/>
      <w:r w:rsidRPr="000A1372">
        <w:rPr>
          <w:sz w:val="28"/>
          <w:szCs w:val="28"/>
        </w:rPr>
        <w:t>Moody's</w:t>
      </w:r>
      <w:proofErr w:type="spellEnd"/>
      <w:r w:rsidRPr="000A1372">
        <w:rPr>
          <w:sz w:val="28"/>
          <w:szCs w:val="28"/>
        </w:rPr>
        <w:t xml:space="preserve"> </w:t>
      </w:r>
      <w:proofErr w:type="spellStart"/>
      <w:r w:rsidRPr="000A1372">
        <w:rPr>
          <w:sz w:val="28"/>
          <w:szCs w:val="28"/>
        </w:rPr>
        <w:t>Investors</w:t>
      </w:r>
      <w:proofErr w:type="spellEnd"/>
      <w:r w:rsidRPr="000A1372">
        <w:rPr>
          <w:sz w:val="28"/>
          <w:szCs w:val="28"/>
        </w:rPr>
        <w:t xml:space="preserve"> </w:t>
      </w:r>
      <w:proofErr w:type="spellStart"/>
      <w:r w:rsidRPr="000A1372">
        <w:rPr>
          <w:sz w:val="28"/>
          <w:szCs w:val="28"/>
        </w:rPr>
        <w:t>Service</w:t>
      </w:r>
      <w:proofErr w:type="spellEnd"/>
      <w:r w:rsidRPr="000A1372">
        <w:rPr>
          <w:sz w:val="28"/>
          <w:szCs w:val="28"/>
        </w:rPr>
        <w:t xml:space="preserve"> и </w:t>
      </w:r>
      <w:proofErr w:type="spellStart"/>
      <w:r w:rsidRPr="000A1372">
        <w:rPr>
          <w:sz w:val="28"/>
          <w:szCs w:val="28"/>
        </w:rPr>
        <w:t>Fitch</w:t>
      </w:r>
      <w:proofErr w:type="spellEnd"/>
      <w:r w:rsidRPr="000A1372">
        <w:rPr>
          <w:sz w:val="28"/>
          <w:szCs w:val="28"/>
        </w:rPr>
        <w:t xml:space="preserve"> (далее - другие рейтинговые агентства).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</w:rPr>
      </w:pPr>
      <w:r w:rsidRPr="000A1372">
        <w:rPr>
          <w:sz w:val="28"/>
          <w:szCs w:val="28"/>
        </w:rPr>
        <w:t>2-4. Для целей Правил под основными фондовыми индексами понимаются следующие расчетные показатели (индексы):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</w:rPr>
        <w:t>САС</w:t>
      </w:r>
      <w:r w:rsidRPr="000A1372">
        <w:rPr>
          <w:sz w:val="28"/>
          <w:szCs w:val="28"/>
          <w:lang w:val="en-US"/>
        </w:rPr>
        <w:t xml:space="preserve"> 40 (</w:t>
      </w:r>
      <w:proofErr w:type="spellStart"/>
      <w:r w:rsidRPr="000A1372">
        <w:rPr>
          <w:sz w:val="28"/>
          <w:szCs w:val="28"/>
          <w:lang w:val="en-US"/>
        </w:rPr>
        <w:t>Compagnie</w:t>
      </w:r>
      <w:proofErr w:type="spellEnd"/>
      <w:r w:rsidRPr="000A1372">
        <w:rPr>
          <w:sz w:val="28"/>
          <w:szCs w:val="28"/>
          <w:lang w:val="en-US"/>
        </w:rPr>
        <w:t xml:space="preserve"> des Agents de Change 40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DAX (</w:t>
      </w:r>
      <w:proofErr w:type="spellStart"/>
      <w:r w:rsidRPr="000A1372">
        <w:rPr>
          <w:sz w:val="28"/>
          <w:szCs w:val="28"/>
          <w:lang w:val="en-US"/>
        </w:rPr>
        <w:t>Deutscher</w:t>
      </w:r>
      <w:proofErr w:type="spellEnd"/>
      <w:r w:rsidRPr="000A1372">
        <w:rPr>
          <w:sz w:val="28"/>
          <w:szCs w:val="28"/>
          <w:lang w:val="en-US"/>
        </w:rPr>
        <w:t xml:space="preserve"> </w:t>
      </w:r>
      <w:proofErr w:type="spellStart"/>
      <w:r w:rsidRPr="000A1372">
        <w:rPr>
          <w:sz w:val="28"/>
          <w:szCs w:val="28"/>
          <w:lang w:val="en-US"/>
        </w:rPr>
        <w:t>Aktienindex</w:t>
      </w:r>
      <w:proofErr w:type="spellEnd"/>
      <w:r w:rsidRPr="000A1372">
        <w:rPr>
          <w:sz w:val="28"/>
          <w:szCs w:val="28"/>
          <w:lang w:val="en-US"/>
        </w:rPr>
        <w:t xml:space="preserve">); 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DJIA (Dow Jones Industrial Average);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EURO STOXX 50 (EURO STOXX 50 Price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FTSE 100 (Financial Times Stock Exchange 100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 xml:space="preserve">HSI (Hang Seng Index); 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KASE (Kazakhstan Stock Exchange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MSCI World Index (Morgan Stanley Capital International World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MOEX Russia (Moscow Exchange Russia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 xml:space="preserve">NIKKEI 225 (Nikkei-225 Stock Average Index); 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 xml:space="preserve">RTSI (Russian Trade System Index); 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S&amp;P 500 (Standard and Poor's 500 Index);</w:t>
      </w:r>
    </w:p>
    <w:p w:rsidR="000A1372" w:rsidRPr="000A1372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TOPIX 100 (Tokyo Stock Price 100 Index);</w:t>
      </w:r>
    </w:p>
    <w:p w:rsidR="000A1372" w:rsidRPr="009727DD" w:rsidRDefault="000A1372" w:rsidP="000A1372">
      <w:pPr>
        <w:ind w:firstLine="709"/>
        <w:jc w:val="both"/>
        <w:rPr>
          <w:sz w:val="28"/>
          <w:szCs w:val="28"/>
          <w:lang w:val="en-US"/>
        </w:rPr>
      </w:pPr>
      <w:r w:rsidRPr="000A1372">
        <w:rPr>
          <w:sz w:val="28"/>
          <w:szCs w:val="28"/>
          <w:lang w:val="en-US"/>
        </w:rPr>
        <w:t>NASDAQ-100 (Nasdaq-100 Index)</w:t>
      </w:r>
      <w:proofErr w:type="gramStart"/>
      <w:r w:rsidRPr="000A1372">
        <w:rPr>
          <w:sz w:val="28"/>
          <w:szCs w:val="28"/>
          <w:lang w:val="en-US"/>
        </w:rPr>
        <w:t>.</w:t>
      </w:r>
      <w:r w:rsidRPr="009727DD">
        <w:rPr>
          <w:sz w:val="28"/>
          <w:szCs w:val="28"/>
          <w:lang w:val="en-US"/>
        </w:rPr>
        <w:t>»</w:t>
      </w:r>
      <w:proofErr w:type="gramEnd"/>
      <w:r w:rsidRPr="009727DD">
        <w:rPr>
          <w:sz w:val="28"/>
          <w:szCs w:val="28"/>
          <w:lang w:val="en-US"/>
        </w:rPr>
        <w:t>;</w:t>
      </w:r>
    </w:p>
    <w:p w:rsidR="000A1372" w:rsidRPr="00395FAA" w:rsidRDefault="009727DD" w:rsidP="00EC346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пункт</w:t>
      </w:r>
      <w:r w:rsidRPr="009727DD">
        <w:rPr>
          <w:sz w:val="28"/>
          <w:szCs w:val="28"/>
          <w:lang w:val="en-US"/>
        </w:rPr>
        <w:t xml:space="preserve"> 10 </w:t>
      </w:r>
      <w:r>
        <w:rPr>
          <w:sz w:val="28"/>
          <w:szCs w:val="28"/>
        </w:rPr>
        <w:t>исключить</w:t>
      </w:r>
      <w:r w:rsidRPr="009727DD">
        <w:rPr>
          <w:sz w:val="28"/>
          <w:szCs w:val="28"/>
          <w:lang w:val="en-US"/>
        </w:rPr>
        <w:t>;</w:t>
      </w:r>
    </w:p>
    <w:p w:rsidR="009727DD" w:rsidRDefault="004A5752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25 изложить в следующей редакции:</w:t>
      </w:r>
    </w:p>
    <w:p w:rsidR="004A5752" w:rsidRPr="009727DD" w:rsidRDefault="004A5752" w:rsidP="00EC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5752">
        <w:rPr>
          <w:sz w:val="28"/>
          <w:szCs w:val="28"/>
        </w:rPr>
        <w:t>25. Управление инвестиционным портфелем клиента осуществляется в соответствии с Законом о рынке ценных бумаг, Законом об инвестиционных фондах, Законом о пенсионном обеспечении, Правилами и инвестиционной декларацией клиента.</w:t>
      </w:r>
      <w:r>
        <w:rPr>
          <w:sz w:val="28"/>
          <w:szCs w:val="28"/>
        </w:rPr>
        <w:t>»;</w:t>
      </w:r>
    </w:p>
    <w:p w:rsidR="004A5752" w:rsidRDefault="004A5752" w:rsidP="004A5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31 изложить в следующей редакции:</w:t>
      </w:r>
    </w:p>
    <w:p w:rsidR="004A5752" w:rsidRPr="004A5752" w:rsidRDefault="004A5752" w:rsidP="004A5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A5752">
        <w:rPr>
          <w:sz w:val="28"/>
          <w:szCs w:val="28"/>
        </w:rPr>
        <w:t>31. Если в результате обстоятельств, независящих от действий управляющего инвестиционным портфелем, структура инвестиционного портфеля клиента перестанет соответствовать условиям, установленным финансовым законодательством Республики Казахстан, Правилами и (или) инвестиционной декларацией клиента, управляющий инвестиционным портфелем незамедлительно прекращает деятельность, усугубляющую такое несоответствие,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устранению.</w:t>
      </w:r>
    </w:p>
    <w:p w:rsidR="000A1372" w:rsidRDefault="004A5752" w:rsidP="004A5752">
      <w:pPr>
        <w:ind w:firstLine="709"/>
        <w:jc w:val="both"/>
        <w:rPr>
          <w:sz w:val="28"/>
          <w:szCs w:val="28"/>
        </w:rPr>
      </w:pPr>
      <w:r w:rsidRPr="004A5752">
        <w:rPr>
          <w:sz w:val="28"/>
          <w:szCs w:val="28"/>
        </w:rPr>
        <w:t>Управляющий инвестиционным портфелем приводит структуру инвестиционного портфеля клиента в соответствие с требованиями финансового законодательства Республики Казахстан, Правилами и (или) инвестиционной декларации клиента в сроки, установленные планом мероприятий, указанным в части первой настоящего пункта Правил, согласованным с уполномоченным органом, либо в сроки, установленные уполномоченным органом по результатам рассмотрения данного плана мероприятий.</w:t>
      </w:r>
      <w:r>
        <w:rPr>
          <w:sz w:val="28"/>
          <w:szCs w:val="28"/>
        </w:rPr>
        <w:t>»;</w:t>
      </w:r>
    </w:p>
    <w:p w:rsidR="001E5CC1" w:rsidRPr="009673A0" w:rsidRDefault="001E5CC1" w:rsidP="004A5752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 xml:space="preserve">в </w:t>
      </w:r>
      <w:r w:rsidR="008D10E8" w:rsidRPr="009673A0">
        <w:rPr>
          <w:sz w:val="28"/>
          <w:szCs w:val="28"/>
        </w:rPr>
        <w:t>пункт</w:t>
      </w:r>
      <w:r w:rsidRPr="009673A0">
        <w:rPr>
          <w:sz w:val="28"/>
          <w:szCs w:val="28"/>
        </w:rPr>
        <w:t>е</w:t>
      </w:r>
      <w:r w:rsidR="008D10E8" w:rsidRPr="009673A0">
        <w:rPr>
          <w:sz w:val="28"/>
          <w:szCs w:val="28"/>
        </w:rPr>
        <w:t xml:space="preserve"> 33</w:t>
      </w:r>
      <w:r w:rsidRPr="009673A0">
        <w:rPr>
          <w:sz w:val="28"/>
          <w:szCs w:val="28"/>
        </w:rPr>
        <w:t>:</w:t>
      </w:r>
    </w:p>
    <w:p w:rsidR="004A5752" w:rsidRPr="009673A0" w:rsidRDefault="001E5CC1" w:rsidP="004A5752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 xml:space="preserve">подпункт 10) </w:t>
      </w:r>
      <w:r w:rsidR="0098652F" w:rsidRPr="009673A0">
        <w:rPr>
          <w:sz w:val="28"/>
          <w:szCs w:val="28"/>
        </w:rPr>
        <w:t xml:space="preserve">части первой </w:t>
      </w:r>
      <w:r w:rsidRPr="009673A0">
        <w:rPr>
          <w:sz w:val="28"/>
          <w:szCs w:val="28"/>
        </w:rPr>
        <w:t>исключить;</w:t>
      </w:r>
    </w:p>
    <w:p w:rsidR="008D10E8" w:rsidRPr="009673A0" w:rsidRDefault="001E5CC1" w:rsidP="008D10E8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>часть третью изложить в следующей редакции:</w:t>
      </w:r>
    </w:p>
    <w:p w:rsidR="008D10E8" w:rsidRDefault="001E5CC1" w:rsidP="008D10E8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>«</w:t>
      </w:r>
      <w:r w:rsidR="008D10E8" w:rsidRPr="009673A0">
        <w:rPr>
          <w:sz w:val="28"/>
          <w:szCs w:val="28"/>
        </w:rPr>
        <w:t>Совокупный объем инвестиций активов инвестиционных фондов, активов инвестиционных портфелей, сформированных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пенсионных активов, находящихся в управлении у одного управляющего инвестиционным портфелем (страховой организации), и собственных активов управляющего инвестиционным портфелем (страховой организации) в голосующие акции лицензиатов финансового рынка должен быть меньше размера, требующего получения согласия уполномоченного органа на их приобретение.</w:t>
      </w:r>
      <w:r w:rsidR="009D38B6" w:rsidRPr="009673A0">
        <w:rPr>
          <w:sz w:val="28"/>
          <w:szCs w:val="28"/>
        </w:rPr>
        <w:t>»;</w:t>
      </w:r>
    </w:p>
    <w:p w:rsidR="009D38B6" w:rsidRDefault="009D38B6" w:rsidP="008D1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четвертую пункта 38 изложить в следующей редакции: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38B6">
        <w:rPr>
          <w:sz w:val="28"/>
          <w:szCs w:val="28"/>
        </w:rPr>
        <w:t>Для целей Правил под иностранной расчетной организацией понимается: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t xml:space="preserve">банк-нерезидент Республики Казахстан, имеющий долгосрочную кредитную рейтинговую оценку не ниже </w:t>
      </w:r>
      <w:r w:rsidR="001F624B">
        <w:rPr>
          <w:sz w:val="28"/>
          <w:szCs w:val="28"/>
        </w:rPr>
        <w:t>«</w:t>
      </w:r>
      <w:r w:rsidRPr="009D38B6">
        <w:rPr>
          <w:sz w:val="28"/>
          <w:szCs w:val="28"/>
        </w:rPr>
        <w:t>ВВ</w:t>
      </w:r>
      <w:proofErr w:type="gramStart"/>
      <w:r w:rsidRPr="009D38B6">
        <w:rPr>
          <w:sz w:val="28"/>
          <w:szCs w:val="28"/>
        </w:rPr>
        <w:t>В-</w:t>
      </w:r>
      <w:proofErr w:type="gramEnd"/>
      <w:r w:rsidR="001F624B">
        <w:rPr>
          <w:sz w:val="28"/>
          <w:szCs w:val="28"/>
        </w:rPr>
        <w:t>»</w:t>
      </w:r>
      <w:r w:rsidRPr="009D38B6">
        <w:rPr>
          <w:sz w:val="28"/>
          <w:szCs w:val="28"/>
        </w:rPr>
        <w:t xml:space="preserve"> по международной шкале агентства </w:t>
      </w:r>
      <w:r w:rsidRPr="009D38B6">
        <w:rPr>
          <w:sz w:val="28"/>
          <w:szCs w:val="28"/>
          <w:lang w:val="en-US"/>
        </w:rPr>
        <w:t>Standard</w:t>
      </w:r>
      <w:r w:rsidRPr="009D38B6">
        <w:rPr>
          <w:sz w:val="28"/>
          <w:szCs w:val="28"/>
        </w:rPr>
        <w:t xml:space="preserve"> &amp; </w:t>
      </w:r>
      <w:r w:rsidRPr="009D38B6">
        <w:rPr>
          <w:sz w:val="28"/>
          <w:szCs w:val="28"/>
          <w:lang w:val="en-US"/>
        </w:rPr>
        <w:t>Poor</w:t>
      </w:r>
      <w:r w:rsidRPr="009D38B6">
        <w:rPr>
          <w:sz w:val="28"/>
          <w:szCs w:val="28"/>
        </w:rPr>
        <w:t>'</w:t>
      </w:r>
      <w:r w:rsidRPr="009D38B6">
        <w:rPr>
          <w:sz w:val="28"/>
          <w:szCs w:val="28"/>
          <w:lang w:val="en-US"/>
        </w:rPr>
        <w:t>s</w:t>
      </w:r>
      <w:r w:rsidRPr="009D38B6">
        <w:rPr>
          <w:sz w:val="28"/>
          <w:szCs w:val="28"/>
        </w:rPr>
        <w:t xml:space="preserve"> или рейтинговую оценку аналогичного уровня других рейтинговых агентств;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t xml:space="preserve">банк-нерезидент Республики Казахстан, являющийся дочерним банком, родительский банк-нерезидент которого имеет долгосрочную кредитную рейтинговую оценку не ниже </w:t>
      </w:r>
      <w:r w:rsidR="001F624B">
        <w:rPr>
          <w:sz w:val="28"/>
          <w:szCs w:val="28"/>
        </w:rPr>
        <w:t>«</w:t>
      </w:r>
      <w:proofErr w:type="gramStart"/>
      <w:r w:rsidRPr="009D38B6">
        <w:rPr>
          <w:sz w:val="28"/>
          <w:szCs w:val="28"/>
        </w:rPr>
        <w:t>А-</w:t>
      </w:r>
      <w:proofErr w:type="gramEnd"/>
      <w:r w:rsidR="001F624B">
        <w:rPr>
          <w:sz w:val="28"/>
          <w:szCs w:val="28"/>
        </w:rPr>
        <w:t>»</w:t>
      </w:r>
      <w:r w:rsidRPr="009D38B6">
        <w:rPr>
          <w:sz w:val="28"/>
          <w:szCs w:val="28"/>
        </w:rPr>
        <w:t xml:space="preserve"> по международной шкале агентства </w:t>
      </w:r>
      <w:r w:rsidRPr="009D38B6">
        <w:rPr>
          <w:sz w:val="28"/>
          <w:szCs w:val="28"/>
          <w:lang w:val="en-US"/>
        </w:rPr>
        <w:t>Standard</w:t>
      </w:r>
      <w:r w:rsidRPr="009D38B6">
        <w:rPr>
          <w:sz w:val="28"/>
          <w:szCs w:val="28"/>
        </w:rPr>
        <w:t xml:space="preserve"> &amp; </w:t>
      </w:r>
      <w:r w:rsidRPr="009D38B6">
        <w:rPr>
          <w:sz w:val="28"/>
          <w:szCs w:val="28"/>
          <w:lang w:val="en-US"/>
        </w:rPr>
        <w:t>Poor</w:t>
      </w:r>
      <w:r w:rsidRPr="009D38B6">
        <w:rPr>
          <w:sz w:val="28"/>
          <w:szCs w:val="28"/>
        </w:rPr>
        <w:t>'</w:t>
      </w:r>
      <w:r w:rsidRPr="009D38B6">
        <w:rPr>
          <w:sz w:val="28"/>
          <w:szCs w:val="28"/>
          <w:lang w:val="en-US"/>
        </w:rPr>
        <w:t>s</w:t>
      </w:r>
      <w:r w:rsidRPr="009D38B6">
        <w:rPr>
          <w:sz w:val="28"/>
          <w:szCs w:val="28"/>
        </w:rPr>
        <w:t xml:space="preserve"> или рейтинговую оценку аналогичного уровня других рейтинговых агентств;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lastRenderedPageBreak/>
        <w:t xml:space="preserve">иностранная организация, осуществляющая функции, установленные пунктом 1 статьи 59 Закона о рынке ценных бумаг, имеющая долгосрочную кредитную рейтинговую оценку не ниже </w:t>
      </w:r>
      <w:r w:rsidR="001F624B">
        <w:rPr>
          <w:sz w:val="28"/>
          <w:szCs w:val="28"/>
        </w:rPr>
        <w:t>«</w:t>
      </w:r>
      <w:r w:rsidRPr="009D38B6">
        <w:rPr>
          <w:sz w:val="28"/>
          <w:szCs w:val="28"/>
        </w:rPr>
        <w:t>ВВВ</w:t>
      </w:r>
      <w:r w:rsidR="001F624B">
        <w:rPr>
          <w:sz w:val="28"/>
          <w:szCs w:val="28"/>
        </w:rPr>
        <w:t>»</w:t>
      </w:r>
      <w:r w:rsidRPr="009D38B6">
        <w:rPr>
          <w:sz w:val="28"/>
          <w:szCs w:val="28"/>
        </w:rPr>
        <w:t xml:space="preserve"> по международной шкале агентства </w:t>
      </w:r>
      <w:r w:rsidRPr="009D38B6">
        <w:rPr>
          <w:sz w:val="28"/>
          <w:szCs w:val="28"/>
          <w:lang w:val="en-US"/>
        </w:rPr>
        <w:t>Standard</w:t>
      </w:r>
      <w:r w:rsidRPr="009D38B6">
        <w:rPr>
          <w:sz w:val="28"/>
          <w:szCs w:val="28"/>
        </w:rPr>
        <w:t xml:space="preserve"> &amp; </w:t>
      </w:r>
      <w:r w:rsidRPr="009D38B6">
        <w:rPr>
          <w:sz w:val="28"/>
          <w:szCs w:val="28"/>
          <w:lang w:val="en-US"/>
        </w:rPr>
        <w:t>Poor</w:t>
      </w:r>
      <w:r w:rsidRPr="009D38B6">
        <w:rPr>
          <w:sz w:val="28"/>
          <w:szCs w:val="28"/>
        </w:rPr>
        <w:t>'</w:t>
      </w:r>
      <w:r w:rsidRPr="009D38B6">
        <w:rPr>
          <w:sz w:val="28"/>
          <w:szCs w:val="28"/>
          <w:lang w:val="en-US"/>
        </w:rPr>
        <w:t>s</w:t>
      </w:r>
      <w:r w:rsidRPr="009D38B6">
        <w:rPr>
          <w:sz w:val="28"/>
          <w:szCs w:val="28"/>
        </w:rPr>
        <w:t xml:space="preserve"> или рейтинговую оценку аналогичного уровня других рейтинговых агентств;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t>иностранная организация, осуществляющая функции, установленные пунктом 1 статьи 59 Закона о рынке ценных бумаг, соответствующая следующим условиям: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t>обладает лицензией (разрешением) на осуществление деятельности на рынке ценных бумаг, выданной (выданным) уполномоченным органом, осуществляющим функции по регулированию, контролю и (или) надзору рынка ценных бумаг в стране происхождения данного юридического лица (далее – иностранный орган надзора);</w:t>
      </w:r>
    </w:p>
    <w:p w:rsidR="009D38B6" w:rsidRPr="009D38B6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t>иностранный орган надзора страны происхождения данного юридического лица, подписал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бумагам;</w:t>
      </w:r>
    </w:p>
    <w:p w:rsidR="008D10E8" w:rsidRDefault="009D38B6" w:rsidP="009D38B6">
      <w:pPr>
        <w:ind w:firstLine="709"/>
        <w:jc w:val="both"/>
        <w:rPr>
          <w:sz w:val="28"/>
          <w:szCs w:val="28"/>
        </w:rPr>
      </w:pPr>
      <w:r w:rsidRPr="009D38B6">
        <w:rPr>
          <w:sz w:val="28"/>
          <w:szCs w:val="28"/>
        </w:rPr>
        <w:t xml:space="preserve">является юридическим лицом, зарегистрированным в стране, имеющей рейтинговую оценку не ниже </w:t>
      </w:r>
      <w:r w:rsidR="001F624B">
        <w:rPr>
          <w:sz w:val="28"/>
          <w:szCs w:val="28"/>
        </w:rPr>
        <w:t>«</w:t>
      </w:r>
      <w:proofErr w:type="gramStart"/>
      <w:r w:rsidRPr="009D38B6">
        <w:rPr>
          <w:sz w:val="28"/>
          <w:szCs w:val="28"/>
        </w:rPr>
        <w:t>А-</w:t>
      </w:r>
      <w:proofErr w:type="gramEnd"/>
      <w:r w:rsidR="001F624B">
        <w:rPr>
          <w:sz w:val="28"/>
          <w:szCs w:val="28"/>
        </w:rPr>
        <w:t>»</w:t>
      </w:r>
      <w:r w:rsidRPr="009D38B6">
        <w:rPr>
          <w:sz w:val="28"/>
          <w:szCs w:val="28"/>
        </w:rPr>
        <w:t xml:space="preserve"> по международной шкале агентства </w:t>
      </w:r>
      <w:r w:rsidRPr="009D38B6">
        <w:rPr>
          <w:sz w:val="28"/>
          <w:szCs w:val="28"/>
          <w:lang w:val="en-US"/>
        </w:rPr>
        <w:t>Standard</w:t>
      </w:r>
      <w:r w:rsidRPr="009D38B6">
        <w:rPr>
          <w:sz w:val="28"/>
          <w:szCs w:val="28"/>
        </w:rPr>
        <w:t xml:space="preserve"> &amp; </w:t>
      </w:r>
      <w:r w:rsidRPr="009D38B6">
        <w:rPr>
          <w:sz w:val="28"/>
          <w:szCs w:val="28"/>
          <w:lang w:val="en-US"/>
        </w:rPr>
        <w:t>Poor</w:t>
      </w:r>
      <w:r w:rsidRPr="009D38B6">
        <w:rPr>
          <w:sz w:val="28"/>
          <w:szCs w:val="28"/>
        </w:rPr>
        <w:t>'</w:t>
      </w:r>
      <w:r w:rsidRPr="009D38B6">
        <w:rPr>
          <w:sz w:val="28"/>
          <w:szCs w:val="28"/>
          <w:lang w:val="en-US"/>
        </w:rPr>
        <w:t>s</w:t>
      </w:r>
      <w:r w:rsidRPr="009D38B6">
        <w:rPr>
          <w:sz w:val="28"/>
          <w:szCs w:val="28"/>
        </w:rPr>
        <w:t xml:space="preserve"> или рейтинговую оценку аналогичного уровня других рейтинговых агентств.</w:t>
      </w:r>
      <w:r>
        <w:rPr>
          <w:sz w:val="28"/>
          <w:szCs w:val="28"/>
        </w:rPr>
        <w:t>»;</w:t>
      </w:r>
    </w:p>
    <w:p w:rsidR="009D38B6" w:rsidRDefault="009D576A" w:rsidP="009D3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41 изложить в следующей редакции:</w:t>
      </w:r>
    </w:p>
    <w:p w:rsidR="009D38B6" w:rsidRDefault="009D576A" w:rsidP="009D3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576A">
        <w:rPr>
          <w:sz w:val="28"/>
          <w:szCs w:val="28"/>
        </w:rPr>
        <w:t xml:space="preserve">41. Учет и хранение денег, принадлежащих клиентам управляющего инвестиционным портфелем, за исключением учета и хранения золотовалютных активов Национального Банка Республики Казахстан и активов Национального фонда Республики Казахстан, переданных в инвестиционное управление, осуществляется на банковских счетах, открытых управляющим инвестиционным портфелем в </w:t>
      </w:r>
      <w:proofErr w:type="spellStart"/>
      <w:r w:rsidRPr="009D576A">
        <w:rPr>
          <w:sz w:val="28"/>
          <w:szCs w:val="28"/>
        </w:rPr>
        <w:t>неаффилированных</w:t>
      </w:r>
      <w:proofErr w:type="spellEnd"/>
      <w:r w:rsidRPr="009D576A">
        <w:rPr>
          <w:sz w:val="28"/>
          <w:szCs w:val="28"/>
        </w:rPr>
        <w:t xml:space="preserve"> с ним банках, обладающих лицензией на осуществление </w:t>
      </w:r>
      <w:proofErr w:type="spellStart"/>
      <w:r w:rsidRPr="009D576A">
        <w:rPr>
          <w:sz w:val="28"/>
          <w:szCs w:val="28"/>
        </w:rPr>
        <w:t>кастодиальной</w:t>
      </w:r>
      <w:proofErr w:type="spellEnd"/>
      <w:r w:rsidRPr="009D576A">
        <w:rPr>
          <w:sz w:val="28"/>
          <w:szCs w:val="28"/>
        </w:rPr>
        <w:t xml:space="preserve"> деятельности на рынке ценных бумаг, или в иностранных расчетных организациях, обладающих аналогичной лицензией, выданной иностранным органом надзора.</w:t>
      </w:r>
      <w:r>
        <w:rPr>
          <w:sz w:val="28"/>
          <w:szCs w:val="28"/>
        </w:rPr>
        <w:t>»;</w:t>
      </w:r>
    </w:p>
    <w:p w:rsidR="009D576A" w:rsidRPr="009673A0" w:rsidRDefault="000E7FE9" w:rsidP="009D38B6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 xml:space="preserve">часть первую </w:t>
      </w:r>
      <w:r w:rsidR="00564148" w:rsidRPr="009673A0">
        <w:rPr>
          <w:sz w:val="28"/>
          <w:szCs w:val="28"/>
        </w:rPr>
        <w:t>пункт</w:t>
      </w:r>
      <w:r w:rsidRPr="009673A0">
        <w:rPr>
          <w:sz w:val="28"/>
          <w:szCs w:val="28"/>
        </w:rPr>
        <w:t>а</w:t>
      </w:r>
      <w:r w:rsidR="00564148" w:rsidRPr="009673A0">
        <w:rPr>
          <w:sz w:val="28"/>
          <w:szCs w:val="28"/>
        </w:rPr>
        <w:t xml:space="preserve"> 44 изложить в следующей редакции:</w:t>
      </w:r>
    </w:p>
    <w:p w:rsidR="00564148" w:rsidRPr="00564148" w:rsidRDefault="00564148" w:rsidP="00564148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 xml:space="preserve">«44. Сверка данных системы внутреннего учета управляющего инвестиционным портфелем с данными иностранной расчетной организации осуществляется через международную межбанковскую систему передачи информации и совершения платежей посредством обмена </w:t>
      </w:r>
      <w:r w:rsidRPr="009673A0">
        <w:rPr>
          <w:sz w:val="28"/>
          <w:szCs w:val="28"/>
          <w:lang w:val="en-US"/>
        </w:rPr>
        <w:t>SWIFT</w:t>
      </w:r>
      <w:r w:rsidRPr="009673A0">
        <w:rPr>
          <w:sz w:val="28"/>
          <w:szCs w:val="28"/>
        </w:rPr>
        <w:t>-сообщениями либо другими средствами связи, предусмотренными договором с иностранной расчетной организацией, и заключается в сверке остатков на дату проведения сверки финансовых инструментов, принадлежащих клиентам и находящихся на счетах иностранной расчетной организации, с данными системы внутреннего учета управляющего инвестиционным портфелем.</w:t>
      </w:r>
      <w:r w:rsidR="000E7FE9" w:rsidRPr="009673A0">
        <w:rPr>
          <w:sz w:val="28"/>
          <w:szCs w:val="28"/>
        </w:rPr>
        <w:t>»;</w:t>
      </w:r>
    </w:p>
    <w:p w:rsidR="00564148" w:rsidRDefault="00E900A4" w:rsidP="00564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4148">
        <w:rPr>
          <w:sz w:val="28"/>
          <w:szCs w:val="28"/>
        </w:rPr>
        <w:t>одпункт 9) пункта 46</w:t>
      </w:r>
      <w:r w:rsidR="00564148" w:rsidRPr="00564148">
        <w:rPr>
          <w:sz w:val="28"/>
          <w:szCs w:val="28"/>
        </w:rPr>
        <w:t xml:space="preserve"> </w:t>
      </w:r>
      <w:r w:rsidR="00564148">
        <w:rPr>
          <w:sz w:val="28"/>
          <w:szCs w:val="28"/>
        </w:rPr>
        <w:t>изложить в следующей редакции:</w:t>
      </w:r>
    </w:p>
    <w:p w:rsidR="00564148" w:rsidRDefault="00564148" w:rsidP="00564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64148">
        <w:rPr>
          <w:sz w:val="28"/>
          <w:szCs w:val="28"/>
        </w:rPr>
        <w:t xml:space="preserve">9) сверках системы внутреннего учета на их соответствие данным </w:t>
      </w:r>
      <w:proofErr w:type="spellStart"/>
      <w:r w:rsidRPr="00564148">
        <w:rPr>
          <w:sz w:val="28"/>
          <w:szCs w:val="28"/>
        </w:rPr>
        <w:t>кастодианов</w:t>
      </w:r>
      <w:proofErr w:type="spellEnd"/>
      <w:r w:rsidRPr="00564148">
        <w:rPr>
          <w:sz w:val="28"/>
          <w:szCs w:val="28"/>
        </w:rPr>
        <w:t xml:space="preserve"> и (или) номинальных держателей;</w:t>
      </w:r>
      <w:r>
        <w:rPr>
          <w:sz w:val="28"/>
          <w:szCs w:val="28"/>
        </w:rPr>
        <w:t>»;</w:t>
      </w:r>
    </w:p>
    <w:p w:rsidR="00564148" w:rsidRDefault="00E900A4" w:rsidP="00564148">
      <w:pPr>
        <w:ind w:firstLine="709"/>
        <w:jc w:val="both"/>
        <w:rPr>
          <w:sz w:val="28"/>
          <w:szCs w:val="28"/>
        </w:rPr>
      </w:pPr>
      <w:r w:rsidRPr="00E900A4">
        <w:rPr>
          <w:sz w:val="28"/>
          <w:szCs w:val="28"/>
        </w:rPr>
        <w:t>дополнить главой 7 следующего содержания:</w:t>
      </w:r>
    </w:p>
    <w:p w:rsidR="00EC0EB9" w:rsidRPr="003D78D2" w:rsidRDefault="00E900A4" w:rsidP="00EC0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00A4">
        <w:rPr>
          <w:sz w:val="28"/>
          <w:szCs w:val="28"/>
        </w:rPr>
        <w:t>Глава 7. Условия и порядок осуществления деятельности по управлению инвестиционным портфелем за счет пенсионных активов</w:t>
      </w:r>
      <w:r w:rsidR="00EC0EB9">
        <w:rPr>
          <w:sz w:val="28"/>
          <w:szCs w:val="28"/>
        </w:rPr>
        <w:t xml:space="preserve">, </w:t>
      </w:r>
      <w:r w:rsidR="00EC0EB9" w:rsidRPr="003D78D2">
        <w:rPr>
          <w:sz w:val="28"/>
          <w:szCs w:val="28"/>
        </w:rPr>
        <w:t>а также требования к управляющим инвестиционным портфелем, которым могут быть переданы в доверительное управление пенсионные активы, и перечень финансовых инструментов, разрешенных к приобретению за счет данных пенсионных активов.</w:t>
      </w:r>
    </w:p>
    <w:p w:rsidR="007A6C04" w:rsidRPr="00BE5B45" w:rsidRDefault="007A6C04" w:rsidP="007A6C04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>56. Управление инвестиционным портфелем, сформированным за счет пенсионных активов,</w:t>
      </w:r>
      <w:r w:rsidRPr="00BE5B45">
        <w:rPr>
          <w:sz w:val="28"/>
          <w:szCs w:val="28"/>
        </w:rPr>
        <w:t xml:space="preserve"> осуществляется на основании договора о доверительном управлении пенсионными активами, заключенного между Единым накопительным пенсионным фондом и управляющим инвестиционным портфелем (далее – договор о доверительном управлении пенсионными активами).</w:t>
      </w:r>
    </w:p>
    <w:p w:rsidR="00E900A4" w:rsidRPr="00BE5B45" w:rsidRDefault="007A6C04" w:rsidP="007A6C04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>Договор о доверительном управлении пенсионными активами заключается в соответствии с типовой формой, установленной нормативным правовым актом уполномоченного органа.</w:t>
      </w:r>
    </w:p>
    <w:p w:rsidR="00E3495E" w:rsidRPr="00BE5B45" w:rsidRDefault="00E3495E" w:rsidP="00E3495E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 xml:space="preserve">57. Уполномоченный орган ведет и ежемесячно размещает на своем </w:t>
      </w:r>
      <w:proofErr w:type="spellStart"/>
      <w:r w:rsidRPr="00BE5B45">
        <w:rPr>
          <w:sz w:val="28"/>
          <w:szCs w:val="28"/>
        </w:rPr>
        <w:t>интернет-ресурсе</w:t>
      </w:r>
      <w:proofErr w:type="spellEnd"/>
      <w:r w:rsidRPr="00BE5B45">
        <w:rPr>
          <w:sz w:val="28"/>
          <w:szCs w:val="28"/>
        </w:rPr>
        <w:t xml:space="preserve"> реестр управляющих инвестиционным портфелем, соответствующих требованиям, установленным частью второй настоящего пункта Правил для осуществления управления пенсионными активами (далее – реестр управляющих).</w:t>
      </w:r>
    </w:p>
    <w:p w:rsidR="00E3495E" w:rsidRPr="00BE5B45" w:rsidRDefault="00E3495E" w:rsidP="00E3495E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>Для осуществления управления пенсионными активами управляющий инвестиционным портфелем должен соответствовать следующим требованиям:</w:t>
      </w:r>
    </w:p>
    <w:p w:rsidR="00E3495E" w:rsidRPr="00BE5B45" w:rsidRDefault="00E3495E" w:rsidP="00E3495E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>1) размер собственного капитала составляет не менее 5 (пяти) миллиардов тенге;</w:t>
      </w:r>
    </w:p>
    <w:p w:rsidR="00E3495E" w:rsidRPr="00BE5B45" w:rsidRDefault="00E3495E" w:rsidP="00E3495E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>2) совокупный размер активов клиентов (за исключением стоимости иного помимо финансовых инструментов имущества, долей участия в уставных капиталах юридических лиц, не являющихся акционерными обществами, и сумм дебиторской задолженности), находящихся в управлении управляющего инвестиционным портфелем на дату включения его в реестр управляющих, составляет не менее 15 (пятнадцати) миллиардов тенге;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 xml:space="preserve">3) наличие опыта управления инвестиционным портфелем в течение последних </w:t>
      </w:r>
      <w:r w:rsidR="000D32E7" w:rsidRPr="00BE5B45">
        <w:rPr>
          <w:sz w:val="28"/>
          <w:szCs w:val="28"/>
        </w:rPr>
        <w:t>36 (</w:t>
      </w:r>
      <w:r w:rsidRPr="00BE5B45">
        <w:rPr>
          <w:sz w:val="28"/>
          <w:szCs w:val="28"/>
        </w:rPr>
        <w:t>тридцати шести</w:t>
      </w:r>
      <w:r w:rsidR="000D32E7" w:rsidRPr="00BE5B45">
        <w:rPr>
          <w:sz w:val="28"/>
          <w:szCs w:val="28"/>
        </w:rPr>
        <w:t>)</w:t>
      </w:r>
      <w:r w:rsidRPr="00BE5B45">
        <w:rPr>
          <w:sz w:val="28"/>
          <w:szCs w:val="28"/>
        </w:rPr>
        <w:t xml:space="preserve"> месяцев, предшествующих дате включения в реестр управляющих, в сумме не менее 10 (десяти) миллиардов тенге, рассчитанной в порядке, установленном частью второй настоящего пункта Правил;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 xml:space="preserve">4) отсутствие фактов убыточной деятельности управляющего инвестиционным портфелем по результатам каждого из </w:t>
      </w:r>
      <w:r w:rsidR="000D32E7">
        <w:rPr>
          <w:sz w:val="28"/>
          <w:szCs w:val="28"/>
        </w:rPr>
        <w:t>2 (</w:t>
      </w:r>
      <w:r w:rsidRPr="00E3495E">
        <w:rPr>
          <w:sz w:val="28"/>
          <w:szCs w:val="28"/>
        </w:rPr>
        <w:t>двух</w:t>
      </w:r>
      <w:r w:rsidR="000D32E7">
        <w:rPr>
          <w:sz w:val="28"/>
          <w:szCs w:val="28"/>
        </w:rPr>
        <w:t>)</w:t>
      </w:r>
      <w:r w:rsidRPr="00E3495E">
        <w:rPr>
          <w:sz w:val="28"/>
          <w:szCs w:val="28"/>
        </w:rPr>
        <w:t xml:space="preserve"> последних завершенных финансовых лет, предшествующих дате включения в реестр управляющих, подтвержденных аудиторским отчетом;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lastRenderedPageBreak/>
        <w:t xml:space="preserve">5) отсутствие фактов нарушения </w:t>
      </w:r>
      <w:proofErr w:type="spellStart"/>
      <w:r w:rsidRPr="00E3495E">
        <w:rPr>
          <w:sz w:val="28"/>
          <w:szCs w:val="28"/>
        </w:rPr>
        <w:t>пруденциальных</w:t>
      </w:r>
      <w:proofErr w:type="spellEnd"/>
      <w:r w:rsidRPr="00E3495E">
        <w:rPr>
          <w:sz w:val="28"/>
          <w:szCs w:val="28"/>
        </w:rPr>
        <w:t xml:space="preserve"> нормативов, установленных уполномоченным органом, в течение последних </w:t>
      </w:r>
      <w:r w:rsidR="000D32E7">
        <w:rPr>
          <w:sz w:val="28"/>
          <w:szCs w:val="28"/>
        </w:rPr>
        <w:t>6 (</w:t>
      </w:r>
      <w:r w:rsidRPr="00E3495E">
        <w:rPr>
          <w:sz w:val="28"/>
          <w:szCs w:val="28"/>
        </w:rPr>
        <w:t>шести</w:t>
      </w:r>
      <w:r w:rsidR="000D32E7">
        <w:rPr>
          <w:sz w:val="28"/>
          <w:szCs w:val="28"/>
        </w:rPr>
        <w:t>)</w:t>
      </w:r>
      <w:r w:rsidRPr="00E3495E">
        <w:rPr>
          <w:sz w:val="28"/>
          <w:szCs w:val="28"/>
        </w:rPr>
        <w:t xml:space="preserve"> месяцев, предшествующих дате включения в реестр управляющих;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 xml:space="preserve">6) отсутствие на дату включения в реестр управляющих неисполненных и (или) действующих мер надзорного реагирования, санкций, административных взысканий и иных мер воздействия, примененных уполномоченным органом в отношении управляющего инвестиционным портфелем </w:t>
      </w:r>
      <w:r w:rsidRPr="00BE5B45">
        <w:rPr>
          <w:sz w:val="28"/>
          <w:szCs w:val="28"/>
        </w:rPr>
        <w:t>и (или) его крупного участника;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>7) отсутствие на дату включения в реестр управляющих неисполненных планов мероприятий, предусматривающих меры раннего реагирования по повышению финансовой устойчивости управляющего инвестиционным портфелем;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>8) наличие у управляющего инвестиционным портфелем акционера, владеющего (имеющего возможность голосовать) десятью или более процентами голосующих акций управляющего инвестиционным портфелем;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 xml:space="preserve">9) отсутствие на дату включения в реестр управляющих фактов участия управляющего инвестиционным портфелем и (или) его руководящих работников в сделках, признанных как совершенных в целях манипулирования на рынке ценных бумаг, в течение последних </w:t>
      </w:r>
      <w:r w:rsidR="000D32E7">
        <w:rPr>
          <w:sz w:val="28"/>
          <w:szCs w:val="28"/>
        </w:rPr>
        <w:t>12 (</w:t>
      </w:r>
      <w:r w:rsidRPr="00E3495E">
        <w:rPr>
          <w:sz w:val="28"/>
          <w:szCs w:val="28"/>
        </w:rPr>
        <w:t>двенадцати</w:t>
      </w:r>
      <w:r w:rsidR="000D32E7">
        <w:rPr>
          <w:sz w:val="28"/>
          <w:szCs w:val="28"/>
        </w:rPr>
        <w:t>)</w:t>
      </w:r>
      <w:r w:rsidRPr="00E3495E">
        <w:rPr>
          <w:sz w:val="28"/>
          <w:szCs w:val="28"/>
        </w:rPr>
        <w:t xml:space="preserve"> месяцев, предшествующих дате включения в реестр управляющих;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>10) наличие в штате управляющего инвестиционным портфелем сертифицированного финансового аналитика и сертифицированного финансового риск-менеджера;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 xml:space="preserve">11) отсутствие фактов </w:t>
      </w:r>
      <w:proofErr w:type="spellStart"/>
      <w:r w:rsidRPr="00E3495E">
        <w:rPr>
          <w:sz w:val="28"/>
          <w:szCs w:val="28"/>
        </w:rPr>
        <w:t>неустранения</w:t>
      </w:r>
      <w:proofErr w:type="spellEnd"/>
      <w:r w:rsidRPr="00E3495E">
        <w:rPr>
          <w:sz w:val="28"/>
          <w:szCs w:val="28"/>
        </w:rPr>
        <w:t xml:space="preserve"> управляющим инвестиционным портфелем оснований применения мер надзорного реагирования в сроки, установленные уполномоченным органом;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>12) отсутствие с даты включения в реестр управляющих фактов систематического (два и более раза в течение двенадцати последовательных календарных месяцев) совершения управляющим инвестиционным портфелем и (или) его руководящими работниками сделок, признанных как совершенных в целях манипулирования на рынке ценных бумаг.</w:t>
      </w:r>
    </w:p>
    <w:p w:rsidR="00E3495E" w:rsidRPr="00E3495E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 xml:space="preserve">Для целей подпункта 3) части первой настоящего пункта Правил в расчет принимается средняя стоимость активов клиентов (за исключением стоимости иного помимо финансовых инструментов имущества, долей участия в уставных капиталах юридических лиц, не являющихся акционерными обществами, и сумм дебиторской задолженности), находящихся в инвестиционном управлении управляющего инвестиционным портфелем, по состоянию на конец каждого из </w:t>
      </w:r>
      <w:r w:rsidR="000D32E7">
        <w:rPr>
          <w:sz w:val="28"/>
          <w:szCs w:val="28"/>
        </w:rPr>
        <w:t>36 (</w:t>
      </w:r>
      <w:r w:rsidRPr="00E3495E">
        <w:rPr>
          <w:sz w:val="28"/>
          <w:szCs w:val="28"/>
        </w:rPr>
        <w:t>тридцати шести</w:t>
      </w:r>
      <w:r w:rsidR="000D32E7">
        <w:rPr>
          <w:sz w:val="28"/>
          <w:szCs w:val="28"/>
        </w:rPr>
        <w:t>)</w:t>
      </w:r>
      <w:r w:rsidRPr="00E3495E">
        <w:rPr>
          <w:sz w:val="28"/>
          <w:szCs w:val="28"/>
        </w:rPr>
        <w:t xml:space="preserve"> месяцев, предшествующих дате включения уполномоченным органом управляющего инвестиционным портфелем в реестр управляющих.</w:t>
      </w:r>
    </w:p>
    <w:p w:rsidR="00E900A4" w:rsidRDefault="00E3495E" w:rsidP="00E3495E">
      <w:pPr>
        <w:ind w:firstLine="709"/>
        <w:jc w:val="both"/>
        <w:rPr>
          <w:sz w:val="28"/>
          <w:szCs w:val="28"/>
        </w:rPr>
      </w:pPr>
      <w:r w:rsidRPr="00E3495E">
        <w:rPr>
          <w:sz w:val="28"/>
          <w:szCs w:val="28"/>
        </w:rPr>
        <w:t>Исключение управляющего инвестиционным портфелем из реестра управляющих является основанием для расторжения договора о доверительном управлении пенсионными активами.</w:t>
      </w:r>
    </w:p>
    <w:p w:rsidR="00D15276" w:rsidRPr="00547212" w:rsidRDefault="00D15276" w:rsidP="00D15276">
      <w:pPr>
        <w:ind w:firstLine="709"/>
        <w:jc w:val="both"/>
        <w:rPr>
          <w:sz w:val="28"/>
          <w:szCs w:val="28"/>
        </w:rPr>
      </w:pPr>
      <w:r w:rsidRPr="00D15276">
        <w:rPr>
          <w:sz w:val="28"/>
          <w:szCs w:val="28"/>
        </w:rPr>
        <w:lastRenderedPageBreak/>
        <w:t xml:space="preserve">58. </w:t>
      </w:r>
      <w:r w:rsidR="00547212" w:rsidRPr="00547212">
        <w:rPr>
          <w:sz w:val="28"/>
          <w:szCs w:val="28"/>
        </w:rPr>
        <w:t xml:space="preserve">Управляющий инвестиционным портфелем инвестирует находящиеся </w:t>
      </w:r>
      <w:r w:rsidR="00547212" w:rsidRPr="009673A0">
        <w:rPr>
          <w:sz w:val="28"/>
          <w:szCs w:val="28"/>
        </w:rPr>
        <w:t>в доверительном управлении</w:t>
      </w:r>
      <w:r w:rsidR="00547212" w:rsidRPr="00547212">
        <w:rPr>
          <w:sz w:val="28"/>
          <w:szCs w:val="28"/>
        </w:rPr>
        <w:t xml:space="preserve"> пенсионные активы в финансовые инструменты, указанные в приложении к Правилам</w:t>
      </w:r>
      <w:r w:rsidRPr="00547212">
        <w:rPr>
          <w:sz w:val="28"/>
          <w:szCs w:val="28"/>
        </w:rPr>
        <w:t>.</w:t>
      </w:r>
    </w:p>
    <w:p w:rsidR="00D15276" w:rsidRPr="00D15276" w:rsidRDefault="00D15276" w:rsidP="00D15276">
      <w:pPr>
        <w:ind w:firstLine="709"/>
        <w:jc w:val="both"/>
        <w:rPr>
          <w:sz w:val="28"/>
          <w:szCs w:val="28"/>
        </w:rPr>
      </w:pPr>
      <w:r w:rsidRPr="00D15276">
        <w:rPr>
          <w:sz w:val="28"/>
          <w:szCs w:val="28"/>
        </w:rPr>
        <w:t>Лимиты инвестирования пенсионных активов в финансовые инструменты, указанные в приложении к Правилам, устанавливаются инвестиционной декларацией.</w:t>
      </w:r>
    </w:p>
    <w:p w:rsidR="00D15276" w:rsidRPr="00E900A4" w:rsidRDefault="00D15276" w:rsidP="00D15276">
      <w:pPr>
        <w:ind w:firstLine="709"/>
        <w:jc w:val="both"/>
        <w:rPr>
          <w:sz w:val="28"/>
          <w:szCs w:val="28"/>
        </w:rPr>
      </w:pPr>
      <w:r w:rsidRPr="00D15276">
        <w:rPr>
          <w:sz w:val="28"/>
          <w:szCs w:val="28"/>
        </w:rPr>
        <w:t>Порядок учета пенсионных активов и оценки финансовых инструментов, в которые управляющий инвестиционным портфелем инвестирует пенсионные активы, осуществляется в соответствии с Правилами осуществления учета и оценки пенсионных активов, утвержденными постановлением Правления Национального Банка Республики Казахстан от 26 февраля 2014 года № 24</w:t>
      </w:r>
      <w:r w:rsidR="000D32E7">
        <w:rPr>
          <w:sz w:val="28"/>
          <w:szCs w:val="28"/>
        </w:rPr>
        <w:t>,</w:t>
      </w:r>
      <w:r w:rsidR="000D32E7" w:rsidRPr="000D32E7">
        <w:rPr>
          <w:sz w:val="28"/>
          <w:szCs w:val="28"/>
        </w:rPr>
        <w:t xml:space="preserve"> </w:t>
      </w:r>
      <w:r w:rsidR="000D32E7" w:rsidRPr="00210030">
        <w:rPr>
          <w:sz w:val="28"/>
          <w:szCs w:val="28"/>
        </w:rPr>
        <w:t>зарегистрированным в Реестре государственной регистрации нормативных правовых актов под №</w:t>
      </w:r>
      <w:r w:rsidR="00B179A7">
        <w:rPr>
          <w:sz w:val="28"/>
          <w:szCs w:val="28"/>
        </w:rPr>
        <w:t xml:space="preserve"> </w:t>
      </w:r>
      <w:r w:rsidR="000D32E7">
        <w:rPr>
          <w:sz w:val="28"/>
          <w:szCs w:val="28"/>
        </w:rPr>
        <w:t>9274</w:t>
      </w:r>
      <w:r w:rsidRPr="00D15276">
        <w:rPr>
          <w:sz w:val="28"/>
          <w:szCs w:val="28"/>
        </w:rPr>
        <w:t>.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 w:rsidRPr="00D15276">
        <w:rPr>
          <w:sz w:val="28"/>
          <w:szCs w:val="28"/>
        </w:rPr>
        <w:t>59. Сделки за счет пенсионных активов с ценными бумагами на вторичном рынке, а также с производными финансовыми инструментами заключаются исключительно на фондовой бирже, за исключением случаев:</w:t>
      </w:r>
    </w:p>
    <w:p w:rsid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15276">
        <w:rPr>
          <w:sz w:val="28"/>
          <w:szCs w:val="28"/>
        </w:rPr>
        <w:t>конвертации эмитентом имеющихся в инвестиционном портфеле облигаций в акции;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15276">
        <w:rPr>
          <w:sz w:val="28"/>
          <w:szCs w:val="28"/>
        </w:rPr>
        <w:t>реализации права преимущественной покупки;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15276">
        <w:rPr>
          <w:sz w:val="28"/>
          <w:szCs w:val="28"/>
        </w:rPr>
        <w:t>требования выкупа эмитентом имеющихся в инвестиционном портфеле акций;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15276">
        <w:rPr>
          <w:sz w:val="28"/>
          <w:szCs w:val="28"/>
        </w:rPr>
        <w:t xml:space="preserve">реализации ценных бумаг, подвергнутых фондовой биржей </w:t>
      </w:r>
      <w:proofErr w:type="spellStart"/>
      <w:r w:rsidRPr="00D15276">
        <w:rPr>
          <w:sz w:val="28"/>
          <w:szCs w:val="28"/>
        </w:rPr>
        <w:t>делистингу</w:t>
      </w:r>
      <w:proofErr w:type="spellEnd"/>
      <w:r w:rsidRPr="00D15276">
        <w:rPr>
          <w:sz w:val="28"/>
          <w:szCs w:val="28"/>
        </w:rPr>
        <w:t>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15276">
        <w:rPr>
          <w:sz w:val="28"/>
          <w:szCs w:val="28"/>
        </w:rPr>
        <w:t>обмена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D15276">
        <w:rPr>
          <w:sz w:val="28"/>
          <w:szCs w:val="28"/>
        </w:rPr>
        <w:t>реализации ценных бумаг, по которым фондовой биржей на момент заключения сделки торги открыты не были;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15276">
        <w:rPr>
          <w:sz w:val="28"/>
          <w:szCs w:val="28"/>
        </w:rPr>
        <w:t>осуществления эмитентом выкупа собственных ценных бумаг;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D15276">
        <w:rPr>
          <w:sz w:val="28"/>
          <w:szCs w:val="28"/>
        </w:rPr>
        <w:t>заключения сделок на международных (иностранных) рынках по купле-продаже финансовых инструментов, выпущенных (предоставленных) эмитентами-резидентами Республики Казахстан и эмитентами-нерезидентами Республики Казахстан, торгуемых на международных (иностранных) финансовых рынках;</w:t>
      </w:r>
    </w:p>
    <w:p w:rsidR="00D15276" w:rsidRPr="00D15276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15276">
        <w:rPr>
          <w:sz w:val="28"/>
          <w:szCs w:val="28"/>
        </w:rPr>
        <w:t xml:space="preserve">заключения сделок на фондовой бирже, функционирующей на территории Международного Финансового Центра </w:t>
      </w:r>
      <w:r w:rsidR="00B179A7">
        <w:rPr>
          <w:sz w:val="28"/>
          <w:szCs w:val="28"/>
        </w:rPr>
        <w:t>«</w:t>
      </w:r>
      <w:r w:rsidRPr="00D15276">
        <w:rPr>
          <w:sz w:val="28"/>
          <w:szCs w:val="28"/>
        </w:rPr>
        <w:t>Астана</w:t>
      </w:r>
      <w:r w:rsidR="00B179A7">
        <w:rPr>
          <w:sz w:val="28"/>
          <w:szCs w:val="28"/>
        </w:rPr>
        <w:t>»</w:t>
      </w:r>
      <w:r w:rsidRPr="00D15276">
        <w:rPr>
          <w:sz w:val="28"/>
          <w:szCs w:val="28"/>
        </w:rPr>
        <w:t>;</w:t>
      </w:r>
    </w:p>
    <w:p w:rsidR="00564148" w:rsidRDefault="00D15276" w:rsidP="00E05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15276">
        <w:rPr>
          <w:sz w:val="28"/>
          <w:szCs w:val="28"/>
        </w:rPr>
        <w:t>заключения сделок с производными финансовыми инструментами, совершенных с учетом требований, предусмотренных пунктами 61 и 64 Правил.</w:t>
      </w:r>
    </w:p>
    <w:p w:rsidR="0061336D" w:rsidRPr="0061336D" w:rsidRDefault="0061336D" w:rsidP="0061336D">
      <w:pPr>
        <w:ind w:firstLine="709"/>
        <w:jc w:val="both"/>
        <w:rPr>
          <w:sz w:val="28"/>
          <w:szCs w:val="28"/>
        </w:rPr>
      </w:pPr>
      <w:r w:rsidRPr="0061336D">
        <w:rPr>
          <w:sz w:val="28"/>
          <w:szCs w:val="28"/>
        </w:rPr>
        <w:t>60. Сделки купли-продажи ценных бумаг, совершаемые на фондовой бирже, заключаются методом открытых торгов, за исключением сделок по покупке ценных бумаг при их первичном размещении.</w:t>
      </w:r>
    </w:p>
    <w:p w:rsidR="0061336D" w:rsidRDefault="0061336D" w:rsidP="0061336D">
      <w:pPr>
        <w:ind w:firstLine="709"/>
        <w:jc w:val="both"/>
        <w:rPr>
          <w:sz w:val="28"/>
          <w:szCs w:val="28"/>
        </w:rPr>
      </w:pPr>
      <w:r w:rsidRPr="0061336D">
        <w:rPr>
          <w:sz w:val="28"/>
          <w:szCs w:val="28"/>
        </w:rPr>
        <w:lastRenderedPageBreak/>
        <w:t xml:space="preserve">Операции </w:t>
      </w:r>
      <w:r w:rsidR="00B179A7">
        <w:rPr>
          <w:sz w:val="28"/>
          <w:szCs w:val="28"/>
        </w:rPr>
        <w:t>«</w:t>
      </w:r>
      <w:r w:rsidRPr="0061336D">
        <w:rPr>
          <w:sz w:val="28"/>
          <w:szCs w:val="28"/>
        </w:rPr>
        <w:t xml:space="preserve">обратное </w:t>
      </w:r>
      <w:proofErr w:type="spellStart"/>
      <w:r w:rsidRPr="0061336D">
        <w:rPr>
          <w:sz w:val="28"/>
          <w:szCs w:val="28"/>
        </w:rPr>
        <w:t>репо</w:t>
      </w:r>
      <w:proofErr w:type="spellEnd"/>
      <w:r w:rsidR="00B179A7">
        <w:rPr>
          <w:sz w:val="28"/>
          <w:szCs w:val="28"/>
        </w:rPr>
        <w:t>»</w:t>
      </w:r>
      <w:r w:rsidRPr="0061336D">
        <w:rPr>
          <w:sz w:val="28"/>
          <w:szCs w:val="28"/>
        </w:rPr>
        <w:t xml:space="preserve"> за счет пенсионных активов на фондовой бирже осуществляются </w:t>
      </w:r>
      <w:r w:rsidR="00B179A7">
        <w:rPr>
          <w:sz w:val="28"/>
          <w:szCs w:val="28"/>
        </w:rPr>
        <w:t>«</w:t>
      </w:r>
      <w:r w:rsidRPr="0061336D">
        <w:rPr>
          <w:sz w:val="28"/>
          <w:szCs w:val="28"/>
        </w:rPr>
        <w:t>автоматическим</w:t>
      </w:r>
      <w:r w:rsidR="00B179A7">
        <w:rPr>
          <w:sz w:val="28"/>
          <w:szCs w:val="28"/>
        </w:rPr>
        <w:t>»</w:t>
      </w:r>
      <w:r w:rsidRPr="0061336D">
        <w:rPr>
          <w:sz w:val="28"/>
          <w:szCs w:val="28"/>
        </w:rPr>
        <w:t xml:space="preserve"> способом с применением услуг центрального контрагента на срок не более</w:t>
      </w:r>
      <w:r w:rsidR="00B179A7">
        <w:rPr>
          <w:sz w:val="28"/>
          <w:szCs w:val="28"/>
        </w:rPr>
        <w:t xml:space="preserve"> 90</w:t>
      </w:r>
      <w:r w:rsidRPr="0061336D">
        <w:rPr>
          <w:sz w:val="28"/>
          <w:szCs w:val="28"/>
        </w:rPr>
        <w:t xml:space="preserve"> </w:t>
      </w:r>
      <w:r w:rsidR="00B179A7" w:rsidRPr="00B24054">
        <w:rPr>
          <w:sz w:val="28"/>
          <w:szCs w:val="28"/>
        </w:rPr>
        <w:t>(</w:t>
      </w:r>
      <w:r w:rsidR="0082504F" w:rsidRPr="009673A0">
        <w:rPr>
          <w:sz w:val="28"/>
          <w:szCs w:val="28"/>
        </w:rPr>
        <w:t>девяноста</w:t>
      </w:r>
      <w:r w:rsidR="00B179A7" w:rsidRPr="00B24054">
        <w:rPr>
          <w:sz w:val="28"/>
          <w:szCs w:val="28"/>
        </w:rPr>
        <w:t>)</w:t>
      </w:r>
      <w:r w:rsidRPr="0061336D">
        <w:rPr>
          <w:sz w:val="28"/>
          <w:szCs w:val="28"/>
        </w:rPr>
        <w:t xml:space="preserve"> календарных дней. Предметом операций </w:t>
      </w:r>
      <w:r w:rsidR="00B179A7">
        <w:rPr>
          <w:sz w:val="28"/>
          <w:szCs w:val="28"/>
        </w:rPr>
        <w:t>«</w:t>
      </w:r>
      <w:r w:rsidRPr="0061336D">
        <w:rPr>
          <w:sz w:val="28"/>
          <w:szCs w:val="28"/>
        </w:rPr>
        <w:t xml:space="preserve">обратное </w:t>
      </w:r>
      <w:proofErr w:type="spellStart"/>
      <w:r w:rsidRPr="0061336D">
        <w:rPr>
          <w:sz w:val="28"/>
          <w:szCs w:val="28"/>
        </w:rPr>
        <w:t>репо</w:t>
      </w:r>
      <w:proofErr w:type="spellEnd"/>
      <w:r w:rsidR="00B179A7">
        <w:rPr>
          <w:sz w:val="28"/>
          <w:szCs w:val="28"/>
        </w:rPr>
        <w:t>»</w:t>
      </w:r>
      <w:r w:rsidRPr="0061336D">
        <w:rPr>
          <w:sz w:val="28"/>
          <w:szCs w:val="28"/>
        </w:rPr>
        <w:t>, совершаемых за счет пенсионных активов, являются государственные и другие ценные бумаги, входящие в корзину ценных бумаг, определяемых фондовой биржей.</w:t>
      </w:r>
    </w:p>
    <w:p w:rsidR="0061336D" w:rsidRDefault="0061336D" w:rsidP="0061336D">
      <w:pPr>
        <w:ind w:firstLine="709"/>
        <w:jc w:val="both"/>
        <w:rPr>
          <w:sz w:val="28"/>
          <w:szCs w:val="28"/>
        </w:rPr>
      </w:pPr>
      <w:r w:rsidRPr="0061336D">
        <w:rPr>
          <w:sz w:val="28"/>
          <w:szCs w:val="28"/>
        </w:rPr>
        <w:t>61. Сделки за счет пенсионных активов заключаются на международных (иностранных) рынках ценных бумаг при условии, что расчеты по сделкам с финансовыми инструментами осуществляются через иностранные расчетные организации по принципу</w:t>
      </w:r>
      <w:r w:rsidR="00B179A7">
        <w:rPr>
          <w:sz w:val="28"/>
          <w:szCs w:val="28"/>
        </w:rPr>
        <w:t xml:space="preserve"> «</w:t>
      </w:r>
      <w:r w:rsidRPr="0061336D">
        <w:rPr>
          <w:sz w:val="28"/>
          <w:szCs w:val="28"/>
        </w:rPr>
        <w:t>поставка против платежа</w:t>
      </w:r>
      <w:r w:rsidR="00B179A7">
        <w:rPr>
          <w:sz w:val="28"/>
          <w:szCs w:val="28"/>
        </w:rPr>
        <w:t>»</w:t>
      </w:r>
      <w:r w:rsidRPr="0061336D">
        <w:rPr>
          <w:sz w:val="28"/>
          <w:szCs w:val="28"/>
        </w:rPr>
        <w:t>,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инструментов, или с применением услуг центрального контрагента.</w:t>
      </w:r>
    </w:p>
    <w:p w:rsidR="00DD4519" w:rsidRPr="00DD4519" w:rsidRDefault="00DD4519" w:rsidP="00DD4519">
      <w:pPr>
        <w:ind w:firstLine="709"/>
        <w:jc w:val="both"/>
        <w:rPr>
          <w:sz w:val="28"/>
          <w:szCs w:val="28"/>
        </w:rPr>
      </w:pPr>
      <w:r w:rsidRPr="00DD4519">
        <w:rPr>
          <w:sz w:val="28"/>
          <w:szCs w:val="28"/>
        </w:rPr>
        <w:t>62. Сделки с финансовыми инструментами за счет пенсионных активов не заключаются с:</w:t>
      </w:r>
    </w:p>
    <w:p w:rsidR="00DD4519" w:rsidRPr="00DD4519" w:rsidRDefault="00DD4519" w:rsidP="00DD4519">
      <w:pPr>
        <w:ind w:firstLine="709"/>
        <w:jc w:val="both"/>
        <w:rPr>
          <w:sz w:val="28"/>
          <w:szCs w:val="28"/>
        </w:rPr>
      </w:pPr>
      <w:r w:rsidRPr="00DD4519">
        <w:rPr>
          <w:sz w:val="28"/>
          <w:szCs w:val="28"/>
        </w:rPr>
        <w:t>1) аффилированными лицами управляющего инвестиционным портфелем;</w:t>
      </w:r>
    </w:p>
    <w:p w:rsidR="00DD4519" w:rsidRPr="00BE5B45" w:rsidRDefault="00DD4519" w:rsidP="00DD4519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>2) доверительными управляющими акциями управляющего инвестиционным портфелем, принадлежащими крупным акционерам данного управляющего инвестиционным портфелем;</w:t>
      </w:r>
    </w:p>
    <w:p w:rsidR="00DD4519" w:rsidRPr="00DD4519" w:rsidRDefault="00DD4519" w:rsidP="00DD4519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>3) доверительными управляющими акциями, выпущенными крупными акционерами управляющего инвестиционным портфелем, и (или) долями участия в уставном капитале крупных акционеров управляющего инвестиционным портфелем;</w:t>
      </w:r>
    </w:p>
    <w:p w:rsidR="00DD4519" w:rsidRPr="00DD4519" w:rsidRDefault="00DD4519" w:rsidP="00DD4519">
      <w:pPr>
        <w:ind w:firstLine="709"/>
        <w:jc w:val="both"/>
        <w:rPr>
          <w:sz w:val="28"/>
          <w:szCs w:val="28"/>
        </w:rPr>
      </w:pPr>
      <w:r w:rsidRPr="00DD4519">
        <w:rPr>
          <w:sz w:val="28"/>
          <w:szCs w:val="28"/>
        </w:rPr>
        <w:t xml:space="preserve">4) аффилированными лицами доверительных управляющих, указанных в подпунктах 2) и 3) </w:t>
      </w:r>
      <w:r w:rsidR="00B179A7">
        <w:rPr>
          <w:sz w:val="28"/>
          <w:szCs w:val="28"/>
        </w:rPr>
        <w:t>част</w:t>
      </w:r>
      <w:r w:rsidR="00B24054">
        <w:rPr>
          <w:sz w:val="28"/>
          <w:szCs w:val="28"/>
        </w:rPr>
        <w:t>и</w:t>
      </w:r>
      <w:r w:rsidR="00B179A7">
        <w:rPr>
          <w:sz w:val="28"/>
          <w:szCs w:val="28"/>
        </w:rPr>
        <w:t xml:space="preserve"> первой </w:t>
      </w:r>
      <w:r w:rsidRPr="00DD4519">
        <w:rPr>
          <w:sz w:val="28"/>
          <w:szCs w:val="28"/>
        </w:rPr>
        <w:t>настоящего пункта Правил.</w:t>
      </w:r>
    </w:p>
    <w:p w:rsidR="00DD4519" w:rsidRPr="00DD4519" w:rsidRDefault="00DD4519" w:rsidP="00DD4519">
      <w:pPr>
        <w:ind w:firstLine="709"/>
        <w:jc w:val="both"/>
        <w:rPr>
          <w:sz w:val="28"/>
          <w:szCs w:val="28"/>
        </w:rPr>
      </w:pPr>
      <w:r w:rsidRPr="00DD4519">
        <w:rPr>
          <w:sz w:val="28"/>
          <w:szCs w:val="28"/>
        </w:rPr>
        <w:t>Требования настоящего пункта Правил не распространяются на сделки, заключенные на организованном рынке методом открытых торгов, а также на случаи, предусмотренные подпунктами 1), 2), 3), 4) и 5) пункта 59 Правил.</w:t>
      </w:r>
    </w:p>
    <w:p w:rsidR="00564148" w:rsidRPr="00552800" w:rsidRDefault="00DD4519" w:rsidP="00DD4519">
      <w:pPr>
        <w:ind w:firstLine="709"/>
        <w:jc w:val="both"/>
        <w:rPr>
          <w:sz w:val="28"/>
          <w:szCs w:val="28"/>
        </w:rPr>
      </w:pPr>
      <w:r w:rsidRPr="00DD4519">
        <w:rPr>
          <w:sz w:val="28"/>
          <w:szCs w:val="28"/>
        </w:rPr>
        <w:t xml:space="preserve">Управляющий инвестиционным портфелем не принимает решений по приобретению за счет пенсионных активов долевых финансовых инструментов, выпущенных (предоставленных) лицами, указанными в части первой </w:t>
      </w:r>
      <w:r w:rsidRPr="00552800">
        <w:rPr>
          <w:sz w:val="28"/>
          <w:szCs w:val="28"/>
        </w:rPr>
        <w:t xml:space="preserve">настоящего пункта Правил, а также долговых финансовых инструментов, конвертируемых в указанные долевые финансовые инструменты, и любого рода </w:t>
      </w:r>
      <w:proofErr w:type="spellStart"/>
      <w:r w:rsidRPr="00552800">
        <w:rPr>
          <w:sz w:val="28"/>
          <w:szCs w:val="28"/>
        </w:rPr>
        <w:t>Principal</w:t>
      </w:r>
      <w:proofErr w:type="spellEnd"/>
      <w:r w:rsidRPr="00552800">
        <w:rPr>
          <w:sz w:val="28"/>
          <w:szCs w:val="28"/>
        </w:rPr>
        <w:t xml:space="preserve"> </w:t>
      </w:r>
      <w:proofErr w:type="spellStart"/>
      <w:r w:rsidRPr="00552800">
        <w:rPr>
          <w:sz w:val="28"/>
          <w:szCs w:val="28"/>
        </w:rPr>
        <w:t>protected</w:t>
      </w:r>
      <w:proofErr w:type="spellEnd"/>
      <w:r w:rsidRPr="00552800">
        <w:rPr>
          <w:sz w:val="28"/>
          <w:szCs w:val="28"/>
        </w:rPr>
        <w:t xml:space="preserve"> </w:t>
      </w:r>
      <w:proofErr w:type="spellStart"/>
      <w:r w:rsidRPr="00552800">
        <w:rPr>
          <w:sz w:val="28"/>
          <w:szCs w:val="28"/>
        </w:rPr>
        <w:t>notes</w:t>
      </w:r>
      <w:proofErr w:type="spellEnd"/>
      <w:r w:rsidRPr="00552800">
        <w:rPr>
          <w:sz w:val="28"/>
          <w:szCs w:val="28"/>
        </w:rPr>
        <w:t xml:space="preserve"> (</w:t>
      </w:r>
      <w:r w:rsidRPr="00552800">
        <w:rPr>
          <w:sz w:val="28"/>
          <w:szCs w:val="28"/>
          <w:lang w:val="en-US"/>
        </w:rPr>
        <w:t>PPN</w:t>
      </w:r>
      <w:r w:rsidRPr="00552800">
        <w:rPr>
          <w:sz w:val="28"/>
          <w:szCs w:val="28"/>
        </w:rPr>
        <w:t>).</w:t>
      </w:r>
      <w:r w:rsidR="00564148" w:rsidRPr="00552800">
        <w:rPr>
          <w:sz w:val="28"/>
          <w:szCs w:val="28"/>
        </w:rPr>
        <w:t xml:space="preserve"> </w:t>
      </w:r>
    </w:p>
    <w:p w:rsidR="009A03A0" w:rsidRPr="00BE5B45" w:rsidRDefault="007D6DAE" w:rsidP="009A03A0">
      <w:pPr>
        <w:ind w:firstLine="709"/>
        <w:jc w:val="both"/>
        <w:rPr>
          <w:sz w:val="28"/>
          <w:szCs w:val="28"/>
        </w:rPr>
      </w:pPr>
      <w:r w:rsidRPr="009A03A0">
        <w:rPr>
          <w:sz w:val="28"/>
          <w:szCs w:val="28"/>
        </w:rPr>
        <w:t xml:space="preserve">63. </w:t>
      </w:r>
      <w:bookmarkStart w:id="0" w:name="z117"/>
      <w:r w:rsidR="009A03A0" w:rsidRPr="009A03A0">
        <w:rPr>
          <w:sz w:val="28"/>
          <w:szCs w:val="28"/>
        </w:rPr>
        <w:t xml:space="preserve">Суммарный размер инвестиций за счет пенсионных активов в финансовые инструменты, выпущенные (предоставленные) одним лицом и его аффилированными лицами, не должен превышать </w:t>
      </w:r>
      <w:r w:rsidR="00B179A7">
        <w:rPr>
          <w:sz w:val="28"/>
          <w:szCs w:val="28"/>
        </w:rPr>
        <w:t>10 (</w:t>
      </w:r>
      <w:r w:rsidR="009A03A0" w:rsidRPr="009A03A0">
        <w:rPr>
          <w:sz w:val="28"/>
          <w:szCs w:val="28"/>
        </w:rPr>
        <w:t>десяти</w:t>
      </w:r>
      <w:r w:rsidR="0032548A">
        <w:rPr>
          <w:sz w:val="28"/>
          <w:szCs w:val="28"/>
        </w:rPr>
        <w:t>)</w:t>
      </w:r>
      <w:r w:rsidR="009A03A0" w:rsidRPr="009A03A0">
        <w:rPr>
          <w:sz w:val="28"/>
          <w:szCs w:val="28"/>
        </w:rPr>
        <w:t xml:space="preserve"> процентов </w:t>
      </w:r>
      <w:bookmarkEnd w:id="0"/>
      <w:r w:rsidR="009A03A0" w:rsidRPr="009A03A0">
        <w:rPr>
          <w:sz w:val="28"/>
          <w:szCs w:val="28"/>
        </w:rPr>
        <w:t xml:space="preserve">стоимости пенсионных активов, </w:t>
      </w:r>
      <w:r w:rsidR="009A03A0" w:rsidRPr="00BE5B45">
        <w:rPr>
          <w:sz w:val="28"/>
          <w:szCs w:val="28"/>
        </w:rPr>
        <w:t xml:space="preserve">находящихся </w:t>
      </w:r>
      <w:r w:rsidR="009A03A0" w:rsidRPr="009673A0">
        <w:rPr>
          <w:sz w:val="28"/>
          <w:szCs w:val="28"/>
        </w:rPr>
        <w:t>в доверительном управлен</w:t>
      </w:r>
      <w:proofErr w:type="gramStart"/>
      <w:r w:rsidR="009A03A0" w:rsidRPr="009673A0">
        <w:rPr>
          <w:sz w:val="28"/>
          <w:szCs w:val="28"/>
        </w:rPr>
        <w:t>ии</w:t>
      </w:r>
      <w:r w:rsidR="009A03A0" w:rsidRPr="00BE5B45">
        <w:rPr>
          <w:sz w:val="28"/>
          <w:szCs w:val="28"/>
        </w:rPr>
        <w:t xml:space="preserve"> у у</w:t>
      </w:r>
      <w:proofErr w:type="gramEnd"/>
      <w:r w:rsidR="009A03A0" w:rsidRPr="00BE5B45">
        <w:rPr>
          <w:sz w:val="28"/>
          <w:szCs w:val="28"/>
        </w:rPr>
        <w:t>правляющего инвестиционным портфелем.</w:t>
      </w:r>
    </w:p>
    <w:p w:rsidR="009D38B6" w:rsidRPr="009A03A0" w:rsidRDefault="009A03A0" w:rsidP="009A03A0">
      <w:pPr>
        <w:ind w:firstLine="709"/>
        <w:jc w:val="both"/>
        <w:rPr>
          <w:sz w:val="28"/>
          <w:szCs w:val="28"/>
        </w:rPr>
      </w:pPr>
      <w:r w:rsidRPr="00BE5B45">
        <w:rPr>
          <w:sz w:val="28"/>
          <w:szCs w:val="28"/>
        </w:rPr>
        <w:t xml:space="preserve">Суммарный размер инвестиций за счет пенсионных активов в финансовые инструменты, номинированные в иностранной валюте, включая </w:t>
      </w:r>
      <w:r w:rsidRPr="00BE5B45">
        <w:rPr>
          <w:sz w:val="28"/>
          <w:szCs w:val="28"/>
        </w:rPr>
        <w:lastRenderedPageBreak/>
        <w:t xml:space="preserve">остатки в иностранной валюте на банковских счетах </w:t>
      </w:r>
      <w:proofErr w:type="spellStart"/>
      <w:r w:rsidRPr="00BE5B45">
        <w:rPr>
          <w:sz w:val="28"/>
          <w:szCs w:val="28"/>
        </w:rPr>
        <w:t>кастодиана</w:t>
      </w:r>
      <w:proofErr w:type="spellEnd"/>
      <w:r w:rsidRPr="00BE5B45">
        <w:rPr>
          <w:sz w:val="28"/>
          <w:szCs w:val="28"/>
        </w:rPr>
        <w:t xml:space="preserve">, осуществляющего учет и хранение данных пенсионных активов, составляет не более </w:t>
      </w:r>
      <w:r w:rsidR="00B179A7" w:rsidRPr="00BE5B45">
        <w:rPr>
          <w:sz w:val="28"/>
          <w:szCs w:val="28"/>
        </w:rPr>
        <w:t>50 (</w:t>
      </w:r>
      <w:r w:rsidRPr="00BE5B45">
        <w:rPr>
          <w:sz w:val="28"/>
          <w:szCs w:val="28"/>
        </w:rPr>
        <w:t>пятидесяти</w:t>
      </w:r>
      <w:r w:rsidR="00B179A7" w:rsidRPr="00BE5B45">
        <w:rPr>
          <w:sz w:val="28"/>
          <w:szCs w:val="28"/>
        </w:rPr>
        <w:t>)</w:t>
      </w:r>
      <w:r w:rsidRPr="00BE5B45">
        <w:rPr>
          <w:sz w:val="28"/>
          <w:szCs w:val="28"/>
        </w:rPr>
        <w:t xml:space="preserve"> процентов от стоимости пенсионных активов, находящихся </w:t>
      </w:r>
      <w:r w:rsidRPr="009673A0">
        <w:rPr>
          <w:sz w:val="28"/>
          <w:szCs w:val="28"/>
        </w:rPr>
        <w:t>в доверительном управлении</w:t>
      </w:r>
      <w:r w:rsidRPr="00BE5B45">
        <w:rPr>
          <w:sz w:val="28"/>
          <w:szCs w:val="28"/>
        </w:rPr>
        <w:t xml:space="preserve"> у управляющего инвестиционным портфелем.</w:t>
      </w:r>
    </w:p>
    <w:p w:rsidR="009D38B6" w:rsidRDefault="007D6DAE" w:rsidP="009D38B6">
      <w:pPr>
        <w:ind w:firstLine="709"/>
        <w:jc w:val="both"/>
        <w:rPr>
          <w:sz w:val="28"/>
          <w:szCs w:val="28"/>
        </w:rPr>
      </w:pPr>
      <w:r w:rsidRPr="007D6DAE">
        <w:rPr>
          <w:sz w:val="28"/>
          <w:szCs w:val="28"/>
        </w:rPr>
        <w:t>64. Сделки с производными финансовыми инструментами за счет пенсионных активов заключаются только в целях хеджирования в случае, если базовый актив данных производных финансовых инструментов входит в состав пенсионных активов и соответствует требованиям приложения к Правилам.</w:t>
      </w:r>
    </w:p>
    <w:p w:rsidR="007D6DAE" w:rsidRDefault="007D6DAE" w:rsidP="009D38B6">
      <w:pPr>
        <w:ind w:firstLine="709"/>
        <w:jc w:val="both"/>
        <w:rPr>
          <w:sz w:val="28"/>
          <w:szCs w:val="28"/>
        </w:rPr>
      </w:pPr>
      <w:r w:rsidRPr="007D6DAE">
        <w:rPr>
          <w:sz w:val="28"/>
          <w:szCs w:val="28"/>
        </w:rPr>
        <w:t xml:space="preserve">65. Срок размещения пенсионных активов в депозиты (вклады) в банке второго уровня Республики Казахстан не превышает </w:t>
      </w:r>
      <w:r w:rsidR="00B179A7">
        <w:rPr>
          <w:sz w:val="28"/>
          <w:szCs w:val="28"/>
        </w:rPr>
        <w:t>36 (</w:t>
      </w:r>
      <w:r w:rsidRPr="007D6DAE">
        <w:rPr>
          <w:sz w:val="28"/>
          <w:szCs w:val="28"/>
        </w:rPr>
        <w:t>тридцати шести</w:t>
      </w:r>
      <w:r w:rsidR="00B179A7">
        <w:rPr>
          <w:sz w:val="28"/>
          <w:szCs w:val="28"/>
        </w:rPr>
        <w:t>)</w:t>
      </w:r>
      <w:r w:rsidRPr="007D6DAE">
        <w:rPr>
          <w:sz w:val="28"/>
          <w:szCs w:val="28"/>
        </w:rPr>
        <w:t xml:space="preserve"> месяцев, в иностранных банках – </w:t>
      </w:r>
      <w:r w:rsidR="00B179A7">
        <w:rPr>
          <w:sz w:val="28"/>
          <w:szCs w:val="28"/>
        </w:rPr>
        <w:t>6 (</w:t>
      </w:r>
      <w:r w:rsidRPr="007D6DAE">
        <w:rPr>
          <w:sz w:val="28"/>
          <w:szCs w:val="28"/>
        </w:rPr>
        <w:t>шести месяцев</w:t>
      </w:r>
      <w:r w:rsidR="00B179A7">
        <w:rPr>
          <w:sz w:val="28"/>
          <w:szCs w:val="28"/>
        </w:rPr>
        <w:t>)</w:t>
      </w:r>
      <w:r w:rsidRPr="007D6DAE">
        <w:rPr>
          <w:sz w:val="28"/>
          <w:szCs w:val="28"/>
        </w:rPr>
        <w:t>.</w:t>
      </w:r>
    </w:p>
    <w:p w:rsidR="00912AF2" w:rsidRPr="00912AF2" w:rsidRDefault="007D6DAE" w:rsidP="00912AF2">
      <w:pPr>
        <w:ind w:firstLine="709"/>
        <w:jc w:val="both"/>
        <w:rPr>
          <w:sz w:val="28"/>
          <w:szCs w:val="28"/>
        </w:rPr>
      </w:pPr>
      <w:r w:rsidRPr="00912AF2">
        <w:rPr>
          <w:sz w:val="28"/>
          <w:szCs w:val="28"/>
        </w:rPr>
        <w:t xml:space="preserve">66. </w:t>
      </w:r>
      <w:r w:rsidR="00912AF2" w:rsidRPr="00912AF2">
        <w:rPr>
          <w:sz w:val="28"/>
          <w:szCs w:val="28"/>
        </w:rPr>
        <w:t xml:space="preserve">Максимальный размер остатка денег, предназначенных для инвестирования пенсионных активов, включая в совокупности деньги на: инвестиционных счетах в </w:t>
      </w:r>
      <w:proofErr w:type="spellStart"/>
      <w:r w:rsidR="00912AF2" w:rsidRPr="00912AF2">
        <w:rPr>
          <w:sz w:val="28"/>
          <w:szCs w:val="28"/>
        </w:rPr>
        <w:t>кастодиане</w:t>
      </w:r>
      <w:proofErr w:type="spellEnd"/>
      <w:r w:rsidR="00912AF2" w:rsidRPr="00912AF2">
        <w:rPr>
          <w:sz w:val="28"/>
          <w:szCs w:val="28"/>
        </w:rPr>
        <w:t xml:space="preserve">; корреспондентских счетах </w:t>
      </w:r>
      <w:proofErr w:type="spellStart"/>
      <w:r w:rsidR="00912AF2" w:rsidRPr="00912AF2">
        <w:rPr>
          <w:sz w:val="28"/>
          <w:szCs w:val="28"/>
        </w:rPr>
        <w:t>кастодиана</w:t>
      </w:r>
      <w:proofErr w:type="spellEnd"/>
      <w:r w:rsidR="00912AF2" w:rsidRPr="00912AF2">
        <w:rPr>
          <w:sz w:val="28"/>
          <w:szCs w:val="28"/>
        </w:rPr>
        <w:t xml:space="preserve"> в международных (иностранных) </w:t>
      </w:r>
      <w:proofErr w:type="spellStart"/>
      <w:r w:rsidR="00912AF2" w:rsidRPr="00912AF2">
        <w:rPr>
          <w:sz w:val="28"/>
          <w:szCs w:val="28"/>
        </w:rPr>
        <w:t>кастодианах</w:t>
      </w:r>
      <w:proofErr w:type="spellEnd"/>
      <w:r w:rsidR="00912AF2" w:rsidRPr="00912AF2">
        <w:rPr>
          <w:sz w:val="28"/>
          <w:szCs w:val="28"/>
        </w:rPr>
        <w:t xml:space="preserve">; счетах </w:t>
      </w:r>
      <w:proofErr w:type="spellStart"/>
      <w:r w:rsidR="00912AF2" w:rsidRPr="00912AF2">
        <w:rPr>
          <w:sz w:val="28"/>
          <w:szCs w:val="28"/>
        </w:rPr>
        <w:t>кастодиана</w:t>
      </w:r>
      <w:proofErr w:type="spellEnd"/>
      <w:r w:rsidR="00912AF2" w:rsidRPr="00912AF2">
        <w:rPr>
          <w:sz w:val="28"/>
          <w:szCs w:val="28"/>
        </w:rPr>
        <w:t xml:space="preserve"> в международных (иностранных) организациях - участниках международных (иностранных) </w:t>
      </w:r>
      <w:proofErr w:type="spellStart"/>
      <w:r w:rsidR="00912AF2" w:rsidRPr="00912AF2">
        <w:rPr>
          <w:sz w:val="28"/>
          <w:szCs w:val="28"/>
        </w:rPr>
        <w:t>депозитарно</w:t>
      </w:r>
      <w:proofErr w:type="spellEnd"/>
      <w:r w:rsidR="00912AF2" w:rsidRPr="00912AF2">
        <w:rPr>
          <w:sz w:val="28"/>
          <w:szCs w:val="28"/>
        </w:rPr>
        <w:t>-расчетных систем, не превышает 3 (трех) процентов от размера пенсионных активов, находящихся в инвестиционном управлении.</w:t>
      </w:r>
    </w:p>
    <w:p w:rsidR="00912AF2" w:rsidRPr="00912AF2" w:rsidRDefault="00912AF2" w:rsidP="00912AF2">
      <w:pPr>
        <w:ind w:firstLine="709"/>
        <w:jc w:val="both"/>
        <w:rPr>
          <w:sz w:val="28"/>
          <w:szCs w:val="28"/>
        </w:rPr>
      </w:pPr>
      <w:r w:rsidRPr="00912AF2">
        <w:rPr>
          <w:sz w:val="28"/>
          <w:szCs w:val="28"/>
        </w:rPr>
        <w:t xml:space="preserve">Пенсионные активы, поступающие на инвестиционные счета в </w:t>
      </w:r>
      <w:proofErr w:type="spellStart"/>
      <w:r w:rsidRPr="00912AF2">
        <w:rPr>
          <w:sz w:val="28"/>
          <w:szCs w:val="28"/>
        </w:rPr>
        <w:t>кастодиане</w:t>
      </w:r>
      <w:proofErr w:type="spellEnd"/>
      <w:r w:rsidRPr="00912AF2">
        <w:rPr>
          <w:sz w:val="28"/>
          <w:szCs w:val="28"/>
        </w:rPr>
        <w:t xml:space="preserve">, на корреспондентские счета </w:t>
      </w:r>
      <w:proofErr w:type="spellStart"/>
      <w:r w:rsidRPr="00912AF2">
        <w:rPr>
          <w:sz w:val="28"/>
          <w:szCs w:val="28"/>
        </w:rPr>
        <w:t>кастодиана</w:t>
      </w:r>
      <w:proofErr w:type="spellEnd"/>
      <w:r w:rsidRPr="00912AF2">
        <w:rPr>
          <w:sz w:val="28"/>
          <w:szCs w:val="28"/>
        </w:rPr>
        <w:t xml:space="preserve"> в международных (иностранных) </w:t>
      </w:r>
      <w:proofErr w:type="spellStart"/>
      <w:r w:rsidRPr="00912AF2">
        <w:rPr>
          <w:sz w:val="28"/>
          <w:szCs w:val="28"/>
        </w:rPr>
        <w:t>кастодианах</w:t>
      </w:r>
      <w:proofErr w:type="spellEnd"/>
      <w:r w:rsidRPr="00912AF2">
        <w:rPr>
          <w:sz w:val="28"/>
          <w:szCs w:val="28"/>
        </w:rPr>
        <w:t xml:space="preserve"> и на счета </w:t>
      </w:r>
      <w:proofErr w:type="spellStart"/>
      <w:r w:rsidRPr="00912AF2">
        <w:rPr>
          <w:sz w:val="28"/>
          <w:szCs w:val="28"/>
        </w:rPr>
        <w:t>кастодиана</w:t>
      </w:r>
      <w:proofErr w:type="spellEnd"/>
      <w:r w:rsidRPr="00912AF2">
        <w:rPr>
          <w:sz w:val="28"/>
          <w:szCs w:val="28"/>
        </w:rPr>
        <w:t xml:space="preserve"> в международных (иностранных) организациях - участниках международных (иностранных) </w:t>
      </w:r>
      <w:proofErr w:type="spellStart"/>
      <w:r w:rsidRPr="00912AF2">
        <w:rPr>
          <w:sz w:val="28"/>
          <w:szCs w:val="28"/>
        </w:rPr>
        <w:t>депозитарно</w:t>
      </w:r>
      <w:proofErr w:type="spellEnd"/>
      <w:r w:rsidRPr="00912AF2">
        <w:rPr>
          <w:sz w:val="28"/>
          <w:szCs w:val="28"/>
        </w:rPr>
        <w:t xml:space="preserve">-расчетных систем, подлежат инвестированию в полном объеме за вычетом текущих отчислений, связанных с переводом пенсионных активов другому управляющему инвестиционным портфелем или Национальному Банку Республики Казахстан, расчетами по ранее заключенным сделкам за счет пенсионных активов, в течение </w:t>
      </w:r>
      <w:r w:rsidR="0041228D">
        <w:rPr>
          <w:sz w:val="28"/>
          <w:szCs w:val="28"/>
        </w:rPr>
        <w:t>10 (</w:t>
      </w:r>
      <w:r w:rsidRPr="00912AF2">
        <w:rPr>
          <w:sz w:val="28"/>
          <w:szCs w:val="28"/>
        </w:rPr>
        <w:t>десяти</w:t>
      </w:r>
      <w:r w:rsidR="00BE5B45">
        <w:rPr>
          <w:sz w:val="28"/>
          <w:szCs w:val="28"/>
        </w:rPr>
        <w:t>)</w:t>
      </w:r>
      <w:r w:rsidRPr="00912AF2">
        <w:rPr>
          <w:sz w:val="28"/>
          <w:szCs w:val="28"/>
        </w:rPr>
        <w:t xml:space="preserve"> рабочих дней в отношении национальной валюты, </w:t>
      </w:r>
      <w:r w:rsidR="0041228D">
        <w:rPr>
          <w:sz w:val="28"/>
          <w:szCs w:val="28"/>
        </w:rPr>
        <w:t>30 (</w:t>
      </w:r>
      <w:r w:rsidRPr="00912AF2">
        <w:rPr>
          <w:sz w:val="28"/>
          <w:szCs w:val="28"/>
        </w:rPr>
        <w:t>тридцати</w:t>
      </w:r>
      <w:r w:rsidR="0041228D">
        <w:rPr>
          <w:sz w:val="28"/>
          <w:szCs w:val="28"/>
        </w:rPr>
        <w:t>)</w:t>
      </w:r>
      <w:r w:rsidRPr="00912AF2">
        <w:rPr>
          <w:sz w:val="28"/>
          <w:szCs w:val="28"/>
        </w:rPr>
        <w:t xml:space="preserve"> календарных дней в отношении иностранной валюты.</w:t>
      </w:r>
    </w:p>
    <w:p w:rsidR="00912AF2" w:rsidRPr="00912AF2" w:rsidRDefault="00912AF2" w:rsidP="00912AF2">
      <w:pPr>
        <w:ind w:firstLine="709"/>
        <w:jc w:val="both"/>
        <w:rPr>
          <w:sz w:val="28"/>
          <w:szCs w:val="28"/>
        </w:rPr>
      </w:pPr>
      <w:r w:rsidRPr="00912AF2">
        <w:rPr>
          <w:sz w:val="28"/>
          <w:szCs w:val="28"/>
        </w:rPr>
        <w:t xml:space="preserve">Управляющий инвестиционным портфелем в целях инвестирования пенсионных активов размещает остаток денег на инвестиционном счете пенсионных активов в банке-нерезиденте Республики Казахстан, обладающем рейтингом не ниже </w:t>
      </w:r>
      <w:r w:rsidR="0041228D">
        <w:rPr>
          <w:sz w:val="28"/>
          <w:szCs w:val="28"/>
        </w:rPr>
        <w:t>«</w:t>
      </w:r>
      <w:proofErr w:type="gramStart"/>
      <w:r w:rsidRPr="00912AF2">
        <w:rPr>
          <w:sz w:val="28"/>
          <w:szCs w:val="28"/>
        </w:rPr>
        <w:t>А-</w:t>
      </w:r>
      <w:proofErr w:type="gramEnd"/>
      <w:r w:rsidR="0041228D">
        <w:rPr>
          <w:sz w:val="28"/>
          <w:szCs w:val="28"/>
        </w:rPr>
        <w:t>» п</w:t>
      </w:r>
      <w:r w:rsidRPr="00912AF2">
        <w:rPr>
          <w:sz w:val="28"/>
          <w:szCs w:val="28"/>
        </w:rPr>
        <w:t xml:space="preserve">о международной шкале агентства </w:t>
      </w:r>
      <w:r w:rsidRPr="00912AF2">
        <w:rPr>
          <w:sz w:val="28"/>
          <w:szCs w:val="28"/>
          <w:lang w:val="en-US"/>
        </w:rPr>
        <w:t>Standard</w:t>
      </w:r>
      <w:r w:rsidRPr="00912AF2">
        <w:rPr>
          <w:sz w:val="28"/>
          <w:szCs w:val="28"/>
        </w:rPr>
        <w:t xml:space="preserve"> &amp; </w:t>
      </w:r>
      <w:r w:rsidRPr="00912AF2">
        <w:rPr>
          <w:sz w:val="28"/>
          <w:szCs w:val="28"/>
          <w:lang w:val="en-US"/>
        </w:rPr>
        <w:t>Poor</w:t>
      </w:r>
      <w:r w:rsidRPr="00912AF2">
        <w:rPr>
          <w:sz w:val="28"/>
          <w:szCs w:val="28"/>
        </w:rPr>
        <w:t>'</w:t>
      </w:r>
      <w:r w:rsidRPr="00912AF2">
        <w:rPr>
          <w:sz w:val="28"/>
          <w:szCs w:val="28"/>
          <w:lang w:val="en-US"/>
        </w:rPr>
        <w:t>s</w:t>
      </w:r>
      <w:r w:rsidRPr="00912AF2">
        <w:rPr>
          <w:sz w:val="28"/>
          <w:szCs w:val="28"/>
        </w:rPr>
        <w:t xml:space="preserve"> или рейтингом аналогичного уровня одного из других рейтинговых агентств, на срок не более</w:t>
      </w:r>
      <w:r w:rsidR="0041228D">
        <w:rPr>
          <w:sz w:val="28"/>
          <w:szCs w:val="28"/>
        </w:rPr>
        <w:t xml:space="preserve"> 30</w:t>
      </w:r>
      <w:r w:rsidRPr="00912AF2">
        <w:rPr>
          <w:sz w:val="28"/>
          <w:szCs w:val="28"/>
        </w:rPr>
        <w:t xml:space="preserve"> </w:t>
      </w:r>
      <w:r w:rsidR="0041228D">
        <w:rPr>
          <w:sz w:val="28"/>
          <w:szCs w:val="28"/>
        </w:rPr>
        <w:t>(</w:t>
      </w:r>
      <w:r w:rsidRPr="00912AF2">
        <w:rPr>
          <w:sz w:val="28"/>
          <w:szCs w:val="28"/>
        </w:rPr>
        <w:t>тридцати</w:t>
      </w:r>
      <w:r w:rsidR="0041228D">
        <w:rPr>
          <w:sz w:val="28"/>
          <w:szCs w:val="28"/>
        </w:rPr>
        <w:t>)</w:t>
      </w:r>
      <w:r w:rsidRPr="00912AF2">
        <w:rPr>
          <w:sz w:val="28"/>
          <w:szCs w:val="28"/>
        </w:rPr>
        <w:t xml:space="preserve"> календарных дней.</w:t>
      </w:r>
    </w:p>
    <w:p w:rsidR="007D6DAE" w:rsidRPr="00912AF2" w:rsidRDefault="00912AF2" w:rsidP="00912AF2">
      <w:pPr>
        <w:ind w:firstLine="709"/>
        <w:jc w:val="both"/>
        <w:rPr>
          <w:sz w:val="28"/>
          <w:szCs w:val="28"/>
        </w:rPr>
      </w:pPr>
      <w:r w:rsidRPr="00912AF2">
        <w:rPr>
          <w:sz w:val="28"/>
          <w:szCs w:val="28"/>
        </w:rPr>
        <w:t xml:space="preserve">В целях участия на </w:t>
      </w:r>
      <w:r w:rsidRPr="00912AF2">
        <w:rPr>
          <w:sz w:val="28"/>
          <w:szCs w:val="28"/>
          <w:lang w:val="kk-KZ"/>
        </w:rPr>
        <w:t>торгах</w:t>
      </w:r>
      <w:r w:rsidRPr="00912AF2">
        <w:rPr>
          <w:sz w:val="28"/>
          <w:szCs w:val="28"/>
        </w:rPr>
        <w:t xml:space="preserve"> по приобретению ценных бумаг, указанных в приложении к Правилам, </w:t>
      </w:r>
      <w:r w:rsidRPr="00912AF2">
        <w:rPr>
          <w:sz w:val="28"/>
          <w:szCs w:val="28"/>
          <w:lang w:val="kk-KZ"/>
        </w:rPr>
        <w:t xml:space="preserve">на первичном рынке </w:t>
      </w:r>
      <w:r w:rsidRPr="00912AF2">
        <w:rPr>
          <w:sz w:val="28"/>
          <w:szCs w:val="28"/>
        </w:rPr>
        <w:t xml:space="preserve">допускается превышение максимального размера остатка денег, предназначенных для инвестирования пенсионных активов, предусмотренного частью первой настоящего пункта, в течение </w:t>
      </w:r>
      <w:r w:rsidR="0041228D">
        <w:rPr>
          <w:sz w:val="28"/>
          <w:szCs w:val="28"/>
        </w:rPr>
        <w:t>3 (</w:t>
      </w:r>
      <w:r w:rsidRPr="00912AF2">
        <w:rPr>
          <w:sz w:val="28"/>
          <w:szCs w:val="28"/>
        </w:rPr>
        <w:t>трех</w:t>
      </w:r>
      <w:r w:rsidR="0041228D">
        <w:rPr>
          <w:sz w:val="28"/>
          <w:szCs w:val="28"/>
        </w:rPr>
        <w:t>)</w:t>
      </w:r>
      <w:r w:rsidRPr="00912AF2">
        <w:rPr>
          <w:sz w:val="28"/>
          <w:szCs w:val="28"/>
        </w:rPr>
        <w:t xml:space="preserve"> рабочих дней до размера, не превышающего </w:t>
      </w:r>
      <w:r w:rsidR="0041228D">
        <w:rPr>
          <w:sz w:val="28"/>
          <w:szCs w:val="28"/>
        </w:rPr>
        <w:t>5 (</w:t>
      </w:r>
      <w:r w:rsidRPr="00912AF2">
        <w:rPr>
          <w:sz w:val="28"/>
          <w:szCs w:val="28"/>
        </w:rPr>
        <w:t>пяти</w:t>
      </w:r>
      <w:r w:rsidR="0041228D">
        <w:rPr>
          <w:sz w:val="28"/>
          <w:szCs w:val="28"/>
        </w:rPr>
        <w:t>)</w:t>
      </w:r>
      <w:r w:rsidRPr="00912AF2">
        <w:rPr>
          <w:sz w:val="28"/>
          <w:szCs w:val="28"/>
        </w:rPr>
        <w:t xml:space="preserve"> </w:t>
      </w:r>
      <w:r w:rsidRPr="00912AF2">
        <w:rPr>
          <w:sz w:val="28"/>
          <w:szCs w:val="28"/>
        </w:rPr>
        <w:lastRenderedPageBreak/>
        <w:t>процентов от размера пенсионных активов, находящихся в инвестиционном управлении.</w:t>
      </w:r>
    </w:p>
    <w:p w:rsidR="00472B28" w:rsidRPr="00472B28" w:rsidRDefault="009459B8" w:rsidP="00472B28">
      <w:pPr>
        <w:ind w:firstLine="709"/>
        <w:jc w:val="both"/>
        <w:rPr>
          <w:sz w:val="28"/>
          <w:szCs w:val="28"/>
        </w:rPr>
      </w:pPr>
      <w:r w:rsidRPr="00472B28">
        <w:rPr>
          <w:sz w:val="28"/>
          <w:szCs w:val="28"/>
        </w:rPr>
        <w:t xml:space="preserve">67. </w:t>
      </w:r>
      <w:r w:rsidR="00472B28" w:rsidRPr="00472B28">
        <w:rPr>
          <w:sz w:val="28"/>
          <w:szCs w:val="28"/>
        </w:rPr>
        <w:t xml:space="preserve">Учет и хранение активов, составляющих инвестиционный портфель, сформированный за счет пенсионных активов, переданных управляющему инвестиционным портфелем по договору о доверительном управлении пенсионными активами, осуществляется </w:t>
      </w:r>
      <w:proofErr w:type="spellStart"/>
      <w:r w:rsidR="00472B28" w:rsidRPr="00472B28">
        <w:rPr>
          <w:sz w:val="28"/>
          <w:szCs w:val="28"/>
        </w:rPr>
        <w:t>кастодианом</w:t>
      </w:r>
      <w:proofErr w:type="spellEnd"/>
      <w:r w:rsidR="00472B28" w:rsidRPr="00472B28">
        <w:rPr>
          <w:sz w:val="28"/>
          <w:szCs w:val="28"/>
        </w:rPr>
        <w:t xml:space="preserve"> на основании </w:t>
      </w:r>
      <w:proofErr w:type="spellStart"/>
      <w:r w:rsidR="00472B28" w:rsidRPr="00472B28">
        <w:rPr>
          <w:sz w:val="28"/>
          <w:szCs w:val="28"/>
        </w:rPr>
        <w:t>кастодиального</w:t>
      </w:r>
      <w:proofErr w:type="spellEnd"/>
      <w:r w:rsidR="00472B28" w:rsidRPr="00472B28">
        <w:rPr>
          <w:sz w:val="28"/>
          <w:szCs w:val="28"/>
        </w:rPr>
        <w:t xml:space="preserve"> договора, заключенного между </w:t>
      </w:r>
      <w:proofErr w:type="spellStart"/>
      <w:r w:rsidR="00472B28" w:rsidRPr="00472B28">
        <w:rPr>
          <w:sz w:val="28"/>
          <w:szCs w:val="28"/>
        </w:rPr>
        <w:t>кастодианом</w:t>
      </w:r>
      <w:proofErr w:type="spellEnd"/>
      <w:r w:rsidR="00472B28" w:rsidRPr="00472B28">
        <w:rPr>
          <w:sz w:val="28"/>
          <w:szCs w:val="28"/>
        </w:rPr>
        <w:t xml:space="preserve">, управляющим инвестиционным портфелем и Единым накопительным пенсионным фондом (далее – трехсторонний </w:t>
      </w:r>
      <w:proofErr w:type="spellStart"/>
      <w:r w:rsidR="00472B28" w:rsidRPr="00472B28">
        <w:rPr>
          <w:sz w:val="28"/>
          <w:szCs w:val="28"/>
        </w:rPr>
        <w:t>кастодиальный</w:t>
      </w:r>
      <w:proofErr w:type="spellEnd"/>
      <w:r w:rsidR="00472B28" w:rsidRPr="00472B28">
        <w:rPr>
          <w:sz w:val="28"/>
          <w:szCs w:val="28"/>
        </w:rPr>
        <w:t xml:space="preserve"> договор).</w:t>
      </w:r>
    </w:p>
    <w:p w:rsidR="00472B28" w:rsidRPr="00472B28" w:rsidRDefault="00472B28" w:rsidP="00472B28">
      <w:pPr>
        <w:ind w:firstLine="709"/>
        <w:jc w:val="both"/>
        <w:rPr>
          <w:sz w:val="28"/>
          <w:szCs w:val="28"/>
        </w:rPr>
      </w:pPr>
      <w:r w:rsidRPr="00472B28">
        <w:rPr>
          <w:sz w:val="28"/>
          <w:szCs w:val="28"/>
        </w:rPr>
        <w:t xml:space="preserve">Управляющий инвестиционным портфелем проводит сверку данных своей системы внутреннего учета на их соответствие данным </w:t>
      </w:r>
      <w:proofErr w:type="spellStart"/>
      <w:r w:rsidRPr="00472B28">
        <w:rPr>
          <w:sz w:val="28"/>
          <w:szCs w:val="28"/>
        </w:rPr>
        <w:t>кастодиана</w:t>
      </w:r>
      <w:proofErr w:type="spellEnd"/>
      <w:r w:rsidRPr="00472B28">
        <w:rPr>
          <w:sz w:val="28"/>
          <w:szCs w:val="28"/>
        </w:rPr>
        <w:t xml:space="preserve">, осуществляющего учет и хранение пенсионных активов, и Единого накопительного пенсионного фонда в порядке, сроки и с периодичностью, установленными трехсторонним </w:t>
      </w:r>
      <w:proofErr w:type="spellStart"/>
      <w:r w:rsidRPr="00472B28">
        <w:rPr>
          <w:sz w:val="28"/>
          <w:szCs w:val="28"/>
        </w:rPr>
        <w:t>кастодиальным</w:t>
      </w:r>
      <w:proofErr w:type="spellEnd"/>
      <w:r w:rsidRPr="00472B28">
        <w:rPr>
          <w:sz w:val="28"/>
          <w:szCs w:val="28"/>
        </w:rPr>
        <w:t xml:space="preserve"> договором. </w:t>
      </w:r>
    </w:p>
    <w:p w:rsidR="007D6DAE" w:rsidRPr="00472B28" w:rsidRDefault="00472B28" w:rsidP="00472B28">
      <w:pPr>
        <w:ind w:firstLine="709"/>
        <w:jc w:val="both"/>
        <w:rPr>
          <w:sz w:val="28"/>
          <w:szCs w:val="28"/>
        </w:rPr>
      </w:pPr>
      <w:r w:rsidRPr="00472B28">
        <w:rPr>
          <w:sz w:val="28"/>
          <w:szCs w:val="28"/>
        </w:rPr>
        <w:t xml:space="preserve">Документы, на основании которых проводилась сверка, подлежат хранению управляющим инвестиционным портфелем в течение </w:t>
      </w:r>
      <w:r w:rsidR="0041228D">
        <w:rPr>
          <w:sz w:val="28"/>
          <w:szCs w:val="28"/>
        </w:rPr>
        <w:t>5 (</w:t>
      </w:r>
      <w:r w:rsidRPr="00472B28">
        <w:rPr>
          <w:sz w:val="28"/>
          <w:szCs w:val="28"/>
        </w:rPr>
        <w:t>пяти</w:t>
      </w:r>
      <w:r w:rsidR="0041228D">
        <w:rPr>
          <w:sz w:val="28"/>
          <w:szCs w:val="28"/>
        </w:rPr>
        <w:t>)</w:t>
      </w:r>
      <w:r w:rsidRPr="00472B28">
        <w:rPr>
          <w:sz w:val="28"/>
          <w:szCs w:val="28"/>
        </w:rPr>
        <w:t xml:space="preserve"> лет с даты проведения сверки.</w:t>
      </w:r>
    </w:p>
    <w:p w:rsidR="007D6DAE" w:rsidRPr="00472B28" w:rsidRDefault="001D6E75" w:rsidP="007D6DAE">
      <w:pPr>
        <w:ind w:firstLine="709"/>
        <w:jc w:val="both"/>
        <w:rPr>
          <w:sz w:val="28"/>
          <w:szCs w:val="28"/>
        </w:rPr>
      </w:pPr>
      <w:r w:rsidRPr="001D6E75">
        <w:rPr>
          <w:sz w:val="28"/>
          <w:szCs w:val="28"/>
        </w:rPr>
        <w:t xml:space="preserve">68. </w:t>
      </w:r>
      <w:r w:rsidR="00472B28" w:rsidRPr="00472B28">
        <w:rPr>
          <w:sz w:val="28"/>
          <w:szCs w:val="28"/>
        </w:rPr>
        <w:t xml:space="preserve">В случае приостановления действия либо лишения лицензии управляющий инвестиционным портфелем в день получения соответствующего уведомления уполномоченного органа доводит данную информацию до сведения Единого накопительного пенсионного фонда и </w:t>
      </w:r>
      <w:proofErr w:type="spellStart"/>
      <w:r w:rsidR="00472B28" w:rsidRPr="00472B28">
        <w:rPr>
          <w:sz w:val="28"/>
          <w:szCs w:val="28"/>
        </w:rPr>
        <w:t>кастодиана</w:t>
      </w:r>
      <w:proofErr w:type="spellEnd"/>
      <w:r w:rsidR="00472B28" w:rsidRPr="00472B28">
        <w:rPr>
          <w:sz w:val="28"/>
          <w:szCs w:val="28"/>
        </w:rPr>
        <w:t xml:space="preserve">, осуществляющего учет и хранение пенсионных активов, путем направления индивидуального извещения и размещения соответствующих объявлений на корпоративном </w:t>
      </w:r>
      <w:proofErr w:type="spellStart"/>
      <w:r w:rsidR="00472B28" w:rsidRPr="00472B28">
        <w:rPr>
          <w:sz w:val="28"/>
          <w:szCs w:val="28"/>
        </w:rPr>
        <w:t>интернет-ресурсе</w:t>
      </w:r>
      <w:proofErr w:type="spellEnd"/>
      <w:r w:rsidR="00472B28" w:rsidRPr="00472B28">
        <w:rPr>
          <w:sz w:val="28"/>
          <w:szCs w:val="28"/>
        </w:rPr>
        <w:t xml:space="preserve"> данного управляющего инвестиционным портфелем.</w:t>
      </w:r>
    </w:p>
    <w:p w:rsidR="00B91628" w:rsidRPr="00B91628" w:rsidRDefault="001D6E75" w:rsidP="00B91628">
      <w:pPr>
        <w:ind w:firstLine="709"/>
        <w:jc w:val="both"/>
        <w:rPr>
          <w:sz w:val="28"/>
          <w:szCs w:val="28"/>
        </w:rPr>
      </w:pPr>
      <w:r w:rsidRPr="001D6E75">
        <w:rPr>
          <w:sz w:val="28"/>
          <w:szCs w:val="28"/>
        </w:rPr>
        <w:t xml:space="preserve">69. </w:t>
      </w:r>
      <w:r w:rsidR="00B91628" w:rsidRPr="00B91628">
        <w:rPr>
          <w:sz w:val="28"/>
          <w:szCs w:val="28"/>
        </w:rPr>
        <w:t>В случае приостановления либо лишения лицензии управляющий инвестиционным портфелем в течение 10</w:t>
      </w:r>
      <w:r w:rsidR="0041228D">
        <w:rPr>
          <w:sz w:val="28"/>
          <w:szCs w:val="28"/>
        </w:rPr>
        <w:t xml:space="preserve"> (десяти)</w:t>
      </w:r>
      <w:r w:rsidR="00B91628" w:rsidRPr="00B91628">
        <w:rPr>
          <w:sz w:val="28"/>
          <w:szCs w:val="28"/>
        </w:rPr>
        <w:t xml:space="preserve"> рабочих дней с даты получения соответствующего уведомления уполномоченного органа возвращает пенсионные активы</w:t>
      </w:r>
      <w:r w:rsidR="00B91628" w:rsidRPr="00B91628">
        <w:rPr>
          <w:sz w:val="28"/>
          <w:szCs w:val="28"/>
          <w:lang w:val="kk-KZ"/>
        </w:rPr>
        <w:t xml:space="preserve"> на кастодиальный счет</w:t>
      </w:r>
      <w:r w:rsidR="00B91628" w:rsidRPr="00B91628">
        <w:rPr>
          <w:sz w:val="28"/>
          <w:szCs w:val="28"/>
        </w:rPr>
        <w:t xml:space="preserve"> Едино</w:t>
      </w:r>
      <w:r w:rsidR="00B91628" w:rsidRPr="00B91628">
        <w:rPr>
          <w:sz w:val="28"/>
          <w:szCs w:val="28"/>
          <w:lang w:val="kk-KZ"/>
        </w:rPr>
        <w:t>го</w:t>
      </w:r>
      <w:r w:rsidR="00B91628" w:rsidRPr="00B91628">
        <w:rPr>
          <w:sz w:val="28"/>
          <w:szCs w:val="28"/>
        </w:rPr>
        <w:t xml:space="preserve"> </w:t>
      </w:r>
      <w:proofErr w:type="spellStart"/>
      <w:r w:rsidR="00B91628" w:rsidRPr="00B91628">
        <w:rPr>
          <w:sz w:val="28"/>
          <w:szCs w:val="28"/>
        </w:rPr>
        <w:t>накопительно</w:t>
      </w:r>
      <w:proofErr w:type="spellEnd"/>
      <w:r w:rsidR="00B91628" w:rsidRPr="00B91628">
        <w:rPr>
          <w:sz w:val="28"/>
          <w:szCs w:val="28"/>
          <w:lang w:val="kk-KZ"/>
        </w:rPr>
        <w:t>го</w:t>
      </w:r>
      <w:r w:rsidR="00B91628" w:rsidRPr="00B91628">
        <w:rPr>
          <w:sz w:val="28"/>
          <w:szCs w:val="28"/>
        </w:rPr>
        <w:t xml:space="preserve"> </w:t>
      </w:r>
      <w:proofErr w:type="spellStart"/>
      <w:r w:rsidR="00B91628" w:rsidRPr="00B91628">
        <w:rPr>
          <w:sz w:val="28"/>
          <w:szCs w:val="28"/>
        </w:rPr>
        <w:t>пенсионно</w:t>
      </w:r>
      <w:proofErr w:type="spellEnd"/>
      <w:r w:rsidR="00B91628" w:rsidRPr="00B91628">
        <w:rPr>
          <w:sz w:val="28"/>
          <w:szCs w:val="28"/>
          <w:lang w:val="kk-KZ"/>
        </w:rPr>
        <w:t>го</w:t>
      </w:r>
      <w:r w:rsidR="00B91628" w:rsidRPr="00B91628">
        <w:rPr>
          <w:sz w:val="28"/>
          <w:szCs w:val="28"/>
        </w:rPr>
        <w:t xml:space="preserve"> фонд</w:t>
      </w:r>
      <w:r w:rsidR="00B91628" w:rsidRPr="00B91628">
        <w:rPr>
          <w:sz w:val="28"/>
          <w:szCs w:val="28"/>
          <w:lang w:val="kk-KZ"/>
        </w:rPr>
        <w:t>а в Национальном Банке Республики Казахстан</w:t>
      </w:r>
      <w:r w:rsidR="00B91628" w:rsidRPr="00B91628">
        <w:rPr>
          <w:sz w:val="28"/>
          <w:szCs w:val="28"/>
        </w:rPr>
        <w:t xml:space="preserve"> на основании акта приема-передачи пенсионных активов, который содержит следующие сведения: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 xml:space="preserve">1) полное наименование управляющего инвестиционным портфелем, </w:t>
      </w:r>
      <w:proofErr w:type="spellStart"/>
      <w:r w:rsidRPr="00B91628">
        <w:rPr>
          <w:sz w:val="28"/>
          <w:szCs w:val="28"/>
        </w:rPr>
        <w:t>кастодиана</w:t>
      </w:r>
      <w:proofErr w:type="spellEnd"/>
      <w:r w:rsidRPr="00B91628">
        <w:rPr>
          <w:sz w:val="28"/>
          <w:szCs w:val="28"/>
        </w:rPr>
        <w:t>, Единого накопительного пенсионного фонда, Национального Банка Республики Казахстан;</w:t>
      </w:r>
    </w:p>
    <w:p w:rsidR="00B91628" w:rsidRPr="00C10A34" w:rsidRDefault="00B91628" w:rsidP="00B91628">
      <w:pPr>
        <w:ind w:firstLine="709"/>
        <w:jc w:val="both"/>
        <w:rPr>
          <w:sz w:val="28"/>
          <w:szCs w:val="28"/>
        </w:rPr>
      </w:pPr>
      <w:r w:rsidRPr="00C10A34">
        <w:rPr>
          <w:sz w:val="28"/>
          <w:szCs w:val="28"/>
        </w:rPr>
        <w:t xml:space="preserve">2) </w:t>
      </w:r>
      <w:r w:rsidR="00C10A34" w:rsidRPr="00C10A34">
        <w:rPr>
          <w:sz w:val="28"/>
          <w:szCs w:val="28"/>
        </w:rPr>
        <w:t xml:space="preserve">сведения о юридическом адресе и </w:t>
      </w:r>
      <w:r w:rsidR="00C10A34" w:rsidRPr="00C10A34">
        <w:rPr>
          <w:sz w:val="28"/>
          <w:szCs w:val="28"/>
        </w:rPr>
        <w:t>фактическо</w:t>
      </w:r>
      <w:r w:rsidR="00C10A34" w:rsidRPr="00C10A34">
        <w:rPr>
          <w:sz w:val="28"/>
          <w:szCs w:val="28"/>
        </w:rPr>
        <w:t xml:space="preserve">м </w:t>
      </w:r>
      <w:r w:rsidR="00C10A34" w:rsidRPr="00C10A34">
        <w:rPr>
          <w:sz w:val="28"/>
          <w:szCs w:val="28"/>
        </w:rPr>
        <w:t>мест</w:t>
      </w:r>
      <w:r w:rsidR="00C10A34" w:rsidRPr="00C10A34">
        <w:rPr>
          <w:sz w:val="28"/>
          <w:szCs w:val="28"/>
        </w:rPr>
        <w:t>е</w:t>
      </w:r>
      <w:r w:rsidR="00C10A34" w:rsidRPr="00C10A34">
        <w:rPr>
          <w:sz w:val="28"/>
          <w:szCs w:val="28"/>
        </w:rPr>
        <w:t xml:space="preserve"> </w:t>
      </w:r>
      <w:r w:rsidR="00C10A34" w:rsidRPr="00C10A34">
        <w:rPr>
          <w:sz w:val="28"/>
          <w:szCs w:val="28"/>
        </w:rPr>
        <w:t xml:space="preserve">нахождения управляющего инвестиционным портфелем, </w:t>
      </w:r>
      <w:proofErr w:type="spellStart"/>
      <w:r w:rsidR="00C10A34" w:rsidRPr="00C10A34">
        <w:rPr>
          <w:sz w:val="28"/>
          <w:szCs w:val="28"/>
        </w:rPr>
        <w:t>кастодина</w:t>
      </w:r>
      <w:proofErr w:type="spellEnd"/>
      <w:r w:rsidR="00C10A34" w:rsidRPr="00C10A34">
        <w:rPr>
          <w:sz w:val="28"/>
          <w:szCs w:val="28"/>
        </w:rPr>
        <w:t>, Единого накопительного пенсионного фонда, Националь</w:t>
      </w:r>
      <w:r w:rsidR="00C10A34" w:rsidRPr="00C10A34">
        <w:rPr>
          <w:sz w:val="28"/>
          <w:szCs w:val="28"/>
        </w:rPr>
        <w:t>ного Банка Республики Казахстан</w:t>
      </w:r>
      <w:r w:rsidRPr="00C10A34">
        <w:rPr>
          <w:sz w:val="28"/>
          <w:szCs w:val="28"/>
        </w:rPr>
        <w:t>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 xml:space="preserve">3) банковские реквизиты управляющего инвестиционным портфелем, </w:t>
      </w:r>
      <w:proofErr w:type="spellStart"/>
      <w:r w:rsidRPr="00B91628">
        <w:rPr>
          <w:sz w:val="28"/>
          <w:szCs w:val="28"/>
        </w:rPr>
        <w:t>кастодиана</w:t>
      </w:r>
      <w:proofErr w:type="spellEnd"/>
      <w:r w:rsidRPr="00B91628">
        <w:rPr>
          <w:sz w:val="28"/>
          <w:szCs w:val="28"/>
        </w:rPr>
        <w:t>, Единого накопительного пенсионного фонда;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 xml:space="preserve">4) фамилия, имя, </w:t>
      </w:r>
      <w:r w:rsidRPr="009673A0">
        <w:rPr>
          <w:sz w:val="28"/>
          <w:szCs w:val="28"/>
        </w:rPr>
        <w:t>отчество (при его наличии)</w:t>
      </w:r>
      <w:r w:rsidRPr="00B91628">
        <w:rPr>
          <w:sz w:val="28"/>
          <w:szCs w:val="28"/>
        </w:rPr>
        <w:t xml:space="preserve"> руководителя исполнительного органа и главного бухгалтера управляющего инвестиционным </w:t>
      </w:r>
      <w:r w:rsidRPr="00B91628">
        <w:rPr>
          <w:sz w:val="28"/>
          <w:szCs w:val="28"/>
        </w:rPr>
        <w:lastRenderedPageBreak/>
        <w:t xml:space="preserve">портфелем, </w:t>
      </w:r>
      <w:proofErr w:type="spellStart"/>
      <w:r w:rsidRPr="00B91628">
        <w:rPr>
          <w:sz w:val="28"/>
          <w:szCs w:val="28"/>
        </w:rPr>
        <w:t>кастодиана</w:t>
      </w:r>
      <w:proofErr w:type="spellEnd"/>
      <w:r w:rsidRPr="00B91628">
        <w:rPr>
          <w:sz w:val="28"/>
          <w:szCs w:val="28"/>
        </w:rPr>
        <w:t>, Единого накопительного пенсионного фонда, первого руководителя Национального Банка Республики Казахстан или его заместителя;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9673A0">
        <w:rPr>
          <w:sz w:val="28"/>
          <w:szCs w:val="28"/>
        </w:rPr>
        <w:t>5) текущая стоимость пенсионных активов, включая начисленный инвестиционный доход по состоянию на конец дня, предшествующего дате передачи пенсионных активов и обязательств;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>6) остаток денег на инвестиционных счетах в национальной и иностранной валютах;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 xml:space="preserve">7) перечень передаваемых ценных бумаг с указанием их международного идентификационного номера (код </w:t>
      </w:r>
      <w:r w:rsidRPr="00B91628">
        <w:rPr>
          <w:sz w:val="28"/>
          <w:szCs w:val="28"/>
          <w:lang w:val="en-US"/>
        </w:rPr>
        <w:t>ISIN</w:t>
      </w:r>
      <w:r w:rsidRPr="00B91628">
        <w:rPr>
          <w:sz w:val="28"/>
          <w:szCs w:val="28"/>
        </w:rPr>
        <w:t>), количества (в штуках), срока обращения, цены приобретения, начисленного дохода по одной ценной бумаге, текущей стоимости одной ценной бумаги, общего количества ценных бумаг, общей суммы начисленного дохода, текущей стоимости инвестиций в ценные бумаги, иных возможных сведений, которые относятся к ценным бумагам, приобретенным за счет пенсионных активов;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>8) перечень передаваемых вкладов в банках второго уровня с указанием наименования банка, суммы вклада, даты заключения договора банковского вклада, срока действия договора, годовой ставки вознаграждения по вкладу, начисленных и полученных сумм вознаграждения по вкладу, текущей стоимости вклада, иных возможных сведений, которые относятся к вкладам, осуществленным за счет пенсионных активов;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>9) перечень других финансовых инструментов с указанием наименования и вида финансового инструмента, суммы, количества и дополнительных характеристик, присущих данным финансовым инструментам;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>10) суммы обязательств, в том числе ошибочно зачисленные суммы;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>11) расчет стоимости одной условной единицы пенсионных активов на конец дня, предшествующего дате передачи пенсионных активов и обязательств;</w:t>
      </w:r>
    </w:p>
    <w:p w:rsidR="00B91628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>12) иные возможные сведения, которые относятся к пенсионным активам, передаваемым управляющим инвестиционным портфелем Единому накопительному пенсионному фонду.</w:t>
      </w:r>
    </w:p>
    <w:p w:rsidR="007D6DAE" w:rsidRPr="00B91628" w:rsidRDefault="00B91628" w:rsidP="00B91628">
      <w:pPr>
        <w:ind w:firstLine="709"/>
        <w:jc w:val="both"/>
        <w:rPr>
          <w:sz w:val="28"/>
          <w:szCs w:val="28"/>
        </w:rPr>
      </w:pPr>
      <w:r w:rsidRPr="00B91628">
        <w:rPr>
          <w:sz w:val="28"/>
          <w:szCs w:val="28"/>
        </w:rPr>
        <w:t xml:space="preserve">Акт приема-передачи составляется на дату передачи пенсионных активов в </w:t>
      </w:r>
      <w:r w:rsidR="001A7B54">
        <w:rPr>
          <w:sz w:val="28"/>
          <w:szCs w:val="28"/>
        </w:rPr>
        <w:t>4 (</w:t>
      </w:r>
      <w:r w:rsidRPr="00B91628">
        <w:rPr>
          <w:sz w:val="28"/>
          <w:szCs w:val="28"/>
        </w:rPr>
        <w:t>четырех</w:t>
      </w:r>
      <w:r w:rsidR="001A7B54">
        <w:rPr>
          <w:sz w:val="28"/>
          <w:szCs w:val="28"/>
        </w:rPr>
        <w:t>)</w:t>
      </w:r>
      <w:r w:rsidRPr="00B91628">
        <w:rPr>
          <w:sz w:val="28"/>
          <w:szCs w:val="28"/>
        </w:rPr>
        <w:t xml:space="preserve"> экземплярах на государственном и русском языках по одному экземпляру для управляющего инвестиционным портфелем, </w:t>
      </w:r>
      <w:proofErr w:type="spellStart"/>
      <w:r w:rsidRPr="00B91628">
        <w:rPr>
          <w:sz w:val="28"/>
          <w:szCs w:val="28"/>
        </w:rPr>
        <w:t>кастодиана</w:t>
      </w:r>
      <w:proofErr w:type="spellEnd"/>
      <w:r w:rsidRPr="00B91628">
        <w:rPr>
          <w:sz w:val="28"/>
          <w:szCs w:val="28"/>
        </w:rPr>
        <w:t xml:space="preserve">, Единого накопительного пенсионного фонда и Национального Банка Республики Казахстан, подписывается руководителем исполнительного органа и главным бухгалтером управляющего инвестиционным портфелем, </w:t>
      </w:r>
      <w:proofErr w:type="spellStart"/>
      <w:r w:rsidRPr="00B91628">
        <w:rPr>
          <w:sz w:val="28"/>
          <w:szCs w:val="28"/>
        </w:rPr>
        <w:t>кастодиана</w:t>
      </w:r>
      <w:proofErr w:type="spellEnd"/>
      <w:r w:rsidRPr="00B91628">
        <w:rPr>
          <w:sz w:val="28"/>
          <w:szCs w:val="28"/>
        </w:rPr>
        <w:t>, Единого накопительного пенсионного фонда и первым руководителем Национального Банка Республики Казахстан или его заместителем.</w:t>
      </w:r>
      <w:r w:rsidR="001D6E75" w:rsidRPr="00B91628">
        <w:rPr>
          <w:sz w:val="28"/>
          <w:szCs w:val="28"/>
        </w:rPr>
        <w:t>»;</w:t>
      </w:r>
    </w:p>
    <w:p w:rsidR="00121113" w:rsidRDefault="001D6E75" w:rsidP="001D6E7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дополнить приложением </w:t>
      </w:r>
      <w:r w:rsidR="00121113" w:rsidRPr="00493F20">
        <w:rPr>
          <w:sz w:val="28"/>
          <w:szCs w:val="28"/>
        </w:rPr>
        <w:t xml:space="preserve">в редакции </w:t>
      </w:r>
      <w:r w:rsidR="00121113" w:rsidRPr="00493F20">
        <w:rPr>
          <w:color w:val="000000"/>
          <w:sz w:val="28"/>
          <w:szCs w:val="28"/>
        </w:rPr>
        <w:t>согласно приложению к настоящему</w:t>
      </w:r>
      <w:r w:rsidR="00121113">
        <w:rPr>
          <w:color w:val="000000"/>
          <w:sz w:val="28"/>
          <w:szCs w:val="28"/>
        </w:rPr>
        <w:t xml:space="preserve"> постановлению.</w:t>
      </w:r>
    </w:p>
    <w:p w:rsidR="00EC3464" w:rsidRPr="00140400" w:rsidRDefault="00EC3464" w:rsidP="00745CA3">
      <w:pPr>
        <w:ind w:firstLine="709"/>
        <w:contextualSpacing/>
        <w:jc w:val="both"/>
        <w:rPr>
          <w:sz w:val="28"/>
          <w:szCs w:val="28"/>
        </w:rPr>
      </w:pPr>
      <w:r w:rsidRPr="00140400">
        <w:rPr>
          <w:rFonts w:eastAsia="Calibri"/>
          <w:sz w:val="28"/>
          <w:szCs w:val="28"/>
          <w:lang w:eastAsia="en-US"/>
        </w:rPr>
        <w:t xml:space="preserve">2. </w:t>
      </w:r>
      <w:r w:rsidRPr="00140400">
        <w:rPr>
          <w:sz w:val="28"/>
          <w:szCs w:val="28"/>
        </w:rPr>
        <w:t>Департаменту рынка ценных бумаг в установленном законодательством Республики Казахстан порядке обеспечить:</w:t>
      </w:r>
    </w:p>
    <w:p w:rsidR="00EC3464" w:rsidRPr="00140400" w:rsidRDefault="00EC3464" w:rsidP="00EC3464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400">
        <w:rPr>
          <w:sz w:val="28"/>
          <w:szCs w:val="28"/>
        </w:rPr>
        <w:lastRenderedPageBreak/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EC3464" w:rsidRPr="00140400" w:rsidRDefault="00EC3464" w:rsidP="00EC3464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400">
        <w:rPr>
          <w:sz w:val="28"/>
          <w:szCs w:val="28"/>
        </w:rPr>
        <w:t xml:space="preserve">2) размещение настоящего постановления на официальном </w:t>
      </w:r>
      <w:proofErr w:type="spellStart"/>
      <w:r w:rsidRPr="00140400">
        <w:rPr>
          <w:sz w:val="28"/>
          <w:szCs w:val="28"/>
        </w:rPr>
        <w:t>интернет-ресурсе</w:t>
      </w:r>
      <w:proofErr w:type="spellEnd"/>
      <w:r w:rsidRPr="00140400">
        <w:rPr>
          <w:sz w:val="28"/>
          <w:szCs w:val="28"/>
        </w:rPr>
        <w:t xml:space="preserve"> Агентства Республики Казахстан по регулированию и развитию финансового рынка после его официального опубликования</w:t>
      </w:r>
      <w:r w:rsidRPr="00140400">
        <w:rPr>
          <w:sz w:val="28"/>
          <w:szCs w:val="20"/>
        </w:rPr>
        <w:t xml:space="preserve">; </w:t>
      </w:r>
    </w:p>
    <w:p w:rsidR="00EC3464" w:rsidRPr="00140400" w:rsidRDefault="00EC3464" w:rsidP="00EC3464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0400">
        <w:rPr>
          <w:bCs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EC3464" w:rsidRPr="00140400" w:rsidRDefault="00EC3464" w:rsidP="00EC3464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400">
        <w:rPr>
          <w:sz w:val="28"/>
          <w:szCs w:val="28"/>
        </w:rPr>
        <w:t xml:space="preserve"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:rsidR="00EC3464" w:rsidRPr="00EC3464" w:rsidRDefault="00EC3464" w:rsidP="00EC346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400">
        <w:rPr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EC3464" w:rsidRPr="00EC3464" w:rsidRDefault="00EC3464" w:rsidP="00EC3464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556262" w:rsidRDefault="00556262" w:rsidP="00052D50">
      <w:pPr>
        <w:rPr>
          <w:lang w:val="kk-KZ"/>
        </w:rPr>
      </w:pPr>
    </w:p>
    <w:tbl>
      <w:tblPr>
        <w:tblStyle w:val="1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1A7B54" w:rsidRPr="001A7B54" w:rsidTr="00A73175">
        <w:tc>
          <w:tcPr>
            <w:tcW w:w="3652" w:type="dxa"/>
            <w:hideMark/>
          </w:tcPr>
          <w:p w:rsidR="001A7B54" w:rsidRPr="001A7B54" w:rsidRDefault="001A7B54" w:rsidP="001A7B54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A7B54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1A7B54" w:rsidRPr="001A7B54" w:rsidRDefault="001A7B54" w:rsidP="001A7B54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1A7B54" w:rsidRPr="001A7B54" w:rsidRDefault="0077651C" w:rsidP="001A7B54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</w:t>
            </w:r>
            <w:r w:rsidR="001A7B54" w:rsidRPr="001A7B54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1A7B54" w:rsidRPr="001A7B54" w:rsidRDefault="001A7B54" w:rsidP="001A7B54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556262" w:rsidRDefault="00556262" w:rsidP="00052D50">
      <w:pPr>
        <w:rPr>
          <w:lang w:val="kk-KZ"/>
        </w:rPr>
      </w:pPr>
    </w:p>
    <w:p w:rsidR="00556262" w:rsidRDefault="00556262" w:rsidP="00052D50">
      <w:pPr>
        <w:rPr>
          <w:lang w:val="kk-KZ"/>
        </w:rPr>
      </w:pPr>
    </w:p>
    <w:p w:rsidR="00350CBB" w:rsidRDefault="00350CBB" w:rsidP="00052D50">
      <w:pPr>
        <w:rPr>
          <w:lang w:val="kk-KZ"/>
        </w:rPr>
      </w:pPr>
    </w:p>
    <w:p w:rsidR="00350CBB" w:rsidRDefault="00350CBB" w:rsidP="00052D50">
      <w:pPr>
        <w:rPr>
          <w:lang w:val="kk-KZ"/>
        </w:rPr>
        <w:sectPr w:rsidR="00350CBB" w:rsidSect="009673A0">
          <w:headerReference w:type="default" r:id="rId10"/>
          <w:pgSz w:w="11906" w:h="16838" w:code="9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556262" w:rsidRDefault="00556262" w:rsidP="00052D50">
      <w:pPr>
        <w:rPr>
          <w:lang w:val="kk-KZ"/>
        </w:rPr>
      </w:pPr>
    </w:p>
    <w:p w:rsidR="00556262" w:rsidRPr="00556262" w:rsidRDefault="00140400" w:rsidP="00556262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</w:p>
    <w:p w:rsidR="00556262" w:rsidRPr="00556262" w:rsidRDefault="00556262">
      <w:pPr>
        <w:jc w:val="right"/>
        <w:rPr>
          <w:rFonts w:eastAsia="Calibri"/>
          <w:sz w:val="28"/>
          <w:szCs w:val="28"/>
        </w:rPr>
      </w:pPr>
      <w:r w:rsidRPr="00556262">
        <w:rPr>
          <w:rFonts w:eastAsia="Calibri"/>
          <w:sz w:val="28"/>
          <w:szCs w:val="28"/>
        </w:rPr>
        <w:t xml:space="preserve">к постановлению </w:t>
      </w:r>
    </w:p>
    <w:p w:rsidR="00556262" w:rsidRPr="00556262" w:rsidRDefault="00556262" w:rsidP="00556262">
      <w:pPr>
        <w:jc w:val="center"/>
        <w:rPr>
          <w:rFonts w:eastAsia="Calibri"/>
          <w:b/>
          <w:sz w:val="28"/>
          <w:szCs w:val="28"/>
        </w:rPr>
      </w:pPr>
    </w:p>
    <w:p w:rsidR="00745CA3" w:rsidRDefault="00745CA3" w:rsidP="00745CA3">
      <w:pPr>
        <w:ind w:firstLine="709"/>
        <w:jc w:val="both"/>
        <w:rPr>
          <w:sz w:val="28"/>
          <w:szCs w:val="28"/>
        </w:rPr>
      </w:pPr>
    </w:p>
    <w:p w:rsidR="00745CA3" w:rsidRPr="00DF58AA" w:rsidRDefault="00745CA3" w:rsidP="00745CA3">
      <w:pPr>
        <w:ind w:firstLine="425"/>
        <w:jc w:val="right"/>
        <w:rPr>
          <w:sz w:val="28"/>
        </w:rPr>
      </w:pPr>
      <w:r w:rsidRPr="00DF58AA">
        <w:rPr>
          <w:sz w:val="28"/>
        </w:rPr>
        <w:t xml:space="preserve">Приложение </w:t>
      </w:r>
    </w:p>
    <w:p w:rsidR="00745CA3" w:rsidRPr="00DF58AA" w:rsidRDefault="00745CA3" w:rsidP="00745CA3">
      <w:pPr>
        <w:ind w:firstLine="425"/>
        <w:jc w:val="right"/>
        <w:rPr>
          <w:sz w:val="28"/>
        </w:rPr>
      </w:pPr>
      <w:r w:rsidRPr="00DF58AA">
        <w:rPr>
          <w:sz w:val="28"/>
        </w:rPr>
        <w:t xml:space="preserve">к Правилам осуществления деятельности </w:t>
      </w:r>
      <w:r>
        <w:rPr>
          <w:sz w:val="28"/>
        </w:rPr>
        <w:br/>
      </w:r>
      <w:r w:rsidRPr="00DF58AA">
        <w:rPr>
          <w:sz w:val="28"/>
        </w:rPr>
        <w:t>по управлению инвестиционным портфелем</w:t>
      </w:r>
    </w:p>
    <w:p w:rsidR="00745CA3" w:rsidRDefault="00745CA3" w:rsidP="00745CA3">
      <w:pPr>
        <w:ind w:firstLine="425"/>
        <w:jc w:val="both"/>
        <w:rPr>
          <w:sz w:val="28"/>
        </w:rPr>
      </w:pPr>
    </w:p>
    <w:p w:rsidR="00BE6AC8" w:rsidRPr="00DF58AA" w:rsidRDefault="00BE6AC8" w:rsidP="00745CA3">
      <w:pPr>
        <w:ind w:firstLine="425"/>
        <w:jc w:val="both"/>
        <w:rPr>
          <w:sz w:val="28"/>
        </w:rPr>
      </w:pPr>
    </w:p>
    <w:p w:rsidR="00745CA3" w:rsidRPr="00DF58AA" w:rsidRDefault="00745CA3" w:rsidP="00745CA3">
      <w:pPr>
        <w:ind w:firstLine="425"/>
        <w:jc w:val="center"/>
        <w:rPr>
          <w:sz w:val="28"/>
        </w:rPr>
      </w:pPr>
      <w:r w:rsidRPr="00DF58AA">
        <w:rPr>
          <w:sz w:val="28"/>
        </w:rPr>
        <w:t>Перечень финансовых инструментов,</w:t>
      </w:r>
      <w:r w:rsidRPr="00DF58AA">
        <w:rPr>
          <w:sz w:val="28"/>
        </w:rPr>
        <w:br/>
        <w:t>разрешенных к приобретению за счет пенсионных активов</w:t>
      </w:r>
    </w:p>
    <w:p w:rsidR="00745CA3" w:rsidRPr="00DF58AA" w:rsidRDefault="00745CA3" w:rsidP="00745CA3">
      <w:pPr>
        <w:ind w:firstLine="425"/>
        <w:jc w:val="center"/>
        <w:rPr>
          <w:sz w:val="28"/>
        </w:rPr>
      </w:pPr>
    </w:p>
    <w:p w:rsidR="00745CA3" w:rsidRPr="002A0A45" w:rsidRDefault="002A0A45" w:rsidP="00745CA3">
      <w:pPr>
        <w:ind w:firstLine="425"/>
        <w:jc w:val="both"/>
        <w:rPr>
          <w:sz w:val="28"/>
        </w:rPr>
      </w:pPr>
      <w:r w:rsidRPr="002A0A45">
        <w:rPr>
          <w:sz w:val="28"/>
        </w:rPr>
        <w:t xml:space="preserve">Перечень финансовых инструментов, в которые управляющий инвестиционным портфелем инвестирует находящиеся </w:t>
      </w:r>
      <w:r w:rsidRPr="009673A0">
        <w:rPr>
          <w:sz w:val="28"/>
        </w:rPr>
        <w:t>в доверительном управлении</w:t>
      </w:r>
      <w:r w:rsidRPr="00B24054">
        <w:rPr>
          <w:sz w:val="28"/>
        </w:rPr>
        <w:t xml:space="preserve"> пенсионные активы, и требования, предъявляемые к ним</w:t>
      </w:r>
      <w:r w:rsidR="00745CA3" w:rsidRPr="00B24054">
        <w:rPr>
          <w:sz w:val="28"/>
        </w:rPr>
        <w:t>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8931"/>
      </w:tblGrid>
      <w:tr w:rsidR="00745CA3" w:rsidRPr="00C81981" w:rsidTr="0013260F">
        <w:tc>
          <w:tcPr>
            <w:tcW w:w="675" w:type="dxa"/>
            <w:vAlign w:val="center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931" w:type="dxa"/>
            <w:vAlign w:val="center"/>
          </w:tcPr>
          <w:p w:rsidR="00745CA3" w:rsidRPr="00C81981" w:rsidRDefault="00745CA3" w:rsidP="0013260F">
            <w:pPr>
              <w:ind w:firstLine="425"/>
              <w:rPr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Наименование финансового инструмента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Государственные ценные бумаги Республики Казахстан (в том числе, эмитированные в соответствии с законодательством иностранных государств), выпущенные Министерством финансов Республики Казахстан и Национальным Банком Республики Казахстан, а также ценные бумаги, выпущенные под гарантию и (или) поручительство Правительства Республики Казахстан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Долговые ценные бумаги, выпущенные местными исполнительными органами Республики Казахстан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745CA3" w:rsidRPr="00C81981" w:rsidRDefault="00745CA3" w:rsidP="00B24054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 xml:space="preserve">Долговые ценные бумаги, выпущенные акционерными обществами </w:t>
            </w:r>
            <w:r w:rsidR="007C53DF">
              <w:rPr>
                <w:sz w:val="28"/>
                <w:szCs w:val="28"/>
              </w:rPr>
              <w:t>«</w:t>
            </w:r>
            <w:r w:rsidRPr="00C81981">
              <w:rPr>
                <w:sz w:val="28"/>
                <w:szCs w:val="28"/>
              </w:rPr>
              <w:t>Банк Развития Казахстана</w:t>
            </w:r>
            <w:r w:rsidR="007C53DF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, </w:t>
            </w:r>
            <w:r w:rsidR="007C53DF">
              <w:rPr>
                <w:sz w:val="28"/>
                <w:szCs w:val="28"/>
              </w:rPr>
              <w:t>«</w:t>
            </w:r>
            <w:r w:rsidRPr="00C81981">
              <w:rPr>
                <w:sz w:val="28"/>
                <w:szCs w:val="28"/>
              </w:rPr>
              <w:t xml:space="preserve">Фонд национального благосостояния </w:t>
            </w:r>
            <w:r w:rsidR="007C53DF">
              <w:rPr>
                <w:sz w:val="28"/>
                <w:szCs w:val="28"/>
              </w:rPr>
              <w:t>«</w:t>
            </w:r>
            <w:proofErr w:type="spellStart"/>
            <w:r w:rsidRPr="00C81981">
              <w:rPr>
                <w:sz w:val="28"/>
                <w:szCs w:val="28"/>
              </w:rPr>
              <w:t>Самрук-Казына</w:t>
            </w:r>
            <w:proofErr w:type="spellEnd"/>
            <w:r w:rsidR="007C53DF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, </w:t>
            </w:r>
            <w:r w:rsidR="007C53DF">
              <w:rPr>
                <w:sz w:val="28"/>
                <w:szCs w:val="28"/>
              </w:rPr>
              <w:t>«</w:t>
            </w:r>
            <w:r w:rsidRPr="00C81981">
              <w:rPr>
                <w:sz w:val="28"/>
                <w:szCs w:val="28"/>
              </w:rPr>
              <w:t xml:space="preserve">Национальный управляющий холдинг </w:t>
            </w:r>
            <w:r w:rsidR="007C53DF">
              <w:rPr>
                <w:sz w:val="28"/>
                <w:szCs w:val="28"/>
              </w:rPr>
              <w:t>«</w:t>
            </w:r>
            <w:proofErr w:type="spellStart"/>
            <w:r w:rsidRPr="00C81981">
              <w:rPr>
                <w:sz w:val="28"/>
                <w:szCs w:val="28"/>
              </w:rPr>
              <w:t>Байтерек</w:t>
            </w:r>
            <w:proofErr w:type="spellEnd"/>
            <w:r w:rsidR="007C53DF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, </w:t>
            </w:r>
            <w:r w:rsidR="007C53DF">
              <w:rPr>
                <w:sz w:val="28"/>
                <w:szCs w:val="28"/>
              </w:rPr>
              <w:t>«</w:t>
            </w:r>
            <w:r w:rsidRPr="00C81981">
              <w:rPr>
                <w:sz w:val="28"/>
                <w:szCs w:val="28"/>
              </w:rPr>
              <w:t>Фонд проблемных кредитов</w:t>
            </w:r>
            <w:r w:rsidR="007C53DF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 в соответствии с законодательством Республики Казахстан и других государств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Вклады в банках второго уровня Республики Казахстан, при соответствии одному из следующих условий: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банки имеют долгосрочный кредитный рейтинг не ниже </w:t>
            </w:r>
            <w:r w:rsidR="007C53DF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В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>B</w:t>
            </w:r>
            <w:r w:rsidRPr="00C81981">
              <w:rPr>
                <w:color w:val="000000"/>
                <w:sz w:val="28"/>
                <w:szCs w:val="28"/>
              </w:rPr>
              <w:t>-</w:t>
            </w:r>
            <w:r w:rsidR="007C53DF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, или рейтинговую оценку аналогичного уровня одного из других рейтинговых агентств, или рейтинговую оценку не ниже </w:t>
            </w:r>
            <w:r w:rsidR="007C53DF">
              <w:rPr>
                <w:sz w:val="28"/>
                <w:szCs w:val="28"/>
              </w:rPr>
              <w:t>«</w:t>
            </w:r>
            <w:proofErr w:type="spellStart"/>
            <w:r w:rsidRPr="00C81981">
              <w:rPr>
                <w:sz w:val="28"/>
                <w:szCs w:val="28"/>
              </w:rPr>
              <w:t>kz</w:t>
            </w:r>
            <w:proofErr w:type="gramStart"/>
            <w:r w:rsidRPr="00C81981">
              <w:rPr>
                <w:sz w:val="28"/>
                <w:szCs w:val="28"/>
              </w:rPr>
              <w:t>А</w:t>
            </w:r>
            <w:proofErr w:type="spellEnd"/>
            <w:r w:rsidRPr="00C81981">
              <w:rPr>
                <w:sz w:val="28"/>
                <w:szCs w:val="28"/>
              </w:rPr>
              <w:t>-</w:t>
            </w:r>
            <w:proofErr w:type="gramEnd"/>
            <w:r w:rsidR="00F611E5">
              <w:rPr>
                <w:sz w:val="28"/>
                <w:szCs w:val="28"/>
              </w:rPr>
              <w:t>»</w:t>
            </w:r>
            <w:r w:rsidRPr="00C81981">
              <w:rPr>
                <w:b/>
                <w:sz w:val="28"/>
                <w:szCs w:val="28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 xml:space="preserve">по национальной шкале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>;</w:t>
            </w:r>
          </w:p>
          <w:p w:rsidR="00745CA3" w:rsidRPr="00C81981" w:rsidRDefault="00745CA3" w:rsidP="00AD0FE4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банки являются дочерними банками-резидентами, родительский банк-нерезидент которых имеет долгосрочный кредитный рейтинг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не ниже </w:t>
            </w:r>
            <w:r w:rsidR="007C53DF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C81981">
              <w:rPr>
                <w:color w:val="000000"/>
                <w:sz w:val="28"/>
                <w:szCs w:val="28"/>
              </w:rPr>
              <w:t>А-</w:t>
            </w:r>
            <w:proofErr w:type="gramEnd"/>
            <w:r w:rsidR="007C53DF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или </w:t>
            </w:r>
            <w:r w:rsidRPr="00C81981">
              <w:rPr>
                <w:color w:val="000000"/>
                <w:sz w:val="28"/>
                <w:szCs w:val="28"/>
              </w:rPr>
              <w:lastRenderedPageBreak/>
              <w:t>рейтинговую оценку аналогичного уровня одного из других рейтинговых агентств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931" w:type="dxa"/>
          </w:tcPr>
          <w:p w:rsidR="00745CA3" w:rsidRPr="00C81981" w:rsidRDefault="00745CA3" w:rsidP="00AD0FE4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 xml:space="preserve">Вклады в банках-нерезидентах, имеющих долгосрочный рейтинг не ниже </w:t>
            </w:r>
            <w:r w:rsidR="00F611E5">
              <w:rPr>
                <w:sz w:val="28"/>
                <w:szCs w:val="28"/>
              </w:rPr>
              <w:t>«</w:t>
            </w:r>
            <w:proofErr w:type="gramStart"/>
            <w:r w:rsidRPr="00C81981">
              <w:rPr>
                <w:sz w:val="28"/>
                <w:szCs w:val="28"/>
              </w:rPr>
              <w:t>А-</w:t>
            </w:r>
            <w:proofErr w:type="gramEnd"/>
            <w:r w:rsidR="00F611E5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sz w:val="28"/>
                <w:szCs w:val="28"/>
              </w:rPr>
              <w:t>Standard</w:t>
            </w:r>
            <w:proofErr w:type="spellEnd"/>
            <w:r w:rsidRPr="00C81981">
              <w:rPr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sz w:val="28"/>
                <w:szCs w:val="28"/>
              </w:rPr>
              <w:t>Poor's</w:t>
            </w:r>
            <w:proofErr w:type="spellEnd"/>
            <w:r w:rsidRPr="00C81981">
              <w:rPr>
                <w:sz w:val="28"/>
                <w:szCs w:val="28"/>
              </w:rPr>
              <w:t xml:space="preserve"> или рейтинг аналогичного уровня одного из других рейтинговых агентств</w:t>
            </w:r>
          </w:p>
        </w:tc>
      </w:tr>
      <w:tr w:rsidR="00745CA3" w:rsidRPr="0032548A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Долговые ценные бумаги, выпущенные следующими международными финансовыми организациями, имеющие рейтинговую оценку не ниже </w:t>
            </w:r>
            <w:r w:rsidR="00F611E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C81981">
              <w:rPr>
                <w:sz w:val="28"/>
                <w:szCs w:val="28"/>
              </w:rPr>
              <w:t>ВВ</w:t>
            </w:r>
            <w:proofErr w:type="gramEnd"/>
            <w:r w:rsidRPr="00C81981">
              <w:rPr>
                <w:sz w:val="28"/>
                <w:szCs w:val="28"/>
              </w:rPr>
              <w:t>+</w:t>
            </w:r>
            <w:r w:rsidR="00F611E5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 xml:space="preserve">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рейтинговую оценку аналогичного уровня одного из других рейтинговых агентств: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Азиатский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Asian Development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Межамериканский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Inter-American Development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Африканский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African Development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Евразийский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(Eurasian Development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Европейский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реконструкции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и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European Bank for Reconstruction and Development);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Европейский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инвестиционный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European Investment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Европейского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Совета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Council of Europe Development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Исламская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корпорация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по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развитию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частного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сектора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Islamic Corporation for the Development of the Private Sector); 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Исламский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Islamic Development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Многостороннее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агентство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гарантии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инвестиций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Multilateral Investment Guarantee Agency);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Скандинавский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инвестиционный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Nordic Investment Bank);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Международный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валютный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фонд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International Monetary Fund);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Международная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ассоциация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International Development Association);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Международный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центр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по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урегулированию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инвестиционных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споров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International Centre for Settlement of Investment Disputes);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Международный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банк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реконструкции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и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развития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International Bank for Reconstruction and Development);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  <w:lang w:val="en-US"/>
              </w:rPr>
            </w:pPr>
            <w:r w:rsidRPr="00C81981">
              <w:rPr>
                <w:color w:val="000000"/>
                <w:sz w:val="28"/>
                <w:szCs w:val="28"/>
              </w:rPr>
              <w:t>Международная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финансовая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>корпорация</w:t>
            </w:r>
            <w:r w:rsidRPr="00C81981">
              <w:rPr>
                <w:color w:val="000000"/>
                <w:sz w:val="28"/>
                <w:szCs w:val="28"/>
                <w:lang w:val="en-US"/>
              </w:rPr>
              <w:t xml:space="preserve"> (the International Finance Corporation).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745CA3" w:rsidRPr="00C81981" w:rsidRDefault="00745CA3" w:rsidP="00AD0FE4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Ценные бумаги, имеющие статус государственных, выпущенные центральными правительствами иностранных государств, имеющих суверенный рейтинг не ниже </w:t>
            </w:r>
            <w:r w:rsidR="00F611E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C81981">
              <w:rPr>
                <w:color w:val="000000"/>
                <w:sz w:val="28"/>
                <w:szCs w:val="28"/>
              </w:rPr>
              <w:t>ВВ</w:t>
            </w:r>
            <w:proofErr w:type="gramEnd"/>
            <w:r w:rsidRPr="00C81981">
              <w:rPr>
                <w:color w:val="000000"/>
                <w:sz w:val="28"/>
                <w:szCs w:val="28"/>
              </w:rPr>
              <w:t>+</w:t>
            </w:r>
            <w:r w:rsidR="00F611E5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 аналогичного уровня одного из других рейтинговых агентств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Негосударственные ценные бумаги, выпущенные иностранными организациями: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акции иностранных эмитентов, имеющих рейтинговую оценку не ниже </w:t>
            </w:r>
            <w:r w:rsidR="00F611E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C81981">
              <w:rPr>
                <w:color w:val="000000"/>
                <w:sz w:val="28"/>
                <w:szCs w:val="28"/>
              </w:rPr>
              <w:t>ВВ</w:t>
            </w:r>
            <w:proofErr w:type="gramEnd"/>
            <w:r w:rsidRPr="00C81981">
              <w:rPr>
                <w:color w:val="000000"/>
                <w:sz w:val="28"/>
                <w:szCs w:val="28"/>
              </w:rPr>
              <w:t>+</w:t>
            </w:r>
            <w:r w:rsidR="00F611E5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</w:t>
            </w:r>
            <w:r w:rsidRPr="00C81981">
              <w:rPr>
                <w:color w:val="000000"/>
                <w:sz w:val="28"/>
                <w:szCs w:val="28"/>
              </w:rPr>
              <w:lastRenderedPageBreak/>
              <w:t>рейтинговую оценку аналогичного уровня одного из других рейтинговых агентств;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акции иностранных эмитентов, входящие в состав основных фондовых индексов, и депозитарные расписки, базовым активом которых являются данные акции;</w:t>
            </w:r>
          </w:p>
          <w:p w:rsidR="00745CA3" w:rsidRPr="00C81981" w:rsidRDefault="00745CA3" w:rsidP="00AD0FE4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долговые ценные бумаги, имеющие рейтинговую оценку не ниже </w:t>
            </w:r>
            <w:r w:rsidR="00F611E5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C81981">
              <w:rPr>
                <w:color w:val="000000"/>
                <w:sz w:val="28"/>
                <w:szCs w:val="28"/>
              </w:rPr>
              <w:t>ВВ</w:t>
            </w:r>
            <w:proofErr w:type="gramEnd"/>
            <w:r w:rsidRPr="00C81981">
              <w:rPr>
                <w:color w:val="000000"/>
                <w:sz w:val="28"/>
                <w:szCs w:val="28"/>
              </w:rPr>
              <w:t>+</w:t>
            </w:r>
            <w:r w:rsidR="00F611E5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рейтинговую оценку аналогичного уровня одного из других рейтинговых агентств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>Негосударственные ценные бумаги, выпущенные организациями Республики Казахстан в соответствии с законодательством Республики Казахстан и других государств: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акции юридических лиц, имеющих рейтинговую оценку не ниже </w:t>
            </w:r>
            <w:r w:rsidR="009E73B5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В</w:t>
            </w:r>
            <w:proofErr w:type="gramStart"/>
            <w:r w:rsidRPr="00C81981">
              <w:rPr>
                <w:color w:val="000000"/>
                <w:sz w:val="28"/>
                <w:szCs w:val="28"/>
              </w:rPr>
              <w:t>В-</w:t>
            </w:r>
            <w:proofErr w:type="gramEnd"/>
            <w:r w:rsidR="009E73B5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рейтинговую оценку аналогичного уровня одного из других рейтинговых агентств, или рейтинговую оценку не ниже </w:t>
            </w:r>
            <w:r w:rsidR="00F611E5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81981">
              <w:rPr>
                <w:sz w:val="28"/>
                <w:szCs w:val="28"/>
              </w:rPr>
              <w:t>kzА</w:t>
            </w:r>
            <w:proofErr w:type="spellEnd"/>
            <w:r w:rsidRPr="00C81981">
              <w:rPr>
                <w:sz w:val="28"/>
                <w:szCs w:val="28"/>
              </w:rPr>
              <w:t>-</w:t>
            </w:r>
            <w:r w:rsidR="00F611E5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 </w:t>
            </w:r>
            <w:r w:rsidRPr="00C81981">
              <w:rPr>
                <w:color w:val="000000"/>
                <w:sz w:val="28"/>
                <w:szCs w:val="28"/>
              </w:rPr>
              <w:t xml:space="preserve">по национальной шкале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 депозитарные расписки, базовым активом которых являются данные акции;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81981">
              <w:rPr>
                <w:color w:val="000000"/>
                <w:sz w:val="28"/>
                <w:szCs w:val="28"/>
              </w:rPr>
              <w:t xml:space="preserve">акции юридических лиц, включенные в официальный список фондовой биржи, соответствующие требованиям категории </w:t>
            </w:r>
            <w:r w:rsidR="001F624B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премиум</w:t>
            </w:r>
            <w:r w:rsidR="001F624B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сектора </w:t>
            </w:r>
            <w:r w:rsidR="001F624B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акции</w:t>
            </w:r>
            <w:r w:rsidR="001F624B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площадки </w:t>
            </w:r>
            <w:r w:rsidR="001F624B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Основная</w:t>
            </w:r>
            <w:r w:rsidR="001F624B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официального списка фондовой биржи и депозитарные расписки, базовым активов которых являются данные акции;</w:t>
            </w:r>
            <w:proofErr w:type="gramEnd"/>
          </w:p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акции юридических лиц, номинированные в иностранной валюте и входящие в состав основных фондовых индексов;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долговые ценные бумаги, имеющие рейтинговую оценку не ниже </w:t>
            </w:r>
            <w:r w:rsidR="00F611E5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В</w:t>
            </w:r>
            <w:proofErr w:type="gramStart"/>
            <w:r w:rsidRPr="00C81981">
              <w:rPr>
                <w:color w:val="000000"/>
                <w:sz w:val="28"/>
                <w:szCs w:val="28"/>
              </w:rPr>
              <w:t>В-</w:t>
            </w:r>
            <w:proofErr w:type="gramEnd"/>
            <w:r w:rsidR="00F611E5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рейтинговую оценку аналогичного уровня одного из других рейтинговых агентств, или рейтинговую оценку не ниже </w:t>
            </w:r>
            <w:r w:rsidR="00B4206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81981">
              <w:rPr>
                <w:sz w:val="28"/>
                <w:szCs w:val="28"/>
              </w:rPr>
              <w:t>kzА</w:t>
            </w:r>
            <w:proofErr w:type="spellEnd"/>
            <w:r w:rsidRPr="00C81981">
              <w:rPr>
                <w:sz w:val="28"/>
                <w:szCs w:val="28"/>
              </w:rPr>
              <w:t>-</w:t>
            </w:r>
            <w:r w:rsidR="00B4206B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национальной шкале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>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ценные бумаги, выпущенные в рамках реструктуризации обязательств эмитента в целях обмена на ранее выпущенные ценные бумаги либо иные обязательства данного эмитента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745CA3" w:rsidRPr="00C81981" w:rsidRDefault="00745CA3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 xml:space="preserve">Паи </w:t>
            </w:r>
            <w:proofErr w:type="spellStart"/>
            <w:r w:rsidRPr="00C81981">
              <w:rPr>
                <w:sz w:val="28"/>
                <w:szCs w:val="28"/>
              </w:rPr>
              <w:t>Exchange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Traded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Funds</w:t>
            </w:r>
            <w:proofErr w:type="spellEnd"/>
            <w:r w:rsidRPr="00C81981">
              <w:rPr>
                <w:sz w:val="28"/>
                <w:szCs w:val="28"/>
              </w:rPr>
              <w:t xml:space="preserve"> (ETF), </w:t>
            </w:r>
            <w:proofErr w:type="spellStart"/>
            <w:r w:rsidRPr="00C81981">
              <w:rPr>
                <w:sz w:val="28"/>
                <w:szCs w:val="28"/>
              </w:rPr>
              <w:t>Exchange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Traded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Commodities</w:t>
            </w:r>
            <w:proofErr w:type="spellEnd"/>
            <w:r w:rsidRPr="00C81981">
              <w:rPr>
                <w:sz w:val="28"/>
                <w:szCs w:val="28"/>
              </w:rPr>
              <w:t xml:space="preserve"> (ETC), </w:t>
            </w:r>
            <w:proofErr w:type="spellStart"/>
            <w:r w:rsidRPr="00C81981">
              <w:rPr>
                <w:sz w:val="28"/>
                <w:szCs w:val="28"/>
              </w:rPr>
              <w:t>Exchange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Traded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Notes</w:t>
            </w:r>
            <w:proofErr w:type="spellEnd"/>
            <w:r w:rsidRPr="00C81981">
              <w:rPr>
                <w:sz w:val="28"/>
                <w:szCs w:val="28"/>
              </w:rPr>
              <w:t xml:space="preserve"> (ETN), имеющие рейтинговую оценку не ниже </w:t>
            </w:r>
            <w:r w:rsidR="00B4206B">
              <w:rPr>
                <w:sz w:val="28"/>
                <w:szCs w:val="28"/>
              </w:rPr>
              <w:t>«</w:t>
            </w:r>
            <w:r w:rsidRPr="00C81981">
              <w:rPr>
                <w:sz w:val="28"/>
                <w:szCs w:val="28"/>
              </w:rPr>
              <w:t>3 звезды</w:t>
            </w:r>
            <w:r w:rsidR="00B4206B">
              <w:rPr>
                <w:sz w:val="28"/>
                <w:szCs w:val="28"/>
              </w:rPr>
              <w:t>»</w:t>
            </w:r>
            <w:r w:rsidRPr="00C81981">
              <w:rPr>
                <w:sz w:val="28"/>
                <w:szCs w:val="28"/>
              </w:rPr>
              <w:t xml:space="preserve"> рейтингового агентства </w:t>
            </w:r>
            <w:proofErr w:type="spellStart"/>
            <w:r w:rsidRPr="00C81981">
              <w:rPr>
                <w:sz w:val="28"/>
                <w:szCs w:val="28"/>
              </w:rPr>
              <w:t>Morningstar</w:t>
            </w:r>
            <w:proofErr w:type="spellEnd"/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745CA3" w:rsidRPr="00C81981" w:rsidRDefault="00745CA3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Паи интервальных паевых инвестиционных фондов, управляющая компания которых является юридическим лицом, созданным в соответствии с законодательством Республики Казахстан, включенные в официальный список фондовой биржи, соответствующие требованиям сектора </w:t>
            </w:r>
            <w:r w:rsidR="00B4206B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ценные бумаги инвестиционных фондов</w:t>
            </w:r>
            <w:r w:rsidR="00B4206B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площадки </w:t>
            </w:r>
            <w:r w:rsidR="00B4206B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Смешанная</w:t>
            </w:r>
            <w:r w:rsidR="00B4206B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официального списка фондовой биржи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  <w:lang w:val="kk-KZ"/>
              </w:rPr>
            </w:pPr>
            <w:r w:rsidRPr="00C8198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931" w:type="dxa"/>
          </w:tcPr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 xml:space="preserve">Паи </w:t>
            </w:r>
            <w:proofErr w:type="spellStart"/>
            <w:r w:rsidRPr="00C81981">
              <w:rPr>
                <w:sz w:val="28"/>
                <w:szCs w:val="28"/>
              </w:rPr>
              <w:t>Exchange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Traded</w:t>
            </w:r>
            <w:proofErr w:type="spellEnd"/>
            <w:r w:rsidRPr="00C81981">
              <w:rPr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sz w:val="28"/>
                <w:szCs w:val="28"/>
              </w:rPr>
              <w:t>Funds</w:t>
            </w:r>
            <w:proofErr w:type="spellEnd"/>
            <w:r w:rsidRPr="00C81981">
              <w:rPr>
                <w:sz w:val="28"/>
                <w:szCs w:val="28"/>
              </w:rPr>
              <w:t xml:space="preserve"> (ETF), структура активов которых повторяет структуру одного из основных фондовых индексов, или </w:t>
            </w:r>
            <w:r w:rsidRPr="00C81981">
              <w:rPr>
                <w:sz w:val="28"/>
                <w:szCs w:val="28"/>
              </w:rPr>
              <w:lastRenderedPageBreak/>
              <w:t>ценообразование по паям которых привязано к основным фондовым индексам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931" w:type="dxa"/>
          </w:tcPr>
          <w:p w:rsidR="00745CA3" w:rsidRPr="00C81981" w:rsidRDefault="00745CA3" w:rsidP="008F6B5C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</w:rPr>
              <w:t xml:space="preserve">Иностранная валюта стран, имеющих суверенный рейтинг не ниже </w:t>
            </w:r>
            <w:r w:rsidR="00513863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ВВВ</w:t>
            </w:r>
            <w:r w:rsidR="00513863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по международной шкале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 аналогичного уровня одного из других рейтинговых агентств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15</w:t>
            </w:r>
          </w:p>
        </w:tc>
        <w:tc>
          <w:tcPr>
            <w:tcW w:w="8931" w:type="dxa"/>
            <w:vAlign w:val="center"/>
          </w:tcPr>
          <w:p w:rsidR="00745CA3" w:rsidRPr="00C81981" w:rsidRDefault="00745CA3" w:rsidP="008F6B5C">
            <w:pPr>
              <w:ind w:firstLine="425"/>
              <w:jc w:val="both"/>
              <w:rPr>
                <w:sz w:val="28"/>
                <w:szCs w:val="28"/>
              </w:rPr>
            </w:pPr>
            <w:proofErr w:type="gramStart"/>
            <w:r w:rsidRPr="00C81981">
              <w:rPr>
                <w:color w:val="000000"/>
                <w:sz w:val="28"/>
                <w:szCs w:val="28"/>
              </w:rPr>
              <w:t>Аффинированные драгоценные металлы, соответствующие международным стандартам качества, принятым Лондонской ассоциацией рынка драгоценных металлов (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London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bullion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market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association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) и обозначенным в документах данной ассоциации как стандарт </w:t>
            </w:r>
            <w:r w:rsidR="00B4206B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Лондонская качественная поставка</w:t>
            </w:r>
            <w:r w:rsidR="00A124A4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(</w:t>
            </w:r>
            <w:r w:rsidR="00A124A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London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good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delivery</w:t>
            </w:r>
            <w:proofErr w:type="spellEnd"/>
            <w:r w:rsidR="00A124A4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), и металлические депозиты, в том числе в банках-нерезидентах Республики Казахстан, обладающих рейтинговой оценкой не ниже </w:t>
            </w:r>
            <w:r w:rsidR="00A124A4">
              <w:rPr>
                <w:color w:val="000000"/>
                <w:sz w:val="28"/>
                <w:szCs w:val="28"/>
              </w:rPr>
              <w:t>«</w:t>
            </w:r>
            <w:r w:rsidRPr="00C81981">
              <w:rPr>
                <w:color w:val="000000"/>
                <w:sz w:val="28"/>
                <w:szCs w:val="28"/>
              </w:rPr>
              <w:t>АА</w:t>
            </w:r>
            <w:r w:rsidR="00A124A4">
              <w:rPr>
                <w:color w:val="000000"/>
                <w:sz w:val="28"/>
                <w:szCs w:val="28"/>
              </w:rPr>
              <w:t>»</w:t>
            </w:r>
            <w:r w:rsidRPr="00C81981">
              <w:rPr>
                <w:color w:val="000000"/>
                <w:sz w:val="28"/>
                <w:szCs w:val="28"/>
              </w:rPr>
              <w:t xml:space="preserve"> агентства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Standard</w:t>
            </w:r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C81981">
              <w:rPr>
                <w:color w:val="000000"/>
                <w:sz w:val="28"/>
                <w:szCs w:val="28"/>
              </w:rPr>
              <w:t>Poor's</w:t>
            </w:r>
            <w:bookmarkStart w:id="1" w:name="_GoBack"/>
            <w:bookmarkEnd w:id="1"/>
            <w:proofErr w:type="spellEnd"/>
            <w:r w:rsidRPr="00C81981">
              <w:rPr>
                <w:color w:val="000000"/>
                <w:sz w:val="28"/>
                <w:szCs w:val="28"/>
              </w:rPr>
              <w:t xml:space="preserve"> или рейтингом аналогичного уровня одного из других рейтинговых агентств</w:t>
            </w:r>
            <w:proofErr w:type="gramEnd"/>
            <w:r w:rsidRPr="00C81981">
              <w:rPr>
                <w:color w:val="000000"/>
                <w:sz w:val="28"/>
                <w:szCs w:val="28"/>
              </w:rPr>
              <w:t>, на срок не более двенадцати месяцев.</w:t>
            </w:r>
          </w:p>
        </w:tc>
      </w:tr>
      <w:tr w:rsidR="00745CA3" w:rsidRPr="00C81981" w:rsidTr="0013260F">
        <w:tc>
          <w:tcPr>
            <w:tcW w:w="675" w:type="dxa"/>
          </w:tcPr>
          <w:p w:rsidR="00745CA3" w:rsidRPr="00C81981" w:rsidRDefault="00745CA3" w:rsidP="0013260F">
            <w:pPr>
              <w:ind w:right="-1921" w:firstLine="28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16</w:t>
            </w:r>
          </w:p>
        </w:tc>
        <w:tc>
          <w:tcPr>
            <w:tcW w:w="8931" w:type="dxa"/>
            <w:vAlign w:val="center"/>
          </w:tcPr>
          <w:p w:rsidR="00745CA3" w:rsidRPr="00C81981" w:rsidRDefault="00745CA3" w:rsidP="0013260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C81981">
              <w:rPr>
                <w:color w:val="000000"/>
                <w:sz w:val="28"/>
                <w:szCs w:val="28"/>
                <w:lang w:val="kk-KZ"/>
              </w:rPr>
              <w:t xml:space="preserve">Следующие </w:t>
            </w:r>
            <w:r w:rsidRPr="00C81981">
              <w:rPr>
                <w:color w:val="000000"/>
                <w:sz w:val="28"/>
                <w:szCs w:val="28"/>
              </w:rPr>
              <w:t>производные финансовые инструменты, заключенные в целях хеджирования, базовым активом которых являются финансовые инструменты, разрешенные к приобретению за счет пенсионных активов в соответствии с настоящим приложением: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опционы;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фьючерсы;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форварды;</w:t>
            </w:r>
          </w:p>
          <w:p w:rsidR="00745CA3" w:rsidRPr="00C81981" w:rsidRDefault="00745CA3" w:rsidP="0013260F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свопы;</w:t>
            </w:r>
          </w:p>
          <w:p w:rsidR="00745CA3" w:rsidRPr="00C81981" w:rsidRDefault="00745CA3">
            <w:pPr>
              <w:ind w:firstLine="425"/>
              <w:jc w:val="both"/>
              <w:rPr>
                <w:sz w:val="28"/>
                <w:szCs w:val="28"/>
              </w:rPr>
            </w:pPr>
            <w:r w:rsidRPr="00C81981">
              <w:rPr>
                <w:sz w:val="28"/>
                <w:szCs w:val="28"/>
              </w:rPr>
              <w:t>производные финансовые инструменты, представляющие собой комбинацию вышеперечисленных производных финансовых инструментов.</w:t>
            </w:r>
          </w:p>
        </w:tc>
      </w:tr>
    </w:tbl>
    <w:p w:rsidR="00745CA3" w:rsidRDefault="00745CA3" w:rsidP="00745CA3">
      <w:pPr>
        <w:ind w:firstLine="709"/>
        <w:jc w:val="both"/>
        <w:rPr>
          <w:sz w:val="28"/>
          <w:szCs w:val="28"/>
        </w:rPr>
      </w:pPr>
    </w:p>
    <w:p w:rsidR="00745CA3" w:rsidRPr="009D38B6" w:rsidRDefault="00745CA3" w:rsidP="00745CA3">
      <w:pPr>
        <w:ind w:firstLine="709"/>
        <w:jc w:val="both"/>
        <w:rPr>
          <w:sz w:val="28"/>
          <w:szCs w:val="28"/>
        </w:rPr>
      </w:pPr>
    </w:p>
    <w:sectPr w:rsidR="00745CA3" w:rsidRPr="009D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81" w:rsidRDefault="00B25981" w:rsidP="007950A8">
      <w:r>
        <w:separator/>
      </w:r>
    </w:p>
  </w:endnote>
  <w:endnote w:type="continuationSeparator" w:id="0">
    <w:p w:rsidR="00B25981" w:rsidRDefault="00B25981" w:rsidP="0079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81" w:rsidRDefault="00B25981" w:rsidP="007950A8">
      <w:r>
        <w:separator/>
      </w:r>
    </w:p>
  </w:footnote>
  <w:footnote w:type="continuationSeparator" w:id="0">
    <w:p w:rsidR="00B25981" w:rsidRDefault="00B25981" w:rsidP="0079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34692723"/>
      <w:docPartObj>
        <w:docPartGallery w:val="Page Numbers (Top of Page)"/>
        <w:docPartUnique/>
      </w:docPartObj>
    </w:sdtPr>
    <w:sdtEndPr/>
    <w:sdtContent>
      <w:p w:rsidR="007950A8" w:rsidRPr="009673A0" w:rsidRDefault="007950A8">
        <w:pPr>
          <w:pStyle w:val="a7"/>
          <w:jc w:val="center"/>
          <w:rPr>
            <w:sz w:val="28"/>
            <w:szCs w:val="28"/>
          </w:rPr>
        </w:pPr>
        <w:r w:rsidRPr="009673A0">
          <w:rPr>
            <w:sz w:val="28"/>
            <w:szCs w:val="28"/>
          </w:rPr>
          <w:fldChar w:fldCharType="begin"/>
        </w:r>
        <w:r w:rsidRPr="009673A0">
          <w:rPr>
            <w:sz w:val="28"/>
            <w:szCs w:val="28"/>
          </w:rPr>
          <w:instrText>PAGE   \* MERGEFORMAT</w:instrText>
        </w:r>
        <w:r w:rsidRPr="009673A0">
          <w:rPr>
            <w:sz w:val="28"/>
            <w:szCs w:val="28"/>
          </w:rPr>
          <w:fldChar w:fldCharType="separate"/>
        </w:r>
        <w:r w:rsidR="008F6B5C">
          <w:rPr>
            <w:noProof/>
            <w:sz w:val="28"/>
            <w:szCs w:val="28"/>
          </w:rPr>
          <w:t>17</w:t>
        </w:r>
        <w:r w:rsidRPr="009673A0">
          <w:rPr>
            <w:sz w:val="28"/>
            <w:szCs w:val="28"/>
          </w:rPr>
          <w:fldChar w:fldCharType="end"/>
        </w:r>
      </w:p>
    </w:sdtContent>
  </w:sdt>
  <w:p w:rsidR="007950A8" w:rsidRDefault="007950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4BEC"/>
    <w:multiLevelType w:val="hybridMultilevel"/>
    <w:tmpl w:val="A8F09F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A1"/>
    <w:rsid w:val="00020470"/>
    <w:rsid w:val="000275FC"/>
    <w:rsid w:val="00037703"/>
    <w:rsid w:val="00045053"/>
    <w:rsid w:val="00052D50"/>
    <w:rsid w:val="00096991"/>
    <w:rsid w:val="000A1372"/>
    <w:rsid w:val="000B0F78"/>
    <w:rsid w:val="000D040D"/>
    <w:rsid w:val="000D32E7"/>
    <w:rsid w:val="000D5ABF"/>
    <w:rsid w:val="000E7FE9"/>
    <w:rsid w:val="00121113"/>
    <w:rsid w:val="00140400"/>
    <w:rsid w:val="0015323C"/>
    <w:rsid w:val="001635D9"/>
    <w:rsid w:val="00171AD7"/>
    <w:rsid w:val="00174BAE"/>
    <w:rsid w:val="00177B1B"/>
    <w:rsid w:val="001A7B54"/>
    <w:rsid w:val="001B4E82"/>
    <w:rsid w:val="001D6E75"/>
    <w:rsid w:val="001E5CC1"/>
    <w:rsid w:val="001F624B"/>
    <w:rsid w:val="00215982"/>
    <w:rsid w:val="00264BC6"/>
    <w:rsid w:val="002744D7"/>
    <w:rsid w:val="00282454"/>
    <w:rsid w:val="002A0A45"/>
    <w:rsid w:val="002D2F1F"/>
    <w:rsid w:val="002D3FC2"/>
    <w:rsid w:val="002D7140"/>
    <w:rsid w:val="0032548A"/>
    <w:rsid w:val="00350CBB"/>
    <w:rsid w:val="0035777C"/>
    <w:rsid w:val="003645BA"/>
    <w:rsid w:val="00371A7A"/>
    <w:rsid w:val="00395FAA"/>
    <w:rsid w:val="003C4C1E"/>
    <w:rsid w:val="003D78D2"/>
    <w:rsid w:val="003E34AA"/>
    <w:rsid w:val="003F354D"/>
    <w:rsid w:val="0041228D"/>
    <w:rsid w:val="00420638"/>
    <w:rsid w:val="00472B28"/>
    <w:rsid w:val="00476D98"/>
    <w:rsid w:val="00476FF4"/>
    <w:rsid w:val="0048234C"/>
    <w:rsid w:val="00486CFE"/>
    <w:rsid w:val="004A4951"/>
    <w:rsid w:val="004A5752"/>
    <w:rsid w:val="004E1A34"/>
    <w:rsid w:val="00513863"/>
    <w:rsid w:val="00547212"/>
    <w:rsid w:val="00552800"/>
    <w:rsid w:val="00552FC2"/>
    <w:rsid w:val="00556262"/>
    <w:rsid w:val="0055653F"/>
    <w:rsid w:val="00564148"/>
    <w:rsid w:val="00576822"/>
    <w:rsid w:val="005B14A0"/>
    <w:rsid w:val="005C72CE"/>
    <w:rsid w:val="005D7C41"/>
    <w:rsid w:val="005E0E52"/>
    <w:rsid w:val="0061336D"/>
    <w:rsid w:val="00645C0B"/>
    <w:rsid w:val="00662AC5"/>
    <w:rsid w:val="006670CF"/>
    <w:rsid w:val="006A5CE3"/>
    <w:rsid w:val="006C2D75"/>
    <w:rsid w:val="006D1C7C"/>
    <w:rsid w:val="006D5F4D"/>
    <w:rsid w:val="00745CA3"/>
    <w:rsid w:val="0077651C"/>
    <w:rsid w:val="00776E08"/>
    <w:rsid w:val="007826DE"/>
    <w:rsid w:val="0078731A"/>
    <w:rsid w:val="00787DDB"/>
    <w:rsid w:val="007950A8"/>
    <w:rsid w:val="007A2D2E"/>
    <w:rsid w:val="007A34FB"/>
    <w:rsid w:val="007A6C04"/>
    <w:rsid w:val="007C53DF"/>
    <w:rsid w:val="007D6DAE"/>
    <w:rsid w:val="00820065"/>
    <w:rsid w:val="0082504F"/>
    <w:rsid w:val="00870B12"/>
    <w:rsid w:val="00877A3C"/>
    <w:rsid w:val="00893E88"/>
    <w:rsid w:val="008A14F0"/>
    <w:rsid w:val="008C0941"/>
    <w:rsid w:val="008D10E8"/>
    <w:rsid w:val="008E7EC8"/>
    <w:rsid w:val="008F32A9"/>
    <w:rsid w:val="008F6B5C"/>
    <w:rsid w:val="00912601"/>
    <w:rsid w:val="00912AF2"/>
    <w:rsid w:val="009143E7"/>
    <w:rsid w:val="009459B8"/>
    <w:rsid w:val="00952D82"/>
    <w:rsid w:val="00966573"/>
    <w:rsid w:val="009673A0"/>
    <w:rsid w:val="00967AA1"/>
    <w:rsid w:val="009727DD"/>
    <w:rsid w:val="00980A22"/>
    <w:rsid w:val="0098652F"/>
    <w:rsid w:val="009A03A0"/>
    <w:rsid w:val="009B234C"/>
    <w:rsid w:val="009C4715"/>
    <w:rsid w:val="009D27E6"/>
    <w:rsid w:val="009D38B6"/>
    <w:rsid w:val="009D576A"/>
    <w:rsid w:val="009E73B5"/>
    <w:rsid w:val="00A124A4"/>
    <w:rsid w:val="00A13F12"/>
    <w:rsid w:val="00A208C0"/>
    <w:rsid w:val="00A26A6D"/>
    <w:rsid w:val="00A56FDA"/>
    <w:rsid w:val="00A8229D"/>
    <w:rsid w:val="00A828CB"/>
    <w:rsid w:val="00AA64EC"/>
    <w:rsid w:val="00AD0FE4"/>
    <w:rsid w:val="00AD2E74"/>
    <w:rsid w:val="00AE376D"/>
    <w:rsid w:val="00B0270F"/>
    <w:rsid w:val="00B13A08"/>
    <w:rsid w:val="00B179A7"/>
    <w:rsid w:val="00B24054"/>
    <w:rsid w:val="00B25981"/>
    <w:rsid w:val="00B34B03"/>
    <w:rsid w:val="00B34F6C"/>
    <w:rsid w:val="00B4206B"/>
    <w:rsid w:val="00B673A3"/>
    <w:rsid w:val="00B91628"/>
    <w:rsid w:val="00B92607"/>
    <w:rsid w:val="00BE41D4"/>
    <w:rsid w:val="00BE528F"/>
    <w:rsid w:val="00BE5B45"/>
    <w:rsid w:val="00BE6AC8"/>
    <w:rsid w:val="00BF4E7D"/>
    <w:rsid w:val="00C065BF"/>
    <w:rsid w:val="00C10A34"/>
    <w:rsid w:val="00C1492C"/>
    <w:rsid w:val="00C4063A"/>
    <w:rsid w:val="00C55269"/>
    <w:rsid w:val="00C754E9"/>
    <w:rsid w:val="00C81981"/>
    <w:rsid w:val="00C902C9"/>
    <w:rsid w:val="00CB099F"/>
    <w:rsid w:val="00CB0EAE"/>
    <w:rsid w:val="00CB19B8"/>
    <w:rsid w:val="00CC23EF"/>
    <w:rsid w:val="00CC6C96"/>
    <w:rsid w:val="00CF09AA"/>
    <w:rsid w:val="00D1044D"/>
    <w:rsid w:val="00D119C1"/>
    <w:rsid w:val="00D14772"/>
    <w:rsid w:val="00D15276"/>
    <w:rsid w:val="00D16E38"/>
    <w:rsid w:val="00D32EB5"/>
    <w:rsid w:val="00D443A1"/>
    <w:rsid w:val="00D54CED"/>
    <w:rsid w:val="00DB6F37"/>
    <w:rsid w:val="00DC0D69"/>
    <w:rsid w:val="00DD4519"/>
    <w:rsid w:val="00DF4258"/>
    <w:rsid w:val="00DF58AA"/>
    <w:rsid w:val="00E00A58"/>
    <w:rsid w:val="00E05688"/>
    <w:rsid w:val="00E1680E"/>
    <w:rsid w:val="00E25A39"/>
    <w:rsid w:val="00E3495E"/>
    <w:rsid w:val="00E42355"/>
    <w:rsid w:val="00E52C32"/>
    <w:rsid w:val="00E900A4"/>
    <w:rsid w:val="00E97437"/>
    <w:rsid w:val="00E975D7"/>
    <w:rsid w:val="00E97B92"/>
    <w:rsid w:val="00EA27B0"/>
    <w:rsid w:val="00EC0EB9"/>
    <w:rsid w:val="00EC3464"/>
    <w:rsid w:val="00EE36B2"/>
    <w:rsid w:val="00F03247"/>
    <w:rsid w:val="00F04DA0"/>
    <w:rsid w:val="00F611E5"/>
    <w:rsid w:val="00F715BD"/>
    <w:rsid w:val="00FB2E21"/>
    <w:rsid w:val="00FC4D54"/>
    <w:rsid w:val="00FD6B09"/>
    <w:rsid w:val="00FE6EBD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43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3A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rsid w:val="00EC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C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qFormat/>
    <w:rsid w:val="00BE52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basedOn w:val="a0"/>
    <w:rsid w:val="00AE376D"/>
  </w:style>
  <w:style w:type="character" w:customStyle="1" w:styleId="s1">
    <w:name w:val="s1"/>
    <w:qFormat/>
    <w:rsid w:val="00AE376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1">
    <w:name w:val="Сетка таблицы1"/>
    <w:basedOn w:val="a1"/>
    <w:next w:val="a6"/>
    <w:rsid w:val="001A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950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5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950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50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795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43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3A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rsid w:val="00EC3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C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qFormat/>
    <w:rsid w:val="00BE52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basedOn w:val="a0"/>
    <w:rsid w:val="00AE376D"/>
  </w:style>
  <w:style w:type="character" w:customStyle="1" w:styleId="s1">
    <w:name w:val="s1"/>
    <w:qFormat/>
    <w:rsid w:val="00AE376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1">
    <w:name w:val="Сетка таблицы1"/>
    <w:basedOn w:val="a1"/>
    <w:next w:val="a6"/>
    <w:rsid w:val="001A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950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5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950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50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79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3BBD-A69A-461E-AB1F-635A467F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5648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Жаханов</dc:creator>
  <cp:lastModifiedBy>Роза Асанова</cp:lastModifiedBy>
  <cp:revision>7</cp:revision>
  <dcterms:created xsi:type="dcterms:W3CDTF">2020-11-23T04:26:00Z</dcterms:created>
  <dcterms:modified xsi:type="dcterms:W3CDTF">2020-11-23T08:17:00Z</dcterms:modified>
</cp:coreProperties>
</file>