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29" w:rsidRPr="00121829" w:rsidRDefault="00121829" w:rsidP="00121829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</w:p>
    <w:p w:rsidR="00121829" w:rsidRPr="00121829" w:rsidRDefault="00121829" w:rsidP="00121829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1829">
        <w:rPr>
          <w:rFonts w:ascii="Times New Roman" w:hAnsi="Times New Roman" w:cs="Times New Roman"/>
          <w:sz w:val="28"/>
          <w:szCs w:val="28"/>
        </w:rPr>
        <w:t>Комитет</w:t>
      </w:r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төрағасының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</w:p>
    <w:p w:rsidR="00121829" w:rsidRPr="00121829" w:rsidRDefault="00121829" w:rsidP="00121829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>Табиғи монополияларды реттеу бойынша</w:t>
      </w:r>
    </w:p>
    <w:p w:rsidR="00121829" w:rsidRPr="00121829" w:rsidRDefault="00121829" w:rsidP="00121829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>Ұлттық экономика министрлігі</w:t>
      </w:r>
    </w:p>
    <w:p w:rsidR="00121829" w:rsidRPr="00121829" w:rsidRDefault="00121829" w:rsidP="00121829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>Қазақстан Республикасының</w:t>
      </w:r>
    </w:p>
    <w:p w:rsidR="00121829" w:rsidRPr="00121829" w:rsidRDefault="00121829" w:rsidP="00121829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82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proofErr w:type="gramEnd"/>
      <w:r w:rsidRPr="00121829">
        <w:rPr>
          <w:rFonts w:ascii="Times New Roman" w:hAnsi="Times New Roman" w:cs="Times New Roman"/>
          <w:sz w:val="28"/>
          <w:szCs w:val="28"/>
        </w:rPr>
        <w:t xml:space="preserve"> "" ___________ 2019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:rsidR="00121829" w:rsidRPr="00121829" w:rsidRDefault="00121829" w:rsidP="00121829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>№ ______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29" w:rsidRPr="00121829" w:rsidRDefault="00121829" w:rsidP="00121829">
      <w:pPr>
        <w:ind w:firstLine="368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1829">
        <w:rPr>
          <w:rFonts w:ascii="Times New Roman" w:hAnsi="Times New Roman" w:cs="Times New Roman"/>
          <w:b/>
          <w:sz w:val="28"/>
          <w:szCs w:val="28"/>
        </w:rPr>
        <w:t>Ереже</w:t>
      </w:r>
      <w:proofErr w:type="spellEnd"/>
    </w:p>
    <w:p w:rsidR="00121829" w:rsidRPr="00121829" w:rsidRDefault="00121829" w:rsidP="00121829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829">
        <w:rPr>
          <w:rFonts w:ascii="Times New Roman" w:hAnsi="Times New Roman" w:cs="Times New Roman"/>
          <w:b/>
          <w:sz w:val="28"/>
          <w:szCs w:val="28"/>
        </w:rPr>
        <w:t xml:space="preserve">Электр энергетикасы саласындағы </w:t>
      </w:r>
      <w:proofErr w:type="spellStart"/>
      <w:r w:rsidRPr="00121829">
        <w:rPr>
          <w:rFonts w:ascii="Times New Roman" w:hAnsi="Times New Roman" w:cs="Times New Roman"/>
          <w:b/>
          <w:sz w:val="28"/>
          <w:szCs w:val="28"/>
        </w:rPr>
        <w:t>реттеуді</w:t>
      </w:r>
      <w:proofErr w:type="spellEnd"/>
      <w:r w:rsidRPr="00121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b/>
          <w:sz w:val="28"/>
          <w:szCs w:val="28"/>
        </w:rPr>
        <w:t>басқару</w:t>
      </w:r>
      <w:proofErr w:type="spellEnd"/>
      <w:r w:rsidRPr="00121829">
        <w:rPr>
          <w:rFonts w:ascii="Times New Roman" w:hAnsi="Times New Roman" w:cs="Times New Roman"/>
          <w:b/>
          <w:sz w:val="28"/>
          <w:szCs w:val="28"/>
        </w:rPr>
        <w:t xml:space="preserve"> туралы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ереже</w:t>
      </w:r>
      <w:proofErr w:type="spellEnd"/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1. Электр энергетикасы саласындағы реттеу басқармасы (бұдан әрі-басқарма) Қазақстан Республикасы Ұлттық экономика министрлігі Табиғи монополияларды реттеу комитетінің құрылымдық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.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2. Басқарма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Қазақстан Республикасының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Конституциясын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Қазақстан Республикасының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актілерін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.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Басқарманың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штат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Қазақстан Республикасының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Министрмен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Ұлттық экономика министрлігінің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хатшысы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.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Басқарманың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құрылымдық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.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Басқарманың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негізгі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Басқарманың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негізгі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: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lastRenderedPageBreak/>
        <w:t xml:space="preserve">1) табиғи монополиялар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829">
        <w:rPr>
          <w:rFonts w:ascii="Times New Roman" w:hAnsi="Times New Roman" w:cs="Times New Roman"/>
          <w:sz w:val="28"/>
          <w:szCs w:val="28"/>
        </w:rPr>
        <w:t>тарифтік</w:t>
      </w:r>
      <w:proofErr w:type="gramEnd"/>
      <w:r w:rsidRPr="00121829">
        <w:rPr>
          <w:rFonts w:ascii="Times New Roman" w:hAnsi="Times New Roman" w:cs="Times New Roman"/>
          <w:sz w:val="28"/>
          <w:szCs w:val="28"/>
        </w:rPr>
        <w:t xml:space="preserve"> реттеу шеңберінде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Электр энергетикасы саласындағы мемлекеттік тіркелімнің республикалық бөліміне енгізілген табиғи монополиялар субъектілерінің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2) Комитеттің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актілерін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Басқарманың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түсіндіруді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4) Басқарма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Комитет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басшылығын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ақпараттық қамтамасыз ету.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6. Негізгі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міндеттерге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сәйкес Басқарма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: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1) табиғи монополиялар субъектілерінің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реттеліп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қызметтеріне (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тауарларына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жұмыстарына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тарифтерді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(бағаларды,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алымдар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ставкаларын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шекті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деңгейлерін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есептеудің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кемсітпейтін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әдістемелерін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>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2) Электр энергетикасы саласындағы мемлекеттік тіркелімнің республикалық бөліміне енгізілген табиғи монополиялар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тарифтерінің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шекті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деңгейлерін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арналған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өтінімдерге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қарау, Қарау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дайындау;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реттеуді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Басқарма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нарық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субъектісінің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тауарларына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жұмыстарына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қызметтеріне)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бағаның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хабарламаға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қарау;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4) жүргізу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тарифтік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сметаның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есептерге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энергетикасы саласындағы мемлекеттік тіркелімнің республикалық бөліміне енгізілген табиғи монополиялар субъектілерінің инвестициялық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жобаларының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талдау жүргізу, Комитет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басшылығы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және талап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–талап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жұмысы және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қамтамасыз ету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басқармаларына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қабылдау үшін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дайындау;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бұзушылықтар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жағдайда,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энергетикасы саласындағы мемлекеттік тіркелімнің республикалық бөліміне енгізілген табиғи монополиялар субъектілерінің тарифтік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сметаларды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орындауы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қарау, уақытша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өтемдік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тариф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жөніндегі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дайындау, қарау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дайындау;</w:t>
      </w:r>
    </w:p>
    <w:p w:rsidR="0012182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6) Электр энергетикасы саласындағы мемлекеттік тіркелімнің республикалық бөліміне енгізілген табиғи монополиялар субъектілерінің инвестициялық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lastRenderedPageBreak/>
        <w:t>бағдарламаларына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қарау және Комитет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басшылығының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қарау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бойынша, қарау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дайындау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121829">
        <w:rPr>
          <w:rFonts w:ascii="Times New Roman" w:hAnsi="Times New Roman" w:cs="Times New Roman"/>
          <w:sz w:val="28"/>
          <w:szCs w:val="28"/>
        </w:rPr>
        <w:t xml:space="preserve"> дайындау;</w:t>
      </w:r>
    </w:p>
    <w:p w:rsidR="00BF2AE9" w:rsidRPr="00121829" w:rsidRDefault="00121829" w:rsidP="001218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829">
        <w:rPr>
          <w:rFonts w:ascii="Times New Roman" w:hAnsi="Times New Roman" w:cs="Times New Roman"/>
          <w:sz w:val="28"/>
          <w:szCs w:val="28"/>
        </w:rPr>
        <w:t xml:space="preserve">7) Электр энергетикасы саласындағы мемлекеттік тіркелімнің республикалық бөліміне енгізілген табиғи монополиялар </w:t>
      </w:r>
      <w:proofErr w:type="spellStart"/>
      <w:r w:rsidRPr="00121829">
        <w:rPr>
          <w:rFonts w:ascii="Times New Roman" w:hAnsi="Times New Roman" w:cs="Times New Roman"/>
          <w:sz w:val="28"/>
          <w:szCs w:val="28"/>
        </w:rPr>
        <w:t>субъектілеріні</w:t>
      </w:r>
      <w:proofErr w:type="spellEnd"/>
    </w:p>
    <w:sectPr w:rsidR="00BF2AE9" w:rsidRPr="0012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AA"/>
    <w:rsid w:val="00121829"/>
    <w:rsid w:val="006D15AA"/>
    <w:rsid w:val="00B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BBE55-C205-4437-97F6-290B9210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2020-11-23T09:20:00Z</dcterms:created>
  <dcterms:modified xsi:type="dcterms:W3CDTF">2020-11-23T09:21:00Z</dcterms:modified>
</cp:coreProperties>
</file>