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945675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027D6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</w:t>
      </w:r>
      <w:r w:rsidR="00945675">
        <w:rPr>
          <w:rFonts w:ascii="Times New Roman" w:hAnsi="Times New Roman" w:cs="Times New Roman"/>
          <w:sz w:val="28"/>
          <w:szCs w:val="28"/>
          <w:lang w:val="kk-KZ" w:eastAsia="ko-KR"/>
        </w:rPr>
        <w:t>араша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027D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ED14B5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027D6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</w:t>
      </w:r>
      <w:r w:rsidR="00945675">
        <w:rPr>
          <w:rFonts w:ascii="Times New Roman" w:hAnsi="Times New Roman" w:cs="Times New Roman"/>
          <w:sz w:val="28"/>
          <w:szCs w:val="28"/>
          <w:lang w:val="kk-KZ" w:eastAsia="ko-KR"/>
        </w:rPr>
        <w:t>араша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ED14B5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027D6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22F5A">
        <w:rPr>
          <w:rFonts w:ascii="Times New Roman" w:hAnsi="Times New Roman" w:cs="Times New Roman"/>
          <w:sz w:val="28"/>
          <w:szCs w:val="28"/>
          <w:lang w:val="kk-KZ" w:eastAsia="ko-KR"/>
        </w:rPr>
        <w:t>қа</w:t>
      </w:r>
      <w:r w:rsidR="00945675">
        <w:rPr>
          <w:rFonts w:ascii="Times New Roman" w:hAnsi="Times New Roman" w:cs="Times New Roman"/>
          <w:sz w:val="28"/>
          <w:szCs w:val="28"/>
          <w:lang w:val="kk-KZ" w:eastAsia="ko-KR"/>
        </w:rPr>
        <w:t>раша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201</w:t>
      </w:r>
      <w:r w:rsidR="00683B8B">
        <w:rPr>
          <w:rFonts w:ascii="Times New Roman" w:hAnsi="Times New Roman" w:cs="Times New Roman"/>
          <w:sz w:val="28"/>
          <w:szCs w:val="28"/>
        </w:rPr>
        <w:t>9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E97669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E97669">
        <w:rPr>
          <w:rFonts w:ascii="Times New Roman" w:hAnsi="Times New Roman" w:cs="Times New Roman"/>
          <w:sz w:val="28"/>
          <w:szCs w:val="28"/>
        </w:rPr>
        <w:t>, утвержденных П</w:t>
      </w:r>
      <w:r w:rsidR="00922382" w:rsidRPr="0089570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ED14B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027D6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5675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1D1119" w:rsidRPr="0057310E">
        <w:rPr>
          <w:rFonts w:ascii="Times New Roman" w:hAnsi="Times New Roman" w:cs="Times New Roman"/>
          <w:sz w:val="28"/>
          <w:szCs w:val="28"/>
          <w:lang w:val="kk-KZ"/>
        </w:rPr>
        <w:t>ября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10E">
        <w:rPr>
          <w:rFonts w:ascii="Times New Roman" w:hAnsi="Times New Roman" w:cs="Times New Roman"/>
          <w:sz w:val="28"/>
          <w:szCs w:val="28"/>
        </w:rPr>
        <w:t>201</w:t>
      </w:r>
      <w:r w:rsidR="00683B8B" w:rsidRPr="0057310E">
        <w:rPr>
          <w:rFonts w:ascii="Times New Roman" w:hAnsi="Times New Roman" w:cs="Times New Roman"/>
          <w:sz w:val="28"/>
          <w:szCs w:val="28"/>
        </w:rPr>
        <w:t>9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ED14B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027D6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5675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ября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9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ED14B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027D6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5675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ября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683B8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25C19"/>
    <w:rsid w:val="00141211"/>
    <w:rsid w:val="00143390"/>
    <w:rsid w:val="00181E8D"/>
    <w:rsid w:val="0019239B"/>
    <w:rsid w:val="001934A4"/>
    <w:rsid w:val="001A0C81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D3316"/>
    <w:rsid w:val="003F00FE"/>
    <w:rsid w:val="00413D85"/>
    <w:rsid w:val="00415B44"/>
    <w:rsid w:val="00463735"/>
    <w:rsid w:val="004638C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600C3F"/>
    <w:rsid w:val="006026A3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801773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B0532F"/>
    <w:rsid w:val="00B1427F"/>
    <w:rsid w:val="00B32DE3"/>
    <w:rsid w:val="00B452A3"/>
    <w:rsid w:val="00B67759"/>
    <w:rsid w:val="00B84EA3"/>
    <w:rsid w:val="00B903A0"/>
    <w:rsid w:val="00BA2758"/>
    <w:rsid w:val="00BB0D49"/>
    <w:rsid w:val="00BC370B"/>
    <w:rsid w:val="00C027D6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140</cp:revision>
  <cp:lastPrinted>2019-10-23T13:49:00Z</cp:lastPrinted>
  <dcterms:created xsi:type="dcterms:W3CDTF">2013-06-28T10:56:00Z</dcterms:created>
  <dcterms:modified xsi:type="dcterms:W3CDTF">2019-10-23T13:50:00Z</dcterms:modified>
</cp:coreProperties>
</file>