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18" w:rsidRDefault="005B3F00">
      <w:pPr>
        <w:jc w:val="center"/>
        <w:divId w:val="653677178"/>
        <w:rPr>
          <w:rStyle w:val="s1"/>
        </w:rPr>
      </w:pPr>
      <w:bookmarkStart w:id="0" w:name="_GoBack"/>
      <w:bookmarkEnd w:id="0"/>
      <w:r>
        <w:rPr>
          <w:rStyle w:val="s1"/>
        </w:rPr>
        <w:t xml:space="preserve">Постановление Правления Национального Банка Республики Казахстан </w:t>
      </w:r>
    </w:p>
    <w:p w:rsidR="005B3F00" w:rsidRDefault="005B3F00">
      <w:pPr>
        <w:jc w:val="center"/>
        <w:divId w:val="653677178"/>
      </w:pPr>
      <w:r>
        <w:rPr>
          <w:rStyle w:val="s1"/>
        </w:rPr>
        <w:t>от 12 ноября 2019 года № 189</w:t>
      </w:r>
      <w:r>
        <w:rPr>
          <w:rStyle w:val="s1"/>
        </w:rPr>
        <w:br/>
        <w:t>Об утверждении Правил формирования и использования мотивированного суждения</w:t>
      </w:r>
    </w:p>
    <w:p w:rsidR="005B3F00" w:rsidRDefault="005B3F00">
      <w:pPr>
        <w:ind w:firstLine="397"/>
        <w:jc w:val="both"/>
        <w:divId w:val="653677178"/>
      </w:pPr>
      <w:r>
        <w:t> </w:t>
      </w:r>
    </w:p>
    <w:p w:rsidR="005B3F00" w:rsidRDefault="005B3F00">
      <w:pPr>
        <w:ind w:firstLine="397"/>
        <w:jc w:val="both"/>
        <w:divId w:val="653677178"/>
      </w:pPr>
      <w:r>
        <w:rPr>
          <w:rStyle w:val="s0"/>
        </w:rPr>
        <w:t xml:space="preserve">В соответствии с </w:t>
      </w:r>
      <w:bookmarkStart w:id="1" w:name="sub1000006966"/>
      <w:r>
        <w:rPr>
          <w:rStyle w:val="s2"/>
          <w:color w:val="000080"/>
        </w:rPr>
        <w:fldChar w:fldCharType="begin"/>
      </w:r>
      <w:r>
        <w:rPr>
          <w:rStyle w:val="s2"/>
          <w:color w:val="000080"/>
        </w:rPr>
        <w:instrText xml:space="preserve"> HYPERLINK "jl:1041467.0 " </w:instrText>
      </w:r>
      <w:r>
        <w:rPr>
          <w:rStyle w:val="s2"/>
          <w:color w:val="000080"/>
        </w:rPr>
        <w:fldChar w:fldCharType="separate"/>
      </w:r>
      <w:r>
        <w:rPr>
          <w:rStyle w:val="a3"/>
          <w:color w:val="000080"/>
        </w:rPr>
        <w:t>Законом</w:t>
      </w:r>
      <w:r>
        <w:rPr>
          <w:rStyle w:val="s2"/>
          <w:color w:val="000080"/>
        </w:rPr>
        <w:fldChar w:fldCharType="end"/>
      </w:r>
      <w:r>
        <w:rPr>
          <w:rStyle w:val="s0"/>
        </w:rPr>
        <w:t xml:space="preserve"> Республики Казахстан от 4 июля 2003 года «О государственном регулировании, контроле и надзоре финансового рынка и финансовых организаций» Правление Национального Банка Республики Казахстан </w:t>
      </w:r>
      <w:r>
        <w:rPr>
          <w:rStyle w:val="s0"/>
          <w:b/>
          <w:bCs/>
        </w:rPr>
        <w:t>ПОСТАНОВЛЯЕТ</w:t>
      </w:r>
      <w:r>
        <w:rPr>
          <w:rStyle w:val="s0"/>
        </w:rPr>
        <w:t>:</w:t>
      </w:r>
    </w:p>
    <w:p w:rsidR="005B3F00" w:rsidRDefault="005B3F00">
      <w:pPr>
        <w:ind w:firstLine="397"/>
        <w:jc w:val="both"/>
        <w:divId w:val="653677178"/>
      </w:pPr>
      <w:r>
        <w:rPr>
          <w:rStyle w:val="s0"/>
        </w:rPr>
        <w:t xml:space="preserve">1. Утвердить прилагаемые </w:t>
      </w:r>
      <w:bookmarkStart w:id="2" w:name="sub1007211669"/>
      <w:r>
        <w:rPr>
          <w:rStyle w:val="s2"/>
          <w:color w:val="000080"/>
        </w:rPr>
        <w:fldChar w:fldCharType="begin"/>
      </w:r>
      <w:r>
        <w:rPr>
          <w:rStyle w:val="s2"/>
          <w:color w:val="000080"/>
        </w:rPr>
        <w:instrText xml:space="preserve"> HYPERLINK "jl:39259749.100 " </w:instrText>
      </w:r>
      <w:r>
        <w:rPr>
          <w:rStyle w:val="s2"/>
          <w:color w:val="000080"/>
        </w:rPr>
        <w:fldChar w:fldCharType="separate"/>
      </w:r>
      <w:r>
        <w:rPr>
          <w:rStyle w:val="a3"/>
          <w:color w:val="000080"/>
        </w:rPr>
        <w:t>Правила</w:t>
      </w:r>
      <w:r>
        <w:rPr>
          <w:rStyle w:val="s2"/>
          <w:color w:val="000080"/>
        </w:rPr>
        <w:fldChar w:fldCharType="end"/>
      </w:r>
      <w:bookmarkEnd w:id="2"/>
      <w:r>
        <w:rPr>
          <w:rStyle w:val="s0"/>
        </w:rPr>
        <w:t xml:space="preserve"> формирования и использования мотивированного суждения.</w:t>
      </w:r>
    </w:p>
    <w:p w:rsidR="005B3F00" w:rsidRDefault="005B3F00">
      <w:pPr>
        <w:ind w:firstLine="397"/>
        <w:jc w:val="both"/>
        <w:divId w:val="653677178"/>
      </w:pPr>
      <w:r>
        <w:rPr>
          <w:rStyle w:val="s0"/>
        </w:rPr>
        <w:t>2. Признать утратившими силу:</w:t>
      </w:r>
    </w:p>
    <w:p w:rsidR="005B3F00" w:rsidRDefault="005B3F00">
      <w:pPr>
        <w:ind w:firstLine="397"/>
        <w:jc w:val="both"/>
        <w:divId w:val="653677178"/>
      </w:pPr>
      <w:r>
        <w:rPr>
          <w:rStyle w:val="s0"/>
        </w:rPr>
        <w:t xml:space="preserve">1) </w:t>
      </w:r>
      <w:bookmarkStart w:id="3" w:name="sub1006557284"/>
      <w:r>
        <w:rPr>
          <w:rStyle w:val="s2"/>
          <w:color w:val="000080"/>
        </w:rPr>
        <w:fldChar w:fldCharType="begin"/>
      </w:r>
      <w:r>
        <w:rPr>
          <w:rStyle w:val="s2"/>
          <w:color w:val="000080"/>
        </w:rPr>
        <w:instrText xml:space="preserve"> HYPERLINK "jl:36226222.0 " </w:instrText>
      </w:r>
      <w:r>
        <w:rPr>
          <w:rStyle w:val="s2"/>
          <w:color w:val="000080"/>
        </w:rPr>
        <w:fldChar w:fldCharType="separate"/>
      </w:r>
      <w:r>
        <w:rPr>
          <w:rStyle w:val="a3"/>
          <w:color w:val="000080"/>
        </w:rPr>
        <w:t>постановление</w:t>
      </w:r>
      <w:r>
        <w:rPr>
          <w:rStyle w:val="s2"/>
          <w:color w:val="000080"/>
        </w:rPr>
        <w:fldChar w:fldCharType="end"/>
      </w:r>
      <w:bookmarkEnd w:id="3"/>
      <w:r>
        <w:rPr>
          <w:rStyle w:val="s0"/>
        </w:rPr>
        <w:t xml:space="preserve"> Правления Национального Банка Республики Казахстан от 29 октября 2018 года № 271 «Об утверждении Правил формирования и использования мотивированного суждения» (зарегистрировано в Реестре государственной регистрации нормативных правовых актов под № 17752, опубликовано 27 ноября 2018 года в Эталонном контрольном банке нормативных правовых актов Республики Казахстан);</w:t>
      </w:r>
    </w:p>
    <w:p w:rsidR="005B3F00" w:rsidRDefault="005B3F00">
      <w:pPr>
        <w:ind w:firstLine="397"/>
        <w:jc w:val="both"/>
        <w:divId w:val="653677178"/>
      </w:pPr>
      <w:r>
        <w:rPr>
          <w:rStyle w:val="s0"/>
        </w:rPr>
        <w:t xml:space="preserve">2) </w:t>
      </w:r>
      <w:bookmarkStart w:id="4" w:name="sub1006958606"/>
      <w:r>
        <w:rPr>
          <w:rStyle w:val="s2"/>
          <w:color w:val="000080"/>
        </w:rPr>
        <w:fldChar w:fldCharType="begin"/>
      </w:r>
      <w:r>
        <w:rPr>
          <w:rStyle w:val="s2"/>
          <w:color w:val="000080"/>
        </w:rPr>
        <w:instrText xml:space="preserve"> HYPERLINK "jl:39788692.200 " </w:instrText>
      </w:r>
      <w:r>
        <w:rPr>
          <w:rStyle w:val="s2"/>
          <w:color w:val="000080"/>
        </w:rPr>
        <w:fldChar w:fldCharType="separate"/>
      </w:r>
      <w:r>
        <w:rPr>
          <w:rStyle w:val="a3"/>
          <w:color w:val="000080"/>
        </w:rPr>
        <w:t>пункт 2</w:t>
      </w:r>
      <w:r>
        <w:rPr>
          <w:rStyle w:val="s2"/>
          <w:color w:val="000080"/>
        </w:rPr>
        <w:fldChar w:fldCharType="end"/>
      </w:r>
      <w:bookmarkEnd w:id="4"/>
      <w:r>
        <w:rPr>
          <w:rStyle w:val="s0"/>
        </w:rPr>
        <w:t xml:space="preserve"> постановления Правления Национального Банка Республики Казахстан от 31 мая 2019 года № 82 «О внесении изменения и дополнений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18823, опубликовано 17 июня 2019 года в Эталонном контрольном банке нормативных правовых актов Республики Казахстан).</w:t>
      </w:r>
    </w:p>
    <w:p w:rsidR="005B3F00" w:rsidRDefault="005B3F00">
      <w:pPr>
        <w:ind w:firstLine="397"/>
        <w:jc w:val="both"/>
        <w:divId w:val="653677178"/>
      </w:pPr>
      <w:r>
        <w:rPr>
          <w:rStyle w:val="s0"/>
        </w:rPr>
        <w:t>3. Департаменту методологии и регулирования финансовых организаций в установленном законодательством Республики Казахстан порядке обеспечить:</w:t>
      </w:r>
    </w:p>
    <w:p w:rsidR="005B3F00" w:rsidRDefault="005B3F00">
      <w:pPr>
        <w:ind w:firstLine="397"/>
        <w:jc w:val="both"/>
        <w:divId w:val="653677178"/>
      </w:pPr>
      <w:r>
        <w:rPr>
          <w:rStyle w:val="s0"/>
        </w:rPr>
        <w:t xml:space="preserve">1) совместно с Юридическим департаментом государственную </w:t>
      </w:r>
      <w:bookmarkStart w:id="5" w:name="sub1007211673"/>
      <w:r>
        <w:rPr>
          <w:rStyle w:val="s2"/>
          <w:color w:val="000080"/>
        </w:rPr>
        <w:fldChar w:fldCharType="begin"/>
      </w:r>
      <w:r>
        <w:rPr>
          <w:rStyle w:val="s2"/>
          <w:color w:val="000080"/>
        </w:rPr>
        <w:instrText xml:space="preserve"> HYPERLINK "jl:37794574.0 " </w:instrText>
      </w:r>
      <w:r>
        <w:rPr>
          <w:rStyle w:val="s2"/>
          <w:color w:val="000080"/>
        </w:rPr>
        <w:fldChar w:fldCharType="separate"/>
      </w:r>
      <w:r>
        <w:rPr>
          <w:rStyle w:val="a3"/>
          <w:color w:val="000080"/>
        </w:rPr>
        <w:t>регистрацию</w:t>
      </w:r>
      <w:r>
        <w:rPr>
          <w:rStyle w:val="s2"/>
          <w:color w:val="000080"/>
        </w:rPr>
        <w:fldChar w:fldCharType="end"/>
      </w:r>
      <w:r>
        <w:rPr>
          <w:rStyle w:val="s0"/>
        </w:rPr>
        <w:t xml:space="preserve"> настоящего постановления в Министерстве юстиции Республики Казахстан;</w:t>
      </w:r>
    </w:p>
    <w:p w:rsidR="005B3F00" w:rsidRDefault="005B3F00">
      <w:pPr>
        <w:ind w:firstLine="397"/>
        <w:jc w:val="both"/>
        <w:divId w:val="653677178"/>
      </w:pPr>
      <w:r>
        <w:rPr>
          <w:rStyle w:val="s0"/>
        </w:rPr>
        <w:t>2) размещение настоящего постановления на официальном</w:t>
      </w:r>
    </w:p>
    <w:p w:rsidR="005B3F00" w:rsidRDefault="005B3F00">
      <w:pPr>
        <w:ind w:firstLine="397"/>
        <w:jc w:val="both"/>
        <w:divId w:val="653677178"/>
      </w:pPr>
      <w:r>
        <w:rPr>
          <w:rStyle w:val="s0"/>
        </w:rPr>
        <w:t>интернет-ресурсе Национального Банка Республики Казахстан после его официального опубликования;</w:t>
      </w:r>
    </w:p>
    <w:p w:rsidR="005B3F00" w:rsidRDefault="005B3F00">
      <w:pPr>
        <w:ind w:firstLine="397"/>
        <w:jc w:val="both"/>
        <w:divId w:val="653677178"/>
      </w:pPr>
      <w:r>
        <w:rPr>
          <w:rStyle w:val="s0"/>
        </w:rPr>
        <w:t>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p w:rsidR="005B3F00" w:rsidRDefault="005B3F00">
      <w:pPr>
        <w:ind w:firstLine="397"/>
        <w:jc w:val="both"/>
        <w:divId w:val="653677178"/>
      </w:pPr>
      <w:r>
        <w:rPr>
          <w:rStyle w:val="s0"/>
        </w:rPr>
        <w:t>4. Департаменту внешних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p w:rsidR="005B3F00" w:rsidRDefault="005B3F00">
      <w:pPr>
        <w:ind w:firstLine="397"/>
        <w:jc w:val="both"/>
        <w:divId w:val="653677178"/>
      </w:pPr>
      <w:r>
        <w:rPr>
          <w:rStyle w:val="s0"/>
        </w:rPr>
        <w:t>5. Контроль за исполнением настоящего постановления возложить на заместителя Председателя Национального Банка Республики Казахстан Смолякова О.А.</w:t>
      </w:r>
    </w:p>
    <w:p w:rsidR="005B3F00" w:rsidRDefault="005B3F00">
      <w:pPr>
        <w:ind w:firstLine="397"/>
        <w:jc w:val="both"/>
        <w:divId w:val="653677178"/>
      </w:pPr>
      <w:r>
        <w:rPr>
          <w:rStyle w:val="s0"/>
        </w:rPr>
        <w:t xml:space="preserve">6. Настоящее постановление вводится в действие с 1 января 2020 года и подлежит официальному </w:t>
      </w:r>
      <w:hyperlink r:id="rId6" w:history="1">
        <w:r>
          <w:rPr>
            <w:rStyle w:val="a3"/>
            <w:color w:val="000080"/>
          </w:rPr>
          <w:t>опубликованию</w:t>
        </w:r>
      </w:hyperlink>
      <w:bookmarkEnd w:id="5"/>
      <w:r>
        <w:rPr>
          <w:rStyle w:val="s0"/>
        </w:rPr>
        <w:t>.</w:t>
      </w:r>
    </w:p>
    <w:p w:rsidR="005B3F00" w:rsidRDefault="005B3F00">
      <w:pPr>
        <w:ind w:firstLine="397"/>
        <w:jc w:val="both"/>
        <w:divId w:val="653677178"/>
      </w:pPr>
      <w:r>
        <w:t> </w:t>
      </w:r>
    </w:p>
    <w:p w:rsidR="005B3F00" w:rsidRDefault="005B3F00">
      <w:pPr>
        <w:ind w:firstLine="397"/>
        <w:jc w:val="both"/>
        <w:divId w:val="653677178"/>
      </w:pPr>
      <w:r>
        <w:t> </w:t>
      </w:r>
    </w:p>
    <w:tbl>
      <w:tblPr>
        <w:tblW w:w="5000" w:type="pct"/>
        <w:jc w:val="center"/>
        <w:tblCellMar>
          <w:left w:w="0" w:type="dxa"/>
          <w:right w:w="0" w:type="dxa"/>
        </w:tblCellMar>
        <w:tblLook w:val="04A0" w:firstRow="1" w:lastRow="0" w:firstColumn="1" w:lastColumn="0" w:noHBand="0" w:noVBand="1"/>
      </w:tblPr>
      <w:tblGrid>
        <w:gridCol w:w="8223"/>
        <w:gridCol w:w="2266"/>
      </w:tblGrid>
      <w:tr w:rsidR="005B3F00">
        <w:trPr>
          <w:divId w:val="653677178"/>
          <w:jc w:val="center"/>
        </w:trPr>
        <w:tc>
          <w:tcPr>
            <w:tcW w:w="3920" w:type="pct"/>
            <w:tcMar>
              <w:top w:w="0" w:type="dxa"/>
              <w:left w:w="108" w:type="dxa"/>
              <w:bottom w:w="0" w:type="dxa"/>
              <w:right w:w="108" w:type="dxa"/>
            </w:tcMar>
            <w:hideMark/>
          </w:tcPr>
          <w:p w:rsidR="005B3F00" w:rsidRPr="00924148" w:rsidRDefault="005B3F00">
            <w:pPr>
              <w:jc w:val="both"/>
            </w:pPr>
            <w:r w:rsidRPr="00924148">
              <w:rPr>
                <w:rStyle w:val="s0"/>
                <w:b/>
                <w:bCs/>
              </w:rPr>
              <w:t>Председатель</w:t>
            </w:r>
          </w:p>
          <w:p w:rsidR="005B3F00" w:rsidRPr="00924148" w:rsidRDefault="005B3F00">
            <w:pPr>
              <w:jc w:val="both"/>
            </w:pPr>
            <w:r w:rsidRPr="00924148">
              <w:rPr>
                <w:rStyle w:val="s0"/>
                <w:b/>
                <w:bCs/>
              </w:rPr>
              <w:t>Национального Банка</w:t>
            </w:r>
          </w:p>
        </w:tc>
        <w:tc>
          <w:tcPr>
            <w:tcW w:w="1080" w:type="pct"/>
            <w:tcMar>
              <w:top w:w="0" w:type="dxa"/>
              <w:left w:w="108" w:type="dxa"/>
              <w:bottom w:w="0" w:type="dxa"/>
              <w:right w:w="108" w:type="dxa"/>
            </w:tcMar>
            <w:hideMark/>
          </w:tcPr>
          <w:p w:rsidR="005B3F00" w:rsidRPr="00924148" w:rsidRDefault="005B3F00">
            <w:pPr>
              <w:jc w:val="right"/>
            </w:pPr>
            <w:r w:rsidRPr="00924148">
              <w:rPr>
                <w:rStyle w:val="s0"/>
                <w:b/>
                <w:bCs/>
              </w:rPr>
              <w:t> </w:t>
            </w:r>
          </w:p>
          <w:p w:rsidR="005B3F00" w:rsidRPr="00924148" w:rsidRDefault="005B3F00">
            <w:pPr>
              <w:jc w:val="right"/>
            </w:pPr>
            <w:r w:rsidRPr="00924148">
              <w:rPr>
                <w:rStyle w:val="s0"/>
                <w:b/>
                <w:bCs/>
              </w:rPr>
              <w:t>Е. Досаев</w:t>
            </w:r>
          </w:p>
        </w:tc>
      </w:tr>
    </w:tbl>
    <w:p w:rsidR="005B3F00" w:rsidRPr="00924148" w:rsidRDefault="005B3F00">
      <w:pPr>
        <w:ind w:firstLine="397"/>
        <w:jc w:val="both"/>
        <w:divId w:val="653677178"/>
      </w:pPr>
      <w:r>
        <w:t> </w:t>
      </w:r>
    </w:p>
    <w:p w:rsidR="005B3F00" w:rsidRDefault="005B3F00">
      <w:pPr>
        <w:ind w:firstLine="397"/>
        <w:jc w:val="right"/>
        <w:divId w:val="653677178"/>
      </w:pPr>
      <w:bookmarkStart w:id="6" w:name="SUB100"/>
      <w:bookmarkEnd w:id="6"/>
      <w:r>
        <w:rPr>
          <w:rStyle w:val="s0"/>
        </w:rPr>
        <w:t>Утверждены</w:t>
      </w:r>
    </w:p>
    <w:bookmarkStart w:id="7" w:name="sub1007211647"/>
    <w:p w:rsidR="005B3F00" w:rsidRDefault="005B3F00">
      <w:pPr>
        <w:ind w:firstLine="397"/>
        <w:jc w:val="right"/>
        <w:divId w:val="653677178"/>
      </w:pPr>
      <w:r>
        <w:rPr>
          <w:rStyle w:val="s2"/>
          <w:color w:val="000080"/>
        </w:rPr>
        <w:fldChar w:fldCharType="begin"/>
      </w:r>
      <w:r>
        <w:rPr>
          <w:rStyle w:val="s2"/>
          <w:color w:val="000080"/>
        </w:rPr>
        <w:instrText xml:space="preserve"> HYPERLINK "jl:39259749.0 " </w:instrText>
      </w:r>
      <w:r>
        <w:rPr>
          <w:rStyle w:val="s2"/>
          <w:color w:val="000080"/>
        </w:rPr>
        <w:fldChar w:fldCharType="separate"/>
      </w:r>
      <w:r>
        <w:rPr>
          <w:rStyle w:val="a3"/>
          <w:color w:val="000080"/>
        </w:rPr>
        <w:t>постановлением</w:t>
      </w:r>
      <w:r>
        <w:rPr>
          <w:rStyle w:val="s2"/>
          <w:color w:val="000080"/>
        </w:rPr>
        <w:fldChar w:fldCharType="end"/>
      </w:r>
      <w:bookmarkEnd w:id="7"/>
      <w:r>
        <w:rPr>
          <w:rStyle w:val="s0"/>
        </w:rPr>
        <w:t xml:space="preserve"> Правления</w:t>
      </w:r>
    </w:p>
    <w:p w:rsidR="005B3F00" w:rsidRDefault="005B3F00">
      <w:pPr>
        <w:ind w:firstLine="397"/>
        <w:jc w:val="right"/>
        <w:divId w:val="653677178"/>
      </w:pPr>
      <w:r>
        <w:rPr>
          <w:rStyle w:val="s0"/>
        </w:rPr>
        <w:t>Национального Банка</w:t>
      </w:r>
    </w:p>
    <w:p w:rsidR="005B3F00" w:rsidRDefault="005B3F00">
      <w:pPr>
        <w:ind w:firstLine="397"/>
        <w:jc w:val="right"/>
        <w:divId w:val="653677178"/>
      </w:pPr>
      <w:r>
        <w:rPr>
          <w:rStyle w:val="s0"/>
        </w:rPr>
        <w:t>Республики Казахстан</w:t>
      </w:r>
    </w:p>
    <w:p w:rsidR="005B3F00" w:rsidRDefault="005B3F00">
      <w:pPr>
        <w:ind w:firstLine="397"/>
        <w:jc w:val="right"/>
        <w:divId w:val="653677178"/>
      </w:pPr>
      <w:r>
        <w:rPr>
          <w:rStyle w:val="s0"/>
        </w:rPr>
        <w:t>от 12 ноября 2019 года № 189</w:t>
      </w:r>
    </w:p>
    <w:p w:rsidR="005B3F00" w:rsidRDefault="005B3F00">
      <w:pPr>
        <w:ind w:firstLine="397"/>
        <w:jc w:val="right"/>
        <w:divId w:val="653677178"/>
      </w:pPr>
      <w:r>
        <w:rPr>
          <w:rStyle w:val="s0"/>
        </w:rPr>
        <w:t> </w:t>
      </w:r>
    </w:p>
    <w:p w:rsidR="005B3F00" w:rsidRDefault="005B3F00">
      <w:pPr>
        <w:ind w:firstLine="397"/>
        <w:jc w:val="right"/>
        <w:divId w:val="653677178"/>
      </w:pPr>
      <w:r>
        <w:rPr>
          <w:rStyle w:val="s0"/>
        </w:rPr>
        <w:t> </w:t>
      </w:r>
    </w:p>
    <w:p w:rsidR="005B3F00" w:rsidRDefault="005B3F00">
      <w:pPr>
        <w:spacing w:after="240"/>
        <w:jc w:val="center"/>
        <w:divId w:val="653677178"/>
      </w:pPr>
      <w:r>
        <w:rPr>
          <w:rStyle w:val="s1"/>
        </w:rPr>
        <w:t>Правила</w:t>
      </w:r>
      <w:r>
        <w:rPr>
          <w:rStyle w:val="s1"/>
        </w:rPr>
        <w:br/>
        <w:t>формирования и использования мотивированного суждения</w:t>
      </w:r>
    </w:p>
    <w:p w:rsidR="005B3F00" w:rsidRDefault="005B3F00">
      <w:pPr>
        <w:jc w:val="center"/>
        <w:divId w:val="653677178"/>
      </w:pPr>
      <w:r>
        <w:rPr>
          <w:rStyle w:val="s1"/>
        </w:rPr>
        <w:lastRenderedPageBreak/>
        <w:t> Глава 1. Общие положения</w:t>
      </w:r>
    </w:p>
    <w:p w:rsidR="005B3F00" w:rsidRDefault="005B3F00">
      <w:pPr>
        <w:ind w:firstLine="397"/>
        <w:jc w:val="both"/>
        <w:divId w:val="653677178"/>
      </w:pPr>
      <w:r>
        <w:rPr>
          <w:rStyle w:val="s0"/>
        </w:rPr>
        <w:t> </w:t>
      </w:r>
    </w:p>
    <w:p w:rsidR="005B3F00" w:rsidRDefault="005B3F00">
      <w:pPr>
        <w:ind w:firstLine="397"/>
        <w:jc w:val="both"/>
        <w:divId w:val="653677178"/>
      </w:pPr>
      <w:r>
        <w:rPr>
          <w:rStyle w:val="s0"/>
        </w:rPr>
        <w:t xml:space="preserve">1. Настоящие Правила формирования и использования мотивированного суждения (далее - Правила) разработаны в соответствии с </w:t>
      </w:r>
      <w:hyperlink r:id="rId7" w:history="1">
        <w:r>
          <w:rPr>
            <w:rStyle w:val="a3"/>
            <w:color w:val="000080"/>
          </w:rPr>
          <w:t>Законом</w:t>
        </w:r>
      </w:hyperlink>
      <w:bookmarkEnd w:id="1"/>
      <w:r>
        <w:rPr>
          <w:rStyle w:val="s0"/>
        </w:rPr>
        <w:t xml:space="preserve"> Республики Казахстан от 4 июля 2003 года «О государственном регулировании, контроле и надзоре финансового рынка и финансовых организаций» (далее - Закон) и определяют порядок формирования и использования мотивированного суждения.</w:t>
      </w:r>
    </w:p>
    <w:p w:rsidR="005B3F00" w:rsidRDefault="005B3F00">
      <w:pPr>
        <w:ind w:firstLine="397"/>
        <w:jc w:val="both"/>
        <w:divId w:val="653677178"/>
      </w:pPr>
      <w:bookmarkStart w:id="8" w:name="SUB200"/>
      <w:bookmarkEnd w:id="8"/>
      <w:r>
        <w:rPr>
          <w:rStyle w:val="s0"/>
        </w:rPr>
        <w:t>2. В Правилах используются следующие понятия:</w:t>
      </w:r>
    </w:p>
    <w:p w:rsidR="005B3F00" w:rsidRDefault="005B3F00">
      <w:pPr>
        <w:ind w:firstLine="397"/>
        <w:jc w:val="both"/>
        <w:divId w:val="653677178"/>
      </w:pPr>
      <w:r>
        <w:rPr>
          <w:rStyle w:val="s0"/>
        </w:rPr>
        <w:t>1) коллегиальный орган - орган уполномоченного органа по регулированию, контролю и надзору финансового рынка и финансовых организаций (далее - уполномоченный орган), принимающий мотивированное суждение, состав и порядок деятельности которого утверждаются Правлением уполномоченного органа;</w:t>
      </w:r>
    </w:p>
    <w:p w:rsidR="005B3F00" w:rsidRDefault="005B3F00">
      <w:pPr>
        <w:ind w:firstLine="397"/>
        <w:jc w:val="both"/>
        <w:divId w:val="653677178"/>
      </w:pPr>
      <w:r>
        <w:rPr>
          <w:rStyle w:val="s0"/>
        </w:rPr>
        <w:t>2) надзорное подразделение - подразделение уполномоченного органа, осуществляющее контроль и надзор за деятельностью финансовых организаций и формирующее проект мотивированного суждения уполномоченного органа;</w:t>
      </w:r>
    </w:p>
    <w:p w:rsidR="005B3F00" w:rsidRDefault="005B3F00">
      <w:pPr>
        <w:ind w:firstLine="397"/>
        <w:jc w:val="both"/>
        <w:divId w:val="653677178"/>
      </w:pPr>
      <w:r>
        <w:rPr>
          <w:rStyle w:val="s0"/>
        </w:rPr>
        <w:t xml:space="preserve">3) мотивированное суждение - обоснованное профессиональное мнение коллегиального органа уполномоченного органа, которое является основанием для применения мер надзорного реагирования и принятия решений в случаях, предусмотренных Законом и </w:t>
      </w:r>
      <w:bookmarkStart w:id="9" w:name="sub1007211683"/>
      <w:r>
        <w:rPr>
          <w:rStyle w:val="s2"/>
          <w:color w:val="000080"/>
        </w:rPr>
        <w:fldChar w:fldCharType="begin"/>
      </w:r>
      <w:r>
        <w:rPr>
          <w:rStyle w:val="s2"/>
          <w:color w:val="000080"/>
        </w:rPr>
        <w:instrText xml:space="preserve"> HYPERLINK "jl:1003931.0 1004032.0 1021136.0 1039973.0 1041258.0 " </w:instrText>
      </w:r>
      <w:r>
        <w:rPr>
          <w:rStyle w:val="s2"/>
          <w:color w:val="000080"/>
        </w:rPr>
        <w:fldChar w:fldCharType="separate"/>
      </w:r>
      <w:r>
        <w:rPr>
          <w:rStyle w:val="a3"/>
          <w:color w:val="000080"/>
        </w:rPr>
        <w:t>законами</w:t>
      </w:r>
      <w:r>
        <w:rPr>
          <w:rStyle w:val="s2"/>
          <w:color w:val="000080"/>
        </w:rPr>
        <w:fldChar w:fldCharType="end"/>
      </w:r>
      <w:bookmarkEnd w:id="9"/>
      <w:r>
        <w:rPr>
          <w:rStyle w:val="s0"/>
        </w:rPr>
        <w:t xml:space="preserve"> от 31 августа 1995 года «О банках и банковской деятельности в Республике Казахстан» (далее - Закон о банках), от 23 декабря 1995 года «Об ипотеке недвижимого имущества», от 18 декабря 2000 года «О страховой деятельности» (далее - Закон о страховой деятельности), от 3 июня 2003 года «О Фонде гарантирования страховых выплат», от 2 июля 2003 года «О рынке ценных бумаг» (далее - Закон о рынке ценных бумаг).</w:t>
      </w:r>
    </w:p>
    <w:p w:rsidR="005B3F00" w:rsidRDefault="005B3F00">
      <w:pPr>
        <w:ind w:firstLine="397"/>
        <w:jc w:val="both"/>
        <w:divId w:val="653677178"/>
      </w:pPr>
      <w:bookmarkStart w:id="10" w:name="SUB300"/>
      <w:bookmarkEnd w:id="10"/>
      <w:r>
        <w:rPr>
          <w:rStyle w:val="s0"/>
        </w:rPr>
        <w:t xml:space="preserve">3. Мотивированное суждение формируется и используется уполномоченным органом в отношении лиц, указанных в </w:t>
      </w:r>
      <w:bookmarkStart w:id="11" w:name="sub1006924794"/>
      <w:r>
        <w:rPr>
          <w:rStyle w:val="s0"/>
        </w:rPr>
        <w:fldChar w:fldCharType="begin"/>
      </w:r>
      <w:r>
        <w:rPr>
          <w:rStyle w:val="s0"/>
        </w:rPr>
        <w:instrText xml:space="preserve"> HYPERLINK "jl:1041467.13050000 " </w:instrText>
      </w:r>
      <w:r>
        <w:rPr>
          <w:rStyle w:val="s0"/>
        </w:rPr>
        <w:fldChar w:fldCharType="separate"/>
      </w:r>
      <w:r>
        <w:rPr>
          <w:rStyle w:val="a3"/>
          <w:color w:val="000080"/>
        </w:rPr>
        <w:t>пункте 1 статьи 13-5</w:t>
      </w:r>
      <w:r>
        <w:rPr>
          <w:rStyle w:val="s0"/>
        </w:rPr>
        <w:fldChar w:fldCharType="end"/>
      </w:r>
      <w:r>
        <w:rPr>
          <w:rStyle w:val="s0"/>
        </w:rPr>
        <w:t xml:space="preserve"> Закона, в целях защиты законных интересов депозиторов, кредиторов, страхователей, клиентов, инвесторов и корреспондентов финансовых организаций, обеспечения финансовой устойчивости, недопущения ухудшения финансового положения и увеличения рисков, связанных с деятельностью финансовых организаций, указанных в </w:t>
      </w:r>
      <w:hyperlink r:id="rId8" w:history="1">
        <w:r>
          <w:rPr>
            <w:rStyle w:val="a3"/>
            <w:color w:val="000080"/>
          </w:rPr>
          <w:t>пункте 1 статьи 13-5</w:t>
        </w:r>
      </w:hyperlink>
      <w:r>
        <w:rPr>
          <w:rStyle w:val="s0"/>
        </w:rPr>
        <w:t xml:space="preserve"> Закона, а также раннего вмешательства и принятия своевременных надзорных действий.</w:t>
      </w:r>
    </w:p>
    <w:p w:rsidR="005B3F00" w:rsidRDefault="005B3F00">
      <w:pPr>
        <w:ind w:firstLine="397"/>
        <w:jc w:val="both"/>
        <w:divId w:val="653677178"/>
      </w:pPr>
      <w:r>
        <w:rPr>
          <w:rStyle w:val="s0"/>
        </w:rPr>
        <w:t xml:space="preserve">При использовании мотивированного суждения соблюдаются принципы, предусмотренные </w:t>
      </w:r>
      <w:hyperlink r:id="rId9" w:history="1">
        <w:r>
          <w:rPr>
            <w:rStyle w:val="a3"/>
            <w:color w:val="000080"/>
          </w:rPr>
          <w:t>частью второй пункта 3 статьи 13-5</w:t>
        </w:r>
      </w:hyperlink>
      <w:r>
        <w:rPr>
          <w:rStyle w:val="s0"/>
        </w:rPr>
        <w:t xml:space="preserve"> Закона.</w:t>
      </w:r>
    </w:p>
    <w:p w:rsidR="005B3F00" w:rsidRDefault="005B3F00">
      <w:pPr>
        <w:ind w:firstLine="397"/>
        <w:jc w:val="both"/>
        <w:divId w:val="653677178"/>
      </w:pPr>
      <w:bookmarkStart w:id="12" w:name="SUB400"/>
      <w:bookmarkEnd w:id="12"/>
      <w:r>
        <w:rPr>
          <w:rStyle w:val="s0"/>
        </w:rPr>
        <w:t xml:space="preserve">4. Мотивированное суждение используется уполномоченным органом в случаях, предусмотренных </w:t>
      </w:r>
      <w:hyperlink r:id="rId10" w:history="1">
        <w:r>
          <w:rPr>
            <w:rStyle w:val="a3"/>
            <w:color w:val="000080"/>
          </w:rPr>
          <w:t>частью второй пункта 2 статьи 13-5</w:t>
        </w:r>
      </w:hyperlink>
      <w:r>
        <w:rPr>
          <w:rStyle w:val="s0"/>
        </w:rPr>
        <w:t xml:space="preserve"> Закона.</w:t>
      </w:r>
    </w:p>
    <w:p w:rsidR="005B3F00" w:rsidRDefault="005B3F00">
      <w:pPr>
        <w:ind w:firstLine="397"/>
        <w:jc w:val="both"/>
        <w:divId w:val="653677178"/>
      </w:pPr>
      <w:r>
        <w:rPr>
          <w:rStyle w:val="s0"/>
        </w:rPr>
        <w:t> </w:t>
      </w:r>
    </w:p>
    <w:p w:rsidR="005B3F00" w:rsidRDefault="005B3F00">
      <w:pPr>
        <w:ind w:firstLine="397"/>
        <w:jc w:val="both"/>
        <w:divId w:val="653677178"/>
      </w:pPr>
      <w:r>
        <w:rPr>
          <w:rStyle w:val="s0"/>
        </w:rPr>
        <w:t> </w:t>
      </w:r>
    </w:p>
    <w:p w:rsidR="005B3F00" w:rsidRDefault="005B3F00">
      <w:pPr>
        <w:jc w:val="center"/>
        <w:divId w:val="653677178"/>
      </w:pPr>
      <w:bookmarkStart w:id="13" w:name="SUB500"/>
      <w:bookmarkEnd w:id="13"/>
      <w:r>
        <w:rPr>
          <w:rStyle w:val="s1"/>
        </w:rPr>
        <w:t>Глава 2. Порядок формирования мотивированного суждения</w:t>
      </w:r>
    </w:p>
    <w:p w:rsidR="005B3F00" w:rsidRDefault="005B3F00">
      <w:pPr>
        <w:jc w:val="center"/>
        <w:divId w:val="653677178"/>
      </w:pPr>
      <w:r>
        <w:rPr>
          <w:rStyle w:val="s1"/>
        </w:rPr>
        <w:t> </w:t>
      </w:r>
    </w:p>
    <w:p w:rsidR="005B3F00" w:rsidRDefault="005B3F00">
      <w:pPr>
        <w:ind w:firstLine="397"/>
        <w:jc w:val="both"/>
        <w:divId w:val="653677178"/>
      </w:pPr>
      <w:r>
        <w:rPr>
          <w:rStyle w:val="s0"/>
        </w:rPr>
        <w:t>5. Разработка проекта мотивированного суждения осуществляется надзорным подразделением.</w:t>
      </w:r>
    </w:p>
    <w:p w:rsidR="005B3F00" w:rsidRDefault="005B3F00">
      <w:pPr>
        <w:ind w:firstLine="397"/>
        <w:jc w:val="both"/>
        <w:divId w:val="653677178"/>
      </w:pPr>
      <w:bookmarkStart w:id="14" w:name="SUB600"/>
      <w:bookmarkEnd w:id="14"/>
      <w:r>
        <w:rPr>
          <w:rStyle w:val="s0"/>
        </w:rPr>
        <w:t xml:space="preserve">6. Проект мотивированного суждения основывается на информации, указанной в </w:t>
      </w:r>
      <w:hyperlink r:id="rId11" w:history="1">
        <w:r>
          <w:rPr>
            <w:rStyle w:val="a3"/>
            <w:color w:val="000080"/>
          </w:rPr>
          <w:t>части третьей пункта 3 статьи 13-5</w:t>
        </w:r>
      </w:hyperlink>
      <w:r>
        <w:rPr>
          <w:rStyle w:val="s0"/>
        </w:rPr>
        <w:t xml:space="preserve"> Закона.</w:t>
      </w:r>
    </w:p>
    <w:p w:rsidR="005B3F00" w:rsidRDefault="005B3F00">
      <w:pPr>
        <w:ind w:firstLine="397"/>
        <w:jc w:val="both"/>
        <w:divId w:val="653677178"/>
      </w:pPr>
      <w:r>
        <w:rPr>
          <w:rStyle w:val="s0"/>
        </w:rPr>
        <w:t>Для разработки проекта мотивированного суждения надзорное подразделение использует уместную и надежную информацию. При этом использование устной информации не допускается.</w:t>
      </w:r>
    </w:p>
    <w:p w:rsidR="005B3F00" w:rsidRDefault="005B3F00">
      <w:pPr>
        <w:ind w:firstLine="397"/>
        <w:jc w:val="both"/>
        <w:divId w:val="653677178"/>
      </w:pPr>
      <w:r>
        <w:rPr>
          <w:rStyle w:val="s0"/>
        </w:rPr>
        <w:t>Информация признается уместной, если она содержит сведения о фактах, которыми подтверждаются, опровергаются либо ставятся под сомнение выводы о существовании обстоятельств, имеющих значение для формирования мотивированного суждения.</w:t>
      </w:r>
    </w:p>
    <w:p w:rsidR="005B3F00" w:rsidRDefault="005B3F00">
      <w:pPr>
        <w:ind w:firstLine="397"/>
        <w:jc w:val="both"/>
        <w:divId w:val="653677178"/>
      </w:pPr>
      <w:r>
        <w:rPr>
          <w:rStyle w:val="s0"/>
        </w:rPr>
        <w:t>Информация признается надежной, если она получена надзорным подразделением законным способом из различных источников и представляет собой сведения о фактах, на основе которых надзорное подразделение устанавливает наличие или отсутствие обстоятельств, имеющих значение для формирования мотивированного суждения, а также подтверждена документально.</w:t>
      </w:r>
    </w:p>
    <w:p w:rsidR="005B3F00" w:rsidRDefault="005B3F00">
      <w:pPr>
        <w:ind w:firstLine="397"/>
        <w:jc w:val="both"/>
        <w:divId w:val="653677178"/>
      </w:pPr>
      <w:bookmarkStart w:id="15" w:name="SUB700"/>
      <w:bookmarkEnd w:id="15"/>
      <w:r>
        <w:rPr>
          <w:rStyle w:val="s0"/>
        </w:rPr>
        <w:t xml:space="preserve">7. При разработке проекта мотивированного суждения для применения меры надзорного реагирования надзорным подразделением принимаются во внимание пояснения лиц, указанных в </w:t>
      </w:r>
      <w:hyperlink r:id="rId12" w:history="1">
        <w:r>
          <w:rPr>
            <w:rStyle w:val="a3"/>
            <w:color w:val="000080"/>
          </w:rPr>
          <w:t>пункте 1 статьи 13-5</w:t>
        </w:r>
      </w:hyperlink>
      <w:r>
        <w:rPr>
          <w:rStyle w:val="s0"/>
        </w:rPr>
        <w:t xml:space="preserve"> Закона, при их наличии. Для получения указанных пояснений надзорное подразделение направляет соответствующий запрос. Непредставление лицом, указанным в пункте 1 </w:t>
      </w:r>
      <w:hyperlink r:id="rId13" w:history="1">
        <w:r>
          <w:rPr>
            <w:rStyle w:val="a3"/>
            <w:color w:val="000080"/>
          </w:rPr>
          <w:t>статьи 13-5</w:t>
        </w:r>
      </w:hyperlink>
      <w:r>
        <w:rPr>
          <w:rStyle w:val="s0"/>
        </w:rPr>
        <w:t xml:space="preserve"> Закона, пояснений в срок, определенный уполномоченным органом и составляющий не менее 5 (пяти) рабочих дней с даты получения запроса, считается их отсутствием.</w:t>
      </w:r>
    </w:p>
    <w:p w:rsidR="005B3F00" w:rsidRDefault="005B3F00">
      <w:pPr>
        <w:ind w:firstLine="397"/>
        <w:jc w:val="both"/>
        <w:divId w:val="653677178"/>
      </w:pPr>
      <w:bookmarkStart w:id="16" w:name="SUB800"/>
      <w:bookmarkEnd w:id="16"/>
      <w:r>
        <w:rPr>
          <w:rStyle w:val="s0"/>
        </w:rPr>
        <w:t xml:space="preserve">8. Надзорное подразделение направляет проект мотивированного суждения лицу, указанному в </w:t>
      </w:r>
      <w:hyperlink r:id="rId14" w:history="1">
        <w:r>
          <w:rPr>
            <w:rStyle w:val="a3"/>
            <w:color w:val="000080"/>
          </w:rPr>
          <w:t>пункте 1 статьи 13-5</w:t>
        </w:r>
      </w:hyperlink>
      <w:r>
        <w:rPr>
          <w:rStyle w:val="s0"/>
        </w:rPr>
        <w:t xml:space="preserve"> Закона, которое в течение 5 (пяти) рабочих дней со дня его получения представляет в надзорное подразделение мотивированный ответ о согласии либо несогласии с проектом мотивированного суждения.</w:t>
      </w:r>
    </w:p>
    <w:p w:rsidR="005B3F00" w:rsidRDefault="005B3F00">
      <w:pPr>
        <w:ind w:firstLine="397"/>
        <w:jc w:val="both"/>
        <w:divId w:val="653677178"/>
      </w:pPr>
      <w:r>
        <w:rPr>
          <w:rStyle w:val="s0"/>
        </w:rPr>
        <w:t xml:space="preserve">Непредставление лицом, указанным в </w:t>
      </w:r>
      <w:hyperlink r:id="rId15" w:history="1">
        <w:r>
          <w:rPr>
            <w:rStyle w:val="a3"/>
            <w:color w:val="000080"/>
          </w:rPr>
          <w:t>пункте 1 статьи 13-5</w:t>
        </w:r>
      </w:hyperlink>
      <w:r>
        <w:rPr>
          <w:rStyle w:val="s0"/>
        </w:rPr>
        <w:t xml:space="preserve"> Закона, мотивированного ответа в установленный срок считается согласием данного лица с проектом мотивированного суждения.</w:t>
      </w:r>
    </w:p>
    <w:p w:rsidR="005B3F00" w:rsidRDefault="005B3F00">
      <w:pPr>
        <w:ind w:firstLine="397"/>
        <w:jc w:val="both"/>
        <w:divId w:val="653677178"/>
      </w:pPr>
      <w:bookmarkStart w:id="17" w:name="SUB900"/>
      <w:bookmarkEnd w:id="17"/>
      <w:r>
        <w:rPr>
          <w:rStyle w:val="s0"/>
        </w:rPr>
        <w:t xml:space="preserve">9. По результатам рассмотрения мотивированного ответа о несогласии с проектом мотивированного суждения в случае его представления лицом, указанным в </w:t>
      </w:r>
      <w:hyperlink r:id="rId16" w:history="1">
        <w:r>
          <w:rPr>
            <w:rStyle w:val="a3"/>
            <w:color w:val="000080"/>
          </w:rPr>
          <w:t>пункте 1 статьи 13-5</w:t>
        </w:r>
      </w:hyperlink>
      <w:r>
        <w:rPr>
          <w:rStyle w:val="s0"/>
        </w:rPr>
        <w:t xml:space="preserve"> Закона, надзорное подразделение определяет необходимость вынесения проекта мотивированного суждения на рассмотрение коллегиального органа.</w:t>
      </w:r>
    </w:p>
    <w:p w:rsidR="005B3F00" w:rsidRDefault="005B3F00">
      <w:pPr>
        <w:ind w:firstLine="397"/>
        <w:jc w:val="both"/>
        <w:divId w:val="653677178"/>
      </w:pPr>
      <w:r>
        <w:rPr>
          <w:rStyle w:val="s0"/>
        </w:rPr>
        <w:t xml:space="preserve">При вынесении надзорным подразделением проекта мотивированного суждения на рассмотрение коллегиального органа к нему прилагаются материалы (документы), включая мотивированный ответ о согласии либо несогласии лица, указанного в пункте 1 </w:t>
      </w:r>
      <w:hyperlink r:id="rId17" w:history="1">
        <w:r>
          <w:rPr>
            <w:rStyle w:val="a3"/>
            <w:color w:val="000080"/>
          </w:rPr>
          <w:t>статьи 13-5</w:t>
        </w:r>
      </w:hyperlink>
      <w:r>
        <w:rPr>
          <w:rStyle w:val="s0"/>
        </w:rPr>
        <w:t xml:space="preserve"> Закона, с проектом мотивированного суждения (при его наличии).</w:t>
      </w:r>
    </w:p>
    <w:p w:rsidR="005B3F00" w:rsidRDefault="005B3F00">
      <w:pPr>
        <w:ind w:firstLine="397"/>
        <w:jc w:val="both"/>
        <w:divId w:val="653677178"/>
      </w:pPr>
      <w:bookmarkStart w:id="18" w:name="SUB1000"/>
      <w:bookmarkEnd w:id="18"/>
      <w:r>
        <w:rPr>
          <w:rStyle w:val="s0"/>
        </w:rPr>
        <w:t xml:space="preserve">10. По ходатайству лица, указанного в </w:t>
      </w:r>
      <w:hyperlink r:id="rId18" w:history="1">
        <w:r>
          <w:rPr>
            <w:rStyle w:val="a3"/>
            <w:color w:val="000080"/>
          </w:rPr>
          <w:t>пункте 1 статьи 13-5</w:t>
        </w:r>
      </w:hyperlink>
      <w:r>
        <w:rPr>
          <w:rStyle w:val="s0"/>
        </w:rPr>
        <w:t xml:space="preserve"> Закона, коллегиальный орган приглашает на заседание коллегиального органа представителей лица, указанного в </w:t>
      </w:r>
      <w:hyperlink r:id="rId19" w:history="1">
        <w:r>
          <w:rPr>
            <w:rStyle w:val="a3"/>
            <w:color w:val="000080"/>
          </w:rPr>
          <w:t>пункте 1 статьи 13-5</w:t>
        </w:r>
      </w:hyperlink>
      <w:r>
        <w:rPr>
          <w:rStyle w:val="s0"/>
        </w:rPr>
        <w:t xml:space="preserve"> Закона, и (или) представителей объединений юридических лиц, осуществляющих деятельность на финансовом рынке, аккредитованных в уполномоченном органе.</w:t>
      </w:r>
    </w:p>
    <w:p w:rsidR="005B3F00" w:rsidRDefault="005B3F00">
      <w:pPr>
        <w:ind w:firstLine="397"/>
        <w:jc w:val="both"/>
        <w:divId w:val="653677178"/>
      </w:pPr>
      <w:bookmarkStart w:id="19" w:name="SUB1100"/>
      <w:bookmarkEnd w:id="19"/>
      <w:r>
        <w:rPr>
          <w:rStyle w:val="s0"/>
        </w:rPr>
        <w:t>11. По результатам рассмотрения проекта мотивированного суждения и приложенных к нему материалов (документов) коллегиальный орган принимает одно из следующих решений:</w:t>
      </w:r>
    </w:p>
    <w:p w:rsidR="005B3F00" w:rsidRDefault="005B3F00">
      <w:pPr>
        <w:ind w:firstLine="397"/>
        <w:jc w:val="both"/>
        <w:divId w:val="653677178"/>
      </w:pPr>
      <w:r>
        <w:rPr>
          <w:rStyle w:val="s0"/>
        </w:rPr>
        <w:t>1) мотивированное суждение;</w:t>
      </w:r>
    </w:p>
    <w:p w:rsidR="005B3F00" w:rsidRDefault="005B3F00">
      <w:pPr>
        <w:ind w:firstLine="397"/>
        <w:jc w:val="both"/>
        <w:divId w:val="653677178"/>
      </w:pPr>
      <w:r>
        <w:rPr>
          <w:rStyle w:val="s0"/>
        </w:rPr>
        <w:t>2) решение об отсутствии или недостаточности оснований для формирования и использования мотивированного суждения.</w:t>
      </w:r>
    </w:p>
    <w:p w:rsidR="005B3F00" w:rsidRDefault="005B3F00">
      <w:pPr>
        <w:ind w:firstLine="397"/>
        <w:jc w:val="both"/>
        <w:divId w:val="653677178"/>
      </w:pPr>
      <w:r>
        <w:rPr>
          <w:rStyle w:val="s0"/>
        </w:rPr>
        <w:t> </w:t>
      </w:r>
    </w:p>
    <w:p w:rsidR="005B3F00" w:rsidRDefault="005B3F00">
      <w:pPr>
        <w:ind w:firstLine="397"/>
        <w:jc w:val="both"/>
        <w:divId w:val="653677178"/>
      </w:pPr>
      <w:r>
        <w:rPr>
          <w:rStyle w:val="s0"/>
        </w:rPr>
        <w:t> </w:t>
      </w:r>
    </w:p>
    <w:p w:rsidR="005B3F00" w:rsidRDefault="005B3F00">
      <w:pPr>
        <w:jc w:val="center"/>
        <w:divId w:val="653677178"/>
      </w:pPr>
      <w:bookmarkStart w:id="20" w:name="SUB1200"/>
      <w:bookmarkEnd w:id="20"/>
      <w:r>
        <w:rPr>
          <w:rStyle w:val="s1"/>
        </w:rPr>
        <w:t>Глава 3. Порядок использования мотивированного суждения</w:t>
      </w:r>
    </w:p>
    <w:p w:rsidR="005B3F00" w:rsidRDefault="005B3F00">
      <w:pPr>
        <w:jc w:val="center"/>
        <w:divId w:val="653677178"/>
      </w:pPr>
      <w:r>
        <w:rPr>
          <w:rStyle w:val="s1"/>
        </w:rPr>
        <w:t> </w:t>
      </w:r>
    </w:p>
    <w:p w:rsidR="005B3F00" w:rsidRDefault="005B3F00">
      <w:pPr>
        <w:ind w:firstLine="397"/>
        <w:jc w:val="both"/>
        <w:divId w:val="653677178"/>
      </w:pPr>
      <w:r>
        <w:rPr>
          <w:rStyle w:val="s0"/>
        </w:rPr>
        <w:t>12. Мотивированное суждение по оценке деловой репутации является обоснованным профессиональным мнением коллегиального органа о наличии либо отсутствии безупречной деловой репутации у:</w:t>
      </w:r>
    </w:p>
    <w:p w:rsidR="005B3F00" w:rsidRDefault="005B3F00">
      <w:pPr>
        <w:ind w:firstLine="397"/>
        <w:jc w:val="both"/>
        <w:divId w:val="653677178"/>
      </w:pPr>
      <w:r>
        <w:rPr>
          <w:rStyle w:val="s0"/>
        </w:rPr>
        <w:t>1) кандидата на занятие должности руководящего работника банка, банковского холдинга, организации, осуществляющей отдельные виды банковских операций,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p w:rsidR="005B3F00" w:rsidRDefault="005B3F00">
      <w:pPr>
        <w:ind w:firstLine="397"/>
        <w:jc w:val="both"/>
        <w:divId w:val="653677178"/>
      </w:pPr>
      <w:r>
        <w:rPr>
          <w:rStyle w:val="s0"/>
        </w:rPr>
        <w:t>2) руководящего работника (или кандидата, рекомендуемого для назначения или избрания на должность руководящего работника) дочерней организации создаваемой, приобретаемой банком, банковским холдингом, страховой (перестраховочной) организацией, страховым холдингом;</w:t>
      </w:r>
    </w:p>
    <w:p w:rsidR="005B3F00" w:rsidRDefault="005B3F00">
      <w:pPr>
        <w:ind w:firstLine="397"/>
        <w:jc w:val="both"/>
        <w:divId w:val="653677178"/>
      </w:pPr>
      <w:r>
        <w:rPr>
          <w:rStyle w:val="s0"/>
        </w:rPr>
        <w:t>3) руководящего работника (или кандидата, рекомендуемого для назначения или избрания на должность руководящего работника) организации, в которой банк, банковский холдинг, страховая (перестраховочная) организация, страховой холдинг приобретают значительное участие в капитале;</w:t>
      </w:r>
    </w:p>
    <w:p w:rsidR="005B3F00" w:rsidRDefault="005B3F00">
      <w:pPr>
        <w:ind w:firstLine="397"/>
        <w:jc w:val="both"/>
        <w:divId w:val="653677178"/>
      </w:pPr>
      <w:r>
        <w:rPr>
          <w:rStyle w:val="s0"/>
        </w:rPr>
        <w:t>4) заявителя (для физического лица) либо руководящего работника заявителя (для юридического лица), приобретающего статус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p w:rsidR="005B3F00" w:rsidRDefault="005B3F00">
      <w:pPr>
        <w:ind w:firstLine="397"/>
        <w:jc w:val="both"/>
        <w:divId w:val="653677178"/>
      </w:pPr>
      <w:bookmarkStart w:id="21" w:name="SUB1300"/>
      <w:bookmarkEnd w:id="21"/>
      <w:r>
        <w:rPr>
          <w:rStyle w:val="s0"/>
        </w:rPr>
        <w:t xml:space="preserve">13. При оценке деловой репутации лица, указанного в </w:t>
      </w:r>
      <w:bookmarkStart w:id="22" w:name="sub1007211717"/>
      <w:r>
        <w:rPr>
          <w:rStyle w:val="s0"/>
        </w:rPr>
        <w:fldChar w:fldCharType="begin"/>
      </w:r>
      <w:r>
        <w:rPr>
          <w:rStyle w:val="s0"/>
        </w:rPr>
        <w:instrText xml:space="preserve"> HYPERLINK "jl:39259749.1200 " </w:instrText>
      </w:r>
      <w:r>
        <w:rPr>
          <w:rStyle w:val="s0"/>
        </w:rPr>
        <w:fldChar w:fldCharType="separate"/>
      </w:r>
      <w:r>
        <w:rPr>
          <w:rStyle w:val="a3"/>
          <w:color w:val="000080"/>
        </w:rPr>
        <w:t>пункте 12</w:t>
      </w:r>
      <w:r>
        <w:rPr>
          <w:rStyle w:val="s0"/>
        </w:rPr>
        <w:fldChar w:fldCharType="end"/>
      </w:r>
      <w:r>
        <w:rPr>
          <w:rStyle w:val="s0"/>
        </w:rPr>
        <w:t xml:space="preserve"> Правил, рассматриваются следующие случаи, факты и (или) обстоятельства:</w:t>
      </w:r>
    </w:p>
    <w:p w:rsidR="005B3F00" w:rsidRDefault="005B3F00">
      <w:pPr>
        <w:ind w:firstLine="397"/>
        <w:jc w:val="both"/>
        <w:divId w:val="653677178"/>
      </w:pPr>
      <w:r>
        <w:rPr>
          <w:rStyle w:val="s0"/>
        </w:rPr>
        <w:lastRenderedPageBreak/>
        <w:t xml:space="preserve">1) привлечение лица, указанного в </w:t>
      </w:r>
      <w:hyperlink r:id="rId20" w:history="1">
        <w:r>
          <w:rPr>
            <w:rStyle w:val="a3"/>
            <w:color w:val="000080"/>
          </w:rPr>
          <w:t>пункте 12</w:t>
        </w:r>
      </w:hyperlink>
      <w:r>
        <w:rPr>
          <w:rStyle w:val="s0"/>
        </w:rPr>
        <w:t xml:space="preserve"> Правил, к уголовной ответственности за уголовные правонарушения против личности, против собственности, в сфере экономической деятельности, за коррупционные и иные уголовные правонарушения против интересов государственной службы и государственного управления;</w:t>
      </w:r>
    </w:p>
    <w:p w:rsidR="005B3F00" w:rsidRDefault="005B3F00">
      <w:pPr>
        <w:ind w:firstLine="397"/>
        <w:jc w:val="both"/>
        <w:divId w:val="653677178"/>
      </w:pPr>
      <w:r>
        <w:rPr>
          <w:rStyle w:val="s0"/>
        </w:rPr>
        <w:t xml:space="preserve">2) участие физического лица, указанного в </w:t>
      </w:r>
      <w:hyperlink r:id="rId21" w:history="1">
        <w:r>
          <w:rPr>
            <w:rStyle w:val="a3"/>
            <w:color w:val="000080"/>
          </w:rPr>
          <w:t>пункте 12</w:t>
        </w:r>
      </w:hyperlink>
      <w:r>
        <w:rPr>
          <w:rStyle w:val="s0"/>
        </w:rPr>
        <w:t xml:space="preserve"> Правил, в качестве обвиняемого либо подсудимого в уголовном процессе в связи с уголовными правонарушениями против личности, против собственности, в сфере экономической деятельности, за коррупционные и иные уголовные правонарушения против интересов государственной службы и государственного управления;</w:t>
      </w:r>
    </w:p>
    <w:p w:rsidR="005B3F00" w:rsidRDefault="005B3F00">
      <w:pPr>
        <w:ind w:firstLine="397"/>
        <w:jc w:val="both"/>
        <w:divId w:val="653677178"/>
      </w:pPr>
      <w:r>
        <w:rPr>
          <w:rStyle w:val="s0"/>
        </w:rPr>
        <w:t xml:space="preserve">3) наличие нарушений требований законодательства Республики Казахстан либо законодательства иного государства, регулирующих профессиональную деятельность, которой занималось (занимается) лицо, указанное в </w:t>
      </w:r>
      <w:hyperlink r:id="rId22" w:history="1">
        <w:r>
          <w:rPr>
            <w:rStyle w:val="a3"/>
            <w:color w:val="000080"/>
          </w:rPr>
          <w:t>пункте 12</w:t>
        </w:r>
      </w:hyperlink>
      <w:r>
        <w:rPr>
          <w:rStyle w:val="s0"/>
        </w:rPr>
        <w:t xml:space="preserve"> Правил;</w:t>
      </w:r>
    </w:p>
    <w:p w:rsidR="005B3F00" w:rsidRDefault="005B3F00">
      <w:pPr>
        <w:ind w:firstLine="397"/>
        <w:jc w:val="both"/>
        <w:divId w:val="653677178"/>
      </w:pPr>
      <w:r>
        <w:rPr>
          <w:rStyle w:val="s0"/>
        </w:rPr>
        <w:t xml:space="preserve">4) уклонение лица, указанного в </w:t>
      </w:r>
      <w:hyperlink r:id="rId23" w:history="1">
        <w:r>
          <w:rPr>
            <w:rStyle w:val="a3"/>
            <w:color w:val="000080"/>
          </w:rPr>
          <w:t>пункте 12</w:t>
        </w:r>
      </w:hyperlink>
      <w:r>
        <w:rPr>
          <w:rStyle w:val="s0"/>
        </w:rPr>
        <w:t xml:space="preserve"> Правил, от выполнения требований международных профессиональных стандартов, применяемых в Республике Казахстан, в части этики, исключения конфликта интересов;</w:t>
      </w:r>
    </w:p>
    <w:p w:rsidR="005B3F00" w:rsidRDefault="005B3F00">
      <w:pPr>
        <w:ind w:firstLine="397"/>
        <w:jc w:val="both"/>
        <w:divId w:val="653677178"/>
      </w:pPr>
      <w:r>
        <w:rPr>
          <w:rStyle w:val="s0"/>
        </w:rPr>
        <w:t xml:space="preserve">5) признание неплатежеспособным юридического лица, в котором лицо, указанное в </w:t>
      </w:r>
      <w:hyperlink r:id="rId24" w:history="1">
        <w:r>
          <w:rPr>
            <w:rStyle w:val="a3"/>
            <w:color w:val="000080"/>
          </w:rPr>
          <w:t>пункте 12</w:t>
        </w:r>
      </w:hyperlink>
      <w:r>
        <w:rPr>
          <w:rStyle w:val="s0"/>
        </w:rPr>
        <w:t xml:space="preserve"> Правил, являлось должностным лицом и (или) крупным акционером (крупным участником), в период деятельности лица в качестве должностного лица и (или) нахождения в статусе крупного акционера (крупного участника) данного юридического лица или в течение 2 (двух) лет после прекращения его полномочий в качестве должностного лица и (или) утраты статуса крупного акционера (крупного участника) данного юридического лица;</w:t>
      </w:r>
    </w:p>
    <w:p w:rsidR="005B3F00" w:rsidRDefault="005B3F00">
      <w:pPr>
        <w:ind w:firstLine="397"/>
        <w:jc w:val="both"/>
        <w:divId w:val="653677178"/>
      </w:pPr>
      <w:r>
        <w:rPr>
          <w:rStyle w:val="s0"/>
        </w:rPr>
        <w:t xml:space="preserve">6) расторжение трудового договора с лицом, указанным в </w:t>
      </w:r>
      <w:hyperlink r:id="rId25" w:history="1">
        <w:r>
          <w:rPr>
            <w:rStyle w:val="a3"/>
            <w:color w:val="000080"/>
          </w:rPr>
          <w:t>пункте 12</w:t>
        </w:r>
      </w:hyperlink>
      <w:r>
        <w:rPr>
          <w:rStyle w:val="s0"/>
        </w:rPr>
        <w:t xml:space="preserve"> Правил, по инициативе работодателя по отрицательным мотивам;</w:t>
      </w:r>
    </w:p>
    <w:p w:rsidR="005B3F00" w:rsidRDefault="005B3F00">
      <w:pPr>
        <w:ind w:firstLine="397"/>
        <w:jc w:val="both"/>
        <w:divId w:val="653677178"/>
      </w:pPr>
      <w:r>
        <w:rPr>
          <w:rStyle w:val="s0"/>
        </w:rPr>
        <w:t xml:space="preserve">7) представление лицом, указанным в </w:t>
      </w:r>
      <w:hyperlink r:id="rId26" w:history="1">
        <w:r>
          <w:rPr>
            <w:rStyle w:val="a3"/>
            <w:color w:val="000080"/>
          </w:rPr>
          <w:t>пункте 12</w:t>
        </w:r>
      </w:hyperlink>
      <w:bookmarkEnd w:id="22"/>
      <w:r>
        <w:rPr>
          <w:rStyle w:val="s0"/>
        </w:rPr>
        <w:t xml:space="preserve"> Правил, недостоверной информации в отношении себя (своей личности, профессиональной деятельности, аффилированных с ним лиц) или своего имущества либо уклонение от представления такой информации.</w:t>
      </w:r>
    </w:p>
    <w:p w:rsidR="005B3F00" w:rsidRDefault="005B3F00">
      <w:pPr>
        <w:ind w:firstLine="397"/>
        <w:jc w:val="both"/>
        <w:divId w:val="653677178"/>
      </w:pPr>
      <w:r>
        <w:rPr>
          <w:rStyle w:val="s0"/>
        </w:rPr>
        <w:t>Положения части первой настоящего пункта распространяются также на случаи, факты и (или) обстоятельства, имеющие (имевшие) место на территории иностранных государств.</w:t>
      </w:r>
    </w:p>
    <w:p w:rsidR="005B3F00" w:rsidRDefault="005B3F00">
      <w:pPr>
        <w:ind w:firstLine="397"/>
        <w:jc w:val="both"/>
        <w:divId w:val="653677178"/>
      </w:pPr>
      <w:bookmarkStart w:id="23" w:name="SUB1400"/>
      <w:bookmarkEnd w:id="23"/>
      <w:r>
        <w:rPr>
          <w:rStyle w:val="s0"/>
        </w:rPr>
        <w:t>14. Мотивированное суждение по оценке финансового положения является обоснованным профессиональным мнением коллегиального органа о наличии либо отсутствии неустойчивого финансового положения у учредителя банка, страховой (перестраховочной) организации, заявителя, приобретающего статус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p w:rsidR="005B3F00" w:rsidRDefault="005B3F00">
      <w:pPr>
        <w:ind w:firstLine="397"/>
        <w:jc w:val="both"/>
        <w:divId w:val="653677178"/>
      </w:pPr>
      <w:bookmarkStart w:id="24" w:name="SUB1500"/>
      <w:bookmarkEnd w:id="24"/>
      <w:r>
        <w:rPr>
          <w:rStyle w:val="s0"/>
        </w:rPr>
        <w:t xml:space="preserve">15. При оценке финансового положения лица, указанного в </w:t>
      </w:r>
      <w:bookmarkStart w:id="25" w:name="sub1007211718"/>
      <w:r>
        <w:rPr>
          <w:rStyle w:val="s0"/>
        </w:rPr>
        <w:fldChar w:fldCharType="begin"/>
      </w:r>
      <w:r>
        <w:rPr>
          <w:rStyle w:val="s0"/>
        </w:rPr>
        <w:instrText xml:space="preserve"> HYPERLINK "jl:39259749.1400 " </w:instrText>
      </w:r>
      <w:r>
        <w:rPr>
          <w:rStyle w:val="s0"/>
        </w:rPr>
        <w:fldChar w:fldCharType="separate"/>
      </w:r>
      <w:r>
        <w:rPr>
          <w:rStyle w:val="a3"/>
          <w:color w:val="000080"/>
        </w:rPr>
        <w:t>пункте 14</w:t>
      </w:r>
      <w:r>
        <w:rPr>
          <w:rStyle w:val="s0"/>
        </w:rPr>
        <w:fldChar w:fldCharType="end"/>
      </w:r>
      <w:r>
        <w:rPr>
          <w:rStyle w:val="s0"/>
        </w:rPr>
        <w:t xml:space="preserve"> Правил, рассматриваются следующие случаи, факты и (или) обстоятельства:</w:t>
      </w:r>
    </w:p>
    <w:p w:rsidR="005B3F00" w:rsidRDefault="005B3F00">
      <w:pPr>
        <w:ind w:firstLine="397"/>
        <w:jc w:val="both"/>
        <w:divId w:val="653677178"/>
      </w:pPr>
      <w:r>
        <w:rPr>
          <w:rStyle w:val="s0"/>
        </w:rPr>
        <w:t xml:space="preserve">1) в отношении лица, указанного в </w:t>
      </w:r>
      <w:hyperlink r:id="rId27" w:history="1">
        <w:r>
          <w:rPr>
            <w:rStyle w:val="a3"/>
            <w:color w:val="000080"/>
          </w:rPr>
          <w:t>пункте 14</w:t>
        </w:r>
      </w:hyperlink>
      <w:r>
        <w:rPr>
          <w:rStyle w:val="s0"/>
        </w:rPr>
        <w:t xml:space="preserve"> Правил, имеется решение суда о взыскании долга, неисполненное на дату подачи заявления на выдачу разрешительных документов, указанных в </w:t>
      </w:r>
      <w:hyperlink r:id="rId28" w:history="1">
        <w:r>
          <w:rPr>
            <w:rStyle w:val="a3"/>
            <w:color w:val="000080"/>
          </w:rPr>
          <w:t>подпункте 1) части второй пункта 2 статьи 13-5</w:t>
        </w:r>
      </w:hyperlink>
      <w:bookmarkEnd w:id="11"/>
      <w:r>
        <w:rPr>
          <w:rStyle w:val="s0"/>
        </w:rPr>
        <w:t xml:space="preserve"> Закона, или в период его рассмотрения, либо лицо, указанное в </w:t>
      </w:r>
      <w:hyperlink r:id="rId29" w:history="1">
        <w:r>
          <w:rPr>
            <w:rStyle w:val="a3"/>
            <w:color w:val="000080"/>
          </w:rPr>
          <w:t>пункте 14</w:t>
        </w:r>
      </w:hyperlink>
      <w:r>
        <w:rPr>
          <w:rStyle w:val="s0"/>
        </w:rPr>
        <w:t xml:space="preserve"> Правил, имеет просроченные или исполненные с нарушением сроков обязательства в размере более 100 000 000 (ста миллионов) тенге;</w:t>
      </w:r>
    </w:p>
    <w:p w:rsidR="005B3F00" w:rsidRDefault="005B3F00">
      <w:pPr>
        <w:ind w:firstLine="397"/>
        <w:jc w:val="both"/>
        <w:divId w:val="653677178"/>
      </w:pPr>
      <w:r>
        <w:rPr>
          <w:rStyle w:val="s0"/>
        </w:rPr>
        <w:t xml:space="preserve">2) юридическое лицо, указанное в </w:t>
      </w:r>
      <w:hyperlink r:id="rId30" w:history="1">
        <w:r>
          <w:rPr>
            <w:rStyle w:val="a3"/>
            <w:color w:val="000080"/>
          </w:rPr>
          <w:t>пункте 14</w:t>
        </w:r>
      </w:hyperlink>
      <w:r>
        <w:rPr>
          <w:rStyle w:val="s0"/>
        </w:rPr>
        <w:t xml:space="preserve"> Правил, проводило реструктуризацию своих обязательств перед кредиторами в связи с ухудшением его финансового положения;</w:t>
      </w:r>
    </w:p>
    <w:p w:rsidR="005B3F00" w:rsidRDefault="005B3F00">
      <w:pPr>
        <w:ind w:firstLine="397"/>
        <w:jc w:val="both"/>
        <w:divId w:val="653677178"/>
      </w:pPr>
      <w:r>
        <w:rPr>
          <w:rStyle w:val="s0"/>
        </w:rPr>
        <w:t xml:space="preserve">3) в отношении юридического лица, указанного в </w:t>
      </w:r>
      <w:hyperlink r:id="rId31" w:history="1">
        <w:r>
          <w:rPr>
            <w:rStyle w:val="a3"/>
            <w:color w:val="000080"/>
          </w:rPr>
          <w:t>пункте 14</w:t>
        </w:r>
      </w:hyperlink>
      <w:r>
        <w:rPr>
          <w:rStyle w:val="s0"/>
        </w:rPr>
        <w:t xml:space="preserve"> Правил, применялись ускоренная реабилитационная процедура, реабилитационная процедура или процедура урегулирования неплатежеспособности;</w:t>
      </w:r>
    </w:p>
    <w:p w:rsidR="005B3F00" w:rsidRDefault="005B3F00">
      <w:pPr>
        <w:ind w:firstLine="397"/>
        <w:jc w:val="both"/>
        <w:divId w:val="653677178"/>
      </w:pPr>
      <w:r>
        <w:rPr>
          <w:rStyle w:val="s0"/>
        </w:rPr>
        <w:t xml:space="preserve">4) участие физического лица, указанного в </w:t>
      </w:r>
      <w:hyperlink r:id="rId32" w:history="1">
        <w:r>
          <w:rPr>
            <w:rStyle w:val="a3"/>
            <w:color w:val="000080"/>
          </w:rPr>
          <w:t>пункте 14</w:t>
        </w:r>
      </w:hyperlink>
      <w:r>
        <w:rPr>
          <w:rStyle w:val="s0"/>
        </w:rPr>
        <w:t xml:space="preserve"> Правил, в качестве обвиняемого либо подсудимого в уголовном процессе в связи с уголовными правонарушениями против личности, против собственности, в сфере экономической деятельности, за коррупционные и иные уголовные правонарушения против интересов государственной службы и государственного управления;</w:t>
      </w:r>
    </w:p>
    <w:p w:rsidR="005B3F00" w:rsidRDefault="005B3F00">
      <w:pPr>
        <w:ind w:firstLine="397"/>
        <w:jc w:val="both"/>
        <w:divId w:val="653677178"/>
      </w:pPr>
      <w:r>
        <w:rPr>
          <w:rStyle w:val="s0"/>
        </w:rPr>
        <w:t xml:space="preserve">5) лицо, указанное в </w:t>
      </w:r>
      <w:hyperlink r:id="rId33" w:history="1">
        <w:r>
          <w:rPr>
            <w:rStyle w:val="a3"/>
            <w:color w:val="000080"/>
          </w:rPr>
          <w:t>пункте 14</w:t>
        </w:r>
      </w:hyperlink>
      <w:r>
        <w:rPr>
          <w:rStyle w:val="s0"/>
        </w:rPr>
        <w:t xml:space="preserve"> Правил, не располагает имуществом и (или) деньгами, достаточными для обеспечения дополнительной капитализации банка, страховой (перестраховочной) организации, управляющего инвестиционным портфелем в целях обеспечения их финансовой устойчивости в соответствии с требованием уполномоченного органа, предусмотренным </w:t>
      </w:r>
      <w:bookmarkStart w:id="26" w:name="sub1000101773"/>
      <w:r>
        <w:rPr>
          <w:rStyle w:val="s2"/>
          <w:color w:val="000080"/>
        </w:rPr>
        <w:fldChar w:fldCharType="begin"/>
      </w:r>
      <w:r>
        <w:rPr>
          <w:rStyle w:val="s2"/>
          <w:color w:val="000080"/>
        </w:rPr>
        <w:instrText xml:space="preserve"> HYPERLINK "jl:1003931.47010200 " </w:instrText>
      </w:r>
      <w:r>
        <w:rPr>
          <w:rStyle w:val="s2"/>
          <w:color w:val="000080"/>
        </w:rPr>
        <w:fldChar w:fldCharType="separate"/>
      </w:r>
      <w:r>
        <w:rPr>
          <w:rStyle w:val="a3"/>
          <w:color w:val="000080"/>
        </w:rPr>
        <w:t xml:space="preserve">подпунктом </w:t>
      </w:r>
      <w:r>
        <w:rPr>
          <w:rStyle w:val="a3"/>
          <w:color w:val="000080"/>
        </w:rPr>
        <w:lastRenderedPageBreak/>
        <w:t>6) пункта 2 статьи 47-1</w:t>
      </w:r>
      <w:r>
        <w:rPr>
          <w:rStyle w:val="s2"/>
          <w:color w:val="000080"/>
        </w:rPr>
        <w:fldChar w:fldCharType="end"/>
      </w:r>
      <w:bookmarkEnd w:id="26"/>
      <w:r>
        <w:rPr>
          <w:rStyle w:val="s0"/>
        </w:rPr>
        <w:t xml:space="preserve"> Закона о банках, </w:t>
      </w:r>
      <w:bookmarkStart w:id="27" w:name="sub1006557296"/>
      <w:r>
        <w:rPr>
          <w:rStyle w:val="s2"/>
          <w:color w:val="000080"/>
        </w:rPr>
        <w:fldChar w:fldCharType="begin"/>
      </w:r>
      <w:r>
        <w:rPr>
          <w:rStyle w:val="s2"/>
          <w:color w:val="000080"/>
        </w:rPr>
        <w:instrText xml:space="preserve"> HYPERLINK "jl:1021136.53040200 " </w:instrText>
      </w:r>
      <w:r>
        <w:rPr>
          <w:rStyle w:val="s2"/>
          <w:color w:val="000080"/>
        </w:rPr>
        <w:fldChar w:fldCharType="separate"/>
      </w:r>
      <w:r>
        <w:rPr>
          <w:rStyle w:val="a3"/>
          <w:color w:val="000080"/>
        </w:rPr>
        <w:t>подпунктом 6) пункта 2 статьи 53-4</w:t>
      </w:r>
      <w:r>
        <w:rPr>
          <w:rStyle w:val="s2"/>
          <w:color w:val="000080"/>
        </w:rPr>
        <w:fldChar w:fldCharType="end"/>
      </w:r>
      <w:bookmarkEnd w:id="27"/>
      <w:r>
        <w:rPr>
          <w:rStyle w:val="s0"/>
        </w:rPr>
        <w:t xml:space="preserve"> Закона о страховой деятельности, </w:t>
      </w:r>
      <w:bookmarkStart w:id="28" w:name="sub1007211722"/>
      <w:r>
        <w:rPr>
          <w:rStyle w:val="s2"/>
          <w:color w:val="000080"/>
        </w:rPr>
        <w:fldChar w:fldCharType="begin"/>
      </w:r>
      <w:r>
        <w:rPr>
          <w:rStyle w:val="s2"/>
          <w:color w:val="000080"/>
        </w:rPr>
        <w:instrText xml:space="preserve"> HYPERLINK "jl:1041258.72030203 " </w:instrText>
      </w:r>
      <w:r>
        <w:rPr>
          <w:rStyle w:val="s2"/>
          <w:color w:val="000080"/>
        </w:rPr>
        <w:fldChar w:fldCharType="separate"/>
      </w:r>
      <w:r>
        <w:rPr>
          <w:rStyle w:val="a3"/>
          <w:color w:val="000080"/>
        </w:rPr>
        <w:t>подпунктом 3) пункта 2 статьи 72-3</w:t>
      </w:r>
      <w:r>
        <w:rPr>
          <w:rStyle w:val="s2"/>
          <w:color w:val="000080"/>
        </w:rPr>
        <w:fldChar w:fldCharType="end"/>
      </w:r>
      <w:bookmarkEnd w:id="28"/>
      <w:r>
        <w:rPr>
          <w:rStyle w:val="s0"/>
        </w:rPr>
        <w:t xml:space="preserve"> Закона о рынке ценных бумаг;</w:t>
      </w:r>
    </w:p>
    <w:p w:rsidR="005B3F00" w:rsidRDefault="005B3F00">
      <w:pPr>
        <w:ind w:firstLine="397"/>
        <w:jc w:val="both"/>
        <w:divId w:val="653677178"/>
      </w:pPr>
      <w:r>
        <w:rPr>
          <w:rStyle w:val="s0"/>
        </w:rPr>
        <w:t xml:space="preserve">6) отношение обязательств юридического лица, указанного в </w:t>
      </w:r>
      <w:hyperlink r:id="rId34" w:history="1">
        <w:r>
          <w:rPr>
            <w:rStyle w:val="a3"/>
            <w:color w:val="000080"/>
          </w:rPr>
          <w:t>пункте 14</w:t>
        </w:r>
      </w:hyperlink>
      <w:bookmarkEnd w:id="25"/>
      <w:r>
        <w:rPr>
          <w:rStyle w:val="s0"/>
        </w:rPr>
        <w:t xml:space="preserve"> Правил, к собственному капиталу составляет более 5 (пяти), для финансовой организации - более 10 (десяти).</w:t>
      </w:r>
    </w:p>
    <w:p w:rsidR="005B3F00" w:rsidRDefault="005B3F00">
      <w:pPr>
        <w:ind w:firstLine="397"/>
        <w:jc w:val="both"/>
        <w:divId w:val="653677178"/>
      </w:pPr>
      <w:bookmarkStart w:id="29" w:name="SUB1600"/>
      <w:bookmarkEnd w:id="29"/>
      <w:r>
        <w:rPr>
          <w:rStyle w:val="s0"/>
        </w:rPr>
        <w:t>16. Мотивированное суждение о признании лица в качестве лица, связанного особыми отношениями с банком, является обоснованным профессиональным мнением коллегиального органа о наличии признаков связанности соответствующего лица особыми отношениями с банком в случаях, когда:</w:t>
      </w:r>
    </w:p>
    <w:p w:rsidR="005B3F00" w:rsidRDefault="005B3F00">
      <w:pPr>
        <w:ind w:firstLine="397"/>
        <w:jc w:val="both"/>
        <w:divId w:val="653677178"/>
      </w:pPr>
      <w:r>
        <w:rPr>
          <w:rStyle w:val="s0"/>
        </w:rPr>
        <w:t>1) банк, крупный участник банка, участник банковского конгломерата имеют контроль над юридическим лицом в соответствии с международными стандартами финансовой отчетности;</w:t>
      </w:r>
    </w:p>
    <w:p w:rsidR="005B3F00" w:rsidRDefault="005B3F00">
      <w:pPr>
        <w:ind w:firstLine="397"/>
        <w:jc w:val="both"/>
        <w:divId w:val="653677178"/>
      </w:pPr>
      <w:r>
        <w:rPr>
          <w:rStyle w:val="s0"/>
        </w:rPr>
        <w:t>2) денежные потоки и (или) основные обязательства физического или юридического лица возникли в результате сделки с банком и (или) лицом, связанным с банком особыми отношениями, которая приведет к ухудшению финансового положения банка;</w:t>
      </w:r>
    </w:p>
    <w:p w:rsidR="005B3F00" w:rsidRDefault="005B3F00">
      <w:pPr>
        <w:ind w:firstLine="397"/>
        <w:jc w:val="both"/>
        <w:divId w:val="653677178"/>
      </w:pPr>
      <w:r>
        <w:rPr>
          <w:rStyle w:val="s0"/>
        </w:rPr>
        <w:t>3) цель получения банковского займа и (или) его использование не соответствуют характеру хозяйственной деятельности и (или) потребностям заемщика - физического или юридического лица исходя из его предпринимательской или трудовой деятельности и (или) бизнес-плана такого лица;</w:t>
      </w:r>
    </w:p>
    <w:p w:rsidR="005B3F00" w:rsidRDefault="005B3F00">
      <w:pPr>
        <w:ind w:firstLine="397"/>
        <w:jc w:val="both"/>
        <w:divId w:val="653677178"/>
      </w:pPr>
      <w:r>
        <w:rPr>
          <w:rStyle w:val="s0"/>
        </w:rPr>
        <w:t>4) информация о структуре собственности заемщика - юридического лица не предоставляет возможности установить всех конечных бенефициаров и (или) всех участников, владеющих более 10 (десятью) процентами голосующих акций (за исключением случаев, когда акции находятся в номинальном держании) или долей участия в уставном капитале заемщика - юридического лица;</w:t>
      </w:r>
    </w:p>
    <w:p w:rsidR="005B3F00" w:rsidRDefault="005B3F00">
      <w:pPr>
        <w:ind w:firstLine="397"/>
        <w:jc w:val="both"/>
        <w:divId w:val="653677178"/>
      </w:pPr>
      <w:r>
        <w:rPr>
          <w:rStyle w:val="s0"/>
        </w:rPr>
        <w:t>5) ожидаемые денежные потоки физического или юридического лица с учетом обеспечения не достаточны для погашения обязательств по банковскому займу на дату принятия решения о его выдаче (за исключением случаев принятия банком мер в целях улучшения качества активов банка);</w:t>
      </w:r>
    </w:p>
    <w:p w:rsidR="005B3F00" w:rsidRDefault="005B3F00">
      <w:pPr>
        <w:ind w:firstLine="397"/>
        <w:jc w:val="both"/>
        <w:divId w:val="653677178"/>
      </w:pPr>
      <w:r>
        <w:rPr>
          <w:rStyle w:val="s0"/>
        </w:rPr>
        <w:t>6) решение соответствующего органа банка, в полномочия которого входит принятие решений об отчуждении активов, изменении предмета залога и прекращении залога, решений о выдаче банковских займов и банковских гарантий, по сделке с заемщиком - физическим или юридическим лицом (за исключением случаев исполнения перед банком обязательств, обеспеченных залогом, взыскания банком предмета залога, замены предмета залога на равноценный) принято с существенным нарушением требований банка к заключаемым сделкам, предусмотренных внутренними документами банка, приводит или привело к существенным рискам для банка;</w:t>
      </w:r>
    </w:p>
    <w:p w:rsidR="005B3F00" w:rsidRDefault="005B3F00">
      <w:pPr>
        <w:ind w:firstLine="397"/>
        <w:jc w:val="both"/>
        <w:divId w:val="653677178"/>
      </w:pPr>
      <w:r>
        <w:rPr>
          <w:rStyle w:val="s0"/>
        </w:rPr>
        <w:t>7) условия договора банковского займа, заключенного с заемщиком - физическим или юридическим лицом, предполагают не соответствующие обычаям делового оборота ограничения ответственности заемщика - физического или юридического лица по исполнению условий договора банковского займа, предусматривают события, наступление которых прекращает полностью или в части обязательства заемщика - физического или юридического лица по договору банковского займа, и приводят или привели к существенным рискам для банка;</w:t>
      </w:r>
    </w:p>
    <w:p w:rsidR="005B3F00" w:rsidRDefault="005B3F00">
      <w:pPr>
        <w:ind w:firstLine="397"/>
        <w:jc w:val="both"/>
        <w:divId w:val="653677178"/>
      </w:pPr>
      <w:r>
        <w:rPr>
          <w:rStyle w:val="s0"/>
        </w:rPr>
        <w:t xml:space="preserve">8) условия сделки банка с физическим или юридическим лицом соответствуют критериям для признания сделок с льготными условиями, предусмотренным </w:t>
      </w:r>
      <w:bookmarkStart w:id="30" w:name="sub1006557292"/>
      <w:r>
        <w:rPr>
          <w:rStyle w:val="s2"/>
          <w:color w:val="000080"/>
        </w:rPr>
        <w:fldChar w:fldCharType="begin"/>
      </w:r>
      <w:r>
        <w:rPr>
          <w:rStyle w:val="s2"/>
          <w:color w:val="000080"/>
        </w:rPr>
        <w:instrText xml:space="preserve"> HYPERLINK "jl:1003931.400200 " </w:instrText>
      </w:r>
      <w:r>
        <w:rPr>
          <w:rStyle w:val="s2"/>
          <w:color w:val="000080"/>
        </w:rPr>
        <w:fldChar w:fldCharType="separate"/>
      </w:r>
      <w:r>
        <w:rPr>
          <w:rStyle w:val="a3"/>
          <w:color w:val="000080"/>
        </w:rPr>
        <w:t>пунктом 2 статьи 40</w:t>
      </w:r>
      <w:r>
        <w:rPr>
          <w:rStyle w:val="s2"/>
          <w:color w:val="000080"/>
        </w:rPr>
        <w:fldChar w:fldCharType="end"/>
      </w:r>
      <w:bookmarkEnd w:id="30"/>
      <w:r>
        <w:rPr>
          <w:rStyle w:val="s0"/>
        </w:rPr>
        <w:t xml:space="preserve"> Закона о банках, </w:t>
      </w:r>
      <w:bookmarkStart w:id="31" w:name="sub1007211719"/>
      <w:r>
        <w:rPr>
          <w:rStyle w:val="s0"/>
        </w:rPr>
        <w:fldChar w:fldCharType="begin"/>
      </w:r>
      <w:r>
        <w:rPr>
          <w:rStyle w:val="s0"/>
        </w:rPr>
        <w:instrText xml:space="preserve"> HYPERLINK "jl:39259749.2100 " </w:instrText>
      </w:r>
      <w:r>
        <w:rPr>
          <w:rStyle w:val="s0"/>
        </w:rPr>
        <w:fldChar w:fldCharType="separate"/>
      </w:r>
      <w:r>
        <w:rPr>
          <w:rStyle w:val="a3"/>
          <w:color w:val="000080"/>
        </w:rPr>
        <w:t>пунктом 21</w:t>
      </w:r>
      <w:r>
        <w:rPr>
          <w:rStyle w:val="s0"/>
        </w:rPr>
        <w:fldChar w:fldCharType="end"/>
      </w:r>
      <w:r>
        <w:rPr>
          <w:rStyle w:val="s0"/>
        </w:rPr>
        <w:t xml:space="preserve"> Правил и дополнительным критериям отнесения сделок к сделкам с льготными условиями, установленным нормативным правовым актом уполномоченного органа в соответствии с частью второй пункта 2 статьи 40 Закона о банках.</w:t>
      </w:r>
    </w:p>
    <w:p w:rsidR="005B3F00" w:rsidRDefault="005B3F00">
      <w:pPr>
        <w:ind w:firstLine="397"/>
        <w:jc w:val="both"/>
        <w:divId w:val="653677178"/>
      </w:pPr>
      <w:r>
        <w:rPr>
          <w:rStyle w:val="s0"/>
        </w:rPr>
        <w:t>Случаи, предусмотренные подпунктами 1), 2), 3), 5), 6) и 7) части первой настоящего пункта, рассматриваются надзорным подразделением, если размер сделки, в том числе нескольких сделок с одним и тем же лицом, составляет:</w:t>
      </w:r>
    </w:p>
    <w:p w:rsidR="005B3F00" w:rsidRDefault="005B3F00">
      <w:pPr>
        <w:ind w:firstLine="397"/>
        <w:jc w:val="both"/>
        <w:divId w:val="653677178"/>
      </w:pPr>
      <w:r>
        <w:rPr>
          <w:rStyle w:val="s0"/>
        </w:rPr>
        <w:t>более 2 (двух) процентов от собственного капитала банка на дату принятия решения - для банков с размером собственного капитала до 100 000 000 000 (ста миллиардов) тенге включительно;</w:t>
      </w:r>
    </w:p>
    <w:p w:rsidR="005B3F00" w:rsidRDefault="005B3F00">
      <w:pPr>
        <w:ind w:firstLine="397"/>
        <w:jc w:val="both"/>
        <w:divId w:val="653677178"/>
      </w:pPr>
      <w:r>
        <w:rPr>
          <w:rStyle w:val="s0"/>
        </w:rPr>
        <w:t>более 1 (одного) процента от собственного капитала банка на дату принятия решения - для банков с размером собственного капитала свыше 100 000 000 000 (ста миллиардов) тенге.</w:t>
      </w:r>
    </w:p>
    <w:p w:rsidR="005B3F00" w:rsidRDefault="005B3F00">
      <w:pPr>
        <w:ind w:firstLine="397"/>
        <w:jc w:val="both"/>
        <w:divId w:val="653677178"/>
      </w:pPr>
      <w:r>
        <w:rPr>
          <w:rStyle w:val="s0"/>
        </w:rPr>
        <w:t>Условия, предусмотренные частью второй настоящего пункта, не распространяются на случаи осуществления сделки (нескольких сделок), которая (которые) предусматривает (предусматривают) уклонение от указанных размеров сделок.</w:t>
      </w:r>
    </w:p>
    <w:p w:rsidR="005B3F00" w:rsidRDefault="005B3F00">
      <w:pPr>
        <w:ind w:firstLine="397"/>
        <w:jc w:val="both"/>
        <w:divId w:val="653677178"/>
      </w:pPr>
      <w:r>
        <w:rPr>
          <w:rStyle w:val="s0"/>
        </w:rPr>
        <w:lastRenderedPageBreak/>
        <w:t>При наличии у банка и (или) лица адекватной и эффективной системы управления рисками и внутреннего контроля, позволяющей минимизировать риски от сделок с лицом в случаях, предусмотренных частью первой настоящего пункта, такое лицо не признается лицом, связанным с банком особыми отношениями.</w:t>
      </w:r>
    </w:p>
    <w:p w:rsidR="005B3F00" w:rsidRDefault="005B3F00">
      <w:pPr>
        <w:ind w:firstLine="397"/>
        <w:jc w:val="both"/>
        <w:divId w:val="653677178"/>
      </w:pPr>
      <w:bookmarkStart w:id="32" w:name="SUB1700"/>
      <w:bookmarkEnd w:id="32"/>
      <w:r>
        <w:rPr>
          <w:rStyle w:val="s0"/>
        </w:rPr>
        <w:t>17. Мотивированное суждение о признании лица в качестве лица, связанного особыми отношениями со страховой (перестраховочной) организацией, является обоснованным профессиональным мнением коллегиального органа о наличии признаков связанности соответствующего лица особыми отношениями со страховой (перестраховочной) организацией в случаях, когда:</w:t>
      </w:r>
    </w:p>
    <w:p w:rsidR="005B3F00" w:rsidRDefault="005B3F00">
      <w:pPr>
        <w:ind w:firstLine="397"/>
        <w:jc w:val="both"/>
        <w:divId w:val="653677178"/>
      </w:pPr>
      <w:r>
        <w:rPr>
          <w:rStyle w:val="s0"/>
        </w:rPr>
        <w:t>1) страховая (перестраховочная) организация, крупный участник страховой (перестраховочной) организации, участник страховой группы имеют контроль над юридическим лицом в соответствии с международными стандартами финансовой отчетности;</w:t>
      </w:r>
    </w:p>
    <w:p w:rsidR="005B3F00" w:rsidRDefault="005B3F00">
      <w:pPr>
        <w:ind w:firstLine="397"/>
        <w:jc w:val="both"/>
        <w:divId w:val="653677178"/>
      </w:pPr>
      <w:r>
        <w:rPr>
          <w:rStyle w:val="s0"/>
        </w:rPr>
        <w:t>2) решение соответствующего органа страховой (перестраховочной) организации, в полномочия которого входит принятие решений об отчуждении активов, решений о заключении сделок с физическим или юридическим лицом, в том числе по страхованию (перестрахованию), принято с существенным нарушением требований страховой (перестраховочной) организации к заключаемым сделкам, предусмотренных внутренними документами страховой (перестраховочной) организации, и приводит или привело к существенным рискам для страховой (перестраховочной) организации;</w:t>
      </w:r>
    </w:p>
    <w:p w:rsidR="005B3F00" w:rsidRDefault="005B3F00">
      <w:pPr>
        <w:ind w:firstLine="397"/>
        <w:jc w:val="both"/>
        <w:divId w:val="653677178"/>
      </w:pPr>
      <w:r>
        <w:rPr>
          <w:rStyle w:val="s0"/>
        </w:rPr>
        <w:t>3) договор страхования (перестрахования), заключенный с лицом, содержит условия, исключающие наступление страхового случая и (или) осуществление страховой выплаты;</w:t>
      </w:r>
    </w:p>
    <w:p w:rsidR="005B3F00" w:rsidRDefault="005B3F00">
      <w:pPr>
        <w:ind w:firstLine="397"/>
        <w:jc w:val="both"/>
        <w:divId w:val="653677178"/>
      </w:pPr>
      <w:r>
        <w:rPr>
          <w:rStyle w:val="s0"/>
        </w:rPr>
        <w:t xml:space="preserve">4) условия сделки страховой (перестраховочной) организации с физическим или юридическим лицом соответствуют критериям для признания сделок с льготными условиями, предусмотренным </w:t>
      </w:r>
      <w:bookmarkStart w:id="33" w:name="sub1006557297"/>
      <w:r>
        <w:rPr>
          <w:rStyle w:val="s2"/>
          <w:color w:val="000080"/>
        </w:rPr>
        <w:fldChar w:fldCharType="begin"/>
      </w:r>
      <w:r>
        <w:rPr>
          <w:rStyle w:val="s2"/>
          <w:color w:val="000080"/>
        </w:rPr>
        <w:instrText xml:space="preserve"> HYPERLINK "jl:1021136.15010200 " </w:instrText>
      </w:r>
      <w:r>
        <w:rPr>
          <w:rStyle w:val="s2"/>
          <w:color w:val="000080"/>
        </w:rPr>
        <w:fldChar w:fldCharType="separate"/>
      </w:r>
      <w:r>
        <w:rPr>
          <w:rStyle w:val="a3"/>
          <w:color w:val="000080"/>
        </w:rPr>
        <w:t>пунктом 2 статьи 15-1</w:t>
      </w:r>
      <w:r>
        <w:rPr>
          <w:rStyle w:val="s2"/>
          <w:color w:val="000080"/>
        </w:rPr>
        <w:fldChar w:fldCharType="end"/>
      </w:r>
      <w:bookmarkEnd w:id="33"/>
      <w:r>
        <w:rPr>
          <w:rStyle w:val="s0"/>
        </w:rPr>
        <w:t xml:space="preserve"> Закона о страховой деятельности, </w:t>
      </w:r>
      <w:hyperlink r:id="rId35" w:history="1">
        <w:r>
          <w:rPr>
            <w:rStyle w:val="a3"/>
            <w:color w:val="000080"/>
          </w:rPr>
          <w:t>пунктом 21</w:t>
        </w:r>
      </w:hyperlink>
      <w:bookmarkEnd w:id="31"/>
      <w:r>
        <w:rPr>
          <w:rStyle w:val="s0"/>
        </w:rPr>
        <w:t xml:space="preserve"> Правил и дополнительным критериям отнесения сделок к сделкам с льготными условиями, установленным нормативным правовым актом уполномоченного органа в соответствии с частью второй пункта 2 статьи 15-1 Закона о страховой деятельности.</w:t>
      </w:r>
    </w:p>
    <w:p w:rsidR="005B3F00" w:rsidRDefault="005B3F00">
      <w:pPr>
        <w:ind w:firstLine="397"/>
        <w:jc w:val="both"/>
        <w:divId w:val="653677178"/>
      </w:pPr>
      <w:r>
        <w:rPr>
          <w:rStyle w:val="s0"/>
        </w:rPr>
        <w:t>При наличии у страховой (перестраховочной) организации и (или) лица адекватной и эффективной системы управления рисками и внутреннего контроля, позволяющей минимизировать риски от сделок с лицом в случаях, предусмотренных частью первой настоящего пункта, такое лицо не признается лицом, связанным со страховой (перестраховочной) организацией особыми отношениями.</w:t>
      </w:r>
    </w:p>
    <w:p w:rsidR="005B3F00" w:rsidRDefault="005B3F00">
      <w:pPr>
        <w:ind w:firstLine="397"/>
        <w:jc w:val="both"/>
        <w:divId w:val="653677178"/>
      </w:pPr>
      <w:bookmarkStart w:id="34" w:name="SUB1800"/>
      <w:bookmarkEnd w:id="34"/>
      <w:r>
        <w:rPr>
          <w:rStyle w:val="s0"/>
        </w:rPr>
        <w:t xml:space="preserve">18. При формировании мотивированного суждения о признании лица в качестве лица, связанного с банком, страховой (перестраховочной) организацией особыми отношениями, в случаях предусмотренных </w:t>
      </w:r>
      <w:bookmarkStart w:id="35" w:name="sub1007211712"/>
      <w:r>
        <w:rPr>
          <w:rStyle w:val="s0"/>
        </w:rPr>
        <w:fldChar w:fldCharType="begin"/>
      </w:r>
      <w:r>
        <w:rPr>
          <w:rStyle w:val="s0"/>
        </w:rPr>
        <w:instrText xml:space="preserve"> HYPERLINK "jl:39259749.1600 " </w:instrText>
      </w:r>
      <w:r>
        <w:rPr>
          <w:rStyle w:val="s0"/>
        </w:rPr>
        <w:fldChar w:fldCharType="separate"/>
      </w:r>
      <w:r>
        <w:rPr>
          <w:rStyle w:val="a3"/>
          <w:color w:val="000080"/>
        </w:rPr>
        <w:t>подпунктом 1) пункта 16</w:t>
      </w:r>
      <w:r>
        <w:rPr>
          <w:rStyle w:val="s0"/>
        </w:rPr>
        <w:fldChar w:fldCharType="end"/>
      </w:r>
      <w:r>
        <w:rPr>
          <w:rStyle w:val="s0"/>
        </w:rPr>
        <w:t xml:space="preserve"> и </w:t>
      </w:r>
      <w:bookmarkStart w:id="36" w:name="sub1007211713"/>
      <w:r>
        <w:rPr>
          <w:rStyle w:val="s0"/>
        </w:rPr>
        <w:fldChar w:fldCharType="begin"/>
      </w:r>
      <w:r>
        <w:rPr>
          <w:rStyle w:val="s0"/>
        </w:rPr>
        <w:instrText xml:space="preserve"> HYPERLINK "jl:39259749.1700 " </w:instrText>
      </w:r>
      <w:r>
        <w:rPr>
          <w:rStyle w:val="s0"/>
        </w:rPr>
        <w:fldChar w:fldCharType="separate"/>
      </w:r>
      <w:r>
        <w:rPr>
          <w:rStyle w:val="a3"/>
          <w:color w:val="000080"/>
        </w:rPr>
        <w:t>подпунктом 1) пункта 17</w:t>
      </w:r>
      <w:r>
        <w:rPr>
          <w:rStyle w:val="s0"/>
        </w:rPr>
        <w:fldChar w:fldCharType="end"/>
      </w:r>
      <w:r>
        <w:rPr>
          <w:rStyle w:val="s0"/>
        </w:rPr>
        <w:t xml:space="preserve"> Правил, уполномоченный орган рассматривает при наличии мнение независимого эксперта, в том числе привлеченного банком, страховой (перестраховочной) организацией.</w:t>
      </w:r>
    </w:p>
    <w:p w:rsidR="005B3F00" w:rsidRDefault="005B3F00">
      <w:pPr>
        <w:ind w:firstLine="397"/>
        <w:jc w:val="both"/>
        <w:divId w:val="653677178"/>
      </w:pPr>
      <w:bookmarkStart w:id="37" w:name="SUB1900"/>
      <w:bookmarkEnd w:id="37"/>
      <w:r>
        <w:rPr>
          <w:rStyle w:val="s0"/>
        </w:rPr>
        <w:t xml:space="preserve">19. Требования, установленные в </w:t>
      </w:r>
      <w:hyperlink r:id="rId36" w:history="1">
        <w:r>
          <w:rPr>
            <w:rStyle w:val="a3"/>
            <w:color w:val="000080"/>
          </w:rPr>
          <w:t>пунктах 16</w:t>
        </w:r>
      </w:hyperlink>
      <w:bookmarkEnd w:id="35"/>
      <w:r>
        <w:rPr>
          <w:rStyle w:val="s0"/>
        </w:rPr>
        <w:t xml:space="preserve"> и </w:t>
      </w:r>
      <w:bookmarkStart w:id="38" w:name="sub1007211723"/>
      <w:r>
        <w:rPr>
          <w:rStyle w:val="s2"/>
          <w:color w:val="000080"/>
        </w:rPr>
        <w:fldChar w:fldCharType="begin"/>
      </w:r>
      <w:r>
        <w:rPr>
          <w:rStyle w:val="s2"/>
          <w:color w:val="000080"/>
        </w:rPr>
        <w:instrText xml:space="preserve"> HYPERLINK "jl:39259749.1800 " </w:instrText>
      </w:r>
      <w:r>
        <w:rPr>
          <w:rStyle w:val="s2"/>
          <w:color w:val="000080"/>
        </w:rPr>
        <w:fldChar w:fldCharType="separate"/>
      </w:r>
      <w:r>
        <w:rPr>
          <w:rStyle w:val="a3"/>
          <w:color w:val="000080"/>
        </w:rPr>
        <w:t>18</w:t>
      </w:r>
      <w:r>
        <w:rPr>
          <w:rStyle w:val="s2"/>
          <w:color w:val="000080"/>
        </w:rPr>
        <w:fldChar w:fldCharType="end"/>
      </w:r>
      <w:r>
        <w:rPr>
          <w:rStyle w:val="s0"/>
        </w:rPr>
        <w:t xml:space="preserve"> Правил, распространяются на банковские холдинги (за исключением нерезидентов Республики Казахстан, являющихся банковским холдингом или лицом, обладающим признаками банковского холдинга, и соответствующих требованиям </w:t>
      </w:r>
      <w:bookmarkStart w:id="39" w:name="sub1006557294"/>
      <w:r>
        <w:rPr>
          <w:rStyle w:val="s2"/>
          <w:color w:val="000080"/>
        </w:rPr>
        <w:fldChar w:fldCharType="begin"/>
      </w:r>
      <w:r>
        <w:rPr>
          <w:rStyle w:val="s2"/>
          <w:color w:val="000080"/>
        </w:rPr>
        <w:instrText xml:space="preserve"> HYPERLINK "jl:1003931.400900 " </w:instrText>
      </w:r>
      <w:r>
        <w:rPr>
          <w:rStyle w:val="s2"/>
          <w:color w:val="000080"/>
        </w:rPr>
        <w:fldChar w:fldCharType="separate"/>
      </w:r>
      <w:r>
        <w:rPr>
          <w:rStyle w:val="a3"/>
          <w:color w:val="000080"/>
        </w:rPr>
        <w:t>пункта 9 статьи 40</w:t>
      </w:r>
      <w:r>
        <w:rPr>
          <w:rStyle w:val="s2"/>
          <w:color w:val="000080"/>
        </w:rPr>
        <w:fldChar w:fldCharType="end"/>
      </w:r>
      <w:bookmarkEnd w:id="39"/>
      <w:r>
        <w:rPr>
          <w:rStyle w:val="s0"/>
        </w:rPr>
        <w:t xml:space="preserve"> Закона о банках) и организации, осуществляющие отдельные виды банковских операций.</w:t>
      </w:r>
    </w:p>
    <w:p w:rsidR="005B3F00" w:rsidRDefault="005B3F00">
      <w:pPr>
        <w:ind w:firstLine="397"/>
        <w:jc w:val="both"/>
        <w:divId w:val="653677178"/>
      </w:pPr>
      <w:bookmarkStart w:id="40" w:name="SUB2000"/>
      <w:bookmarkEnd w:id="40"/>
      <w:r>
        <w:rPr>
          <w:rStyle w:val="s0"/>
        </w:rPr>
        <w:t xml:space="preserve">20. Требования, установленные в </w:t>
      </w:r>
      <w:hyperlink r:id="rId37" w:history="1">
        <w:r>
          <w:rPr>
            <w:rStyle w:val="a3"/>
            <w:color w:val="000080"/>
          </w:rPr>
          <w:t>пунктах 17</w:t>
        </w:r>
      </w:hyperlink>
      <w:bookmarkEnd w:id="36"/>
      <w:r>
        <w:rPr>
          <w:rStyle w:val="s0"/>
        </w:rPr>
        <w:t xml:space="preserve"> и </w:t>
      </w:r>
      <w:hyperlink r:id="rId38" w:history="1">
        <w:r>
          <w:rPr>
            <w:rStyle w:val="a3"/>
            <w:color w:val="000080"/>
          </w:rPr>
          <w:t>18</w:t>
        </w:r>
      </w:hyperlink>
      <w:bookmarkEnd w:id="38"/>
      <w:r>
        <w:rPr>
          <w:rStyle w:val="s0"/>
        </w:rPr>
        <w:t xml:space="preserve"> Правил, распространяются на страховые холдинги, за исключением нерезидентов Республики Казахстан, являющихся страховым холдингом, лицом, обладающим признаками страхового холдинга, и соответствующих требованиям </w:t>
      </w:r>
      <w:bookmarkStart w:id="41" w:name="sub1002762607"/>
      <w:r>
        <w:rPr>
          <w:rStyle w:val="s2"/>
          <w:color w:val="000080"/>
        </w:rPr>
        <w:fldChar w:fldCharType="begin"/>
      </w:r>
      <w:r>
        <w:rPr>
          <w:rStyle w:val="s2"/>
          <w:color w:val="000080"/>
        </w:rPr>
        <w:instrText xml:space="preserve"> HYPERLINK "jl:1021136.15010600 " </w:instrText>
      </w:r>
      <w:r>
        <w:rPr>
          <w:rStyle w:val="s2"/>
          <w:color w:val="000080"/>
        </w:rPr>
        <w:fldChar w:fldCharType="separate"/>
      </w:r>
      <w:r>
        <w:rPr>
          <w:rStyle w:val="a3"/>
          <w:color w:val="000080"/>
        </w:rPr>
        <w:t>подпункта 1) пункта 6 статьи 15-1</w:t>
      </w:r>
      <w:r>
        <w:rPr>
          <w:rStyle w:val="s2"/>
          <w:color w:val="000080"/>
        </w:rPr>
        <w:fldChar w:fldCharType="end"/>
      </w:r>
      <w:bookmarkEnd w:id="41"/>
      <w:r>
        <w:rPr>
          <w:rStyle w:val="s0"/>
        </w:rPr>
        <w:t xml:space="preserve"> Закона о страховой деятельности, и страховых холдингов, являющихся банковскими холдингами, входящими в состав банковских конгломератов.</w:t>
      </w:r>
    </w:p>
    <w:p w:rsidR="005B3F00" w:rsidRDefault="005B3F00">
      <w:pPr>
        <w:ind w:firstLine="397"/>
        <w:jc w:val="both"/>
        <w:divId w:val="653677178"/>
      </w:pPr>
      <w:bookmarkStart w:id="42" w:name="SUB2100"/>
      <w:bookmarkEnd w:id="42"/>
      <w:r>
        <w:rPr>
          <w:rStyle w:val="s0"/>
        </w:rPr>
        <w:t xml:space="preserve">21. Мотивированное суждение об установлении факта предоставления банком, страховой (перестраховочной) организацией льготных условий лицам, связанным с ними особыми отношениями, а также об отнесении сделки, совершенной банком, страховой (перестраховочной) организацией, к сделкам с льготными условиями является обоснованным профессиональным мнением коллегиального органа о наличии признаков, указывающих на предоставление банком, страховой (перестраховочной) организацией льготных условий лицам, связанным с ними особыми отношениями, в случае превышения размера сделки внутреннего лимита, установленного банком, </w:t>
      </w:r>
      <w:r>
        <w:rPr>
          <w:rStyle w:val="s0"/>
        </w:rPr>
        <w:lastRenderedPageBreak/>
        <w:t>страховой (перестраховочной) организацией для такого типа сделок, без надлежащего экономического анализа.</w:t>
      </w:r>
    </w:p>
    <w:p w:rsidR="005B3F00" w:rsidRDefault="005B3F00">
      <w:pPr>
        <w:ind w:firstLine="397"/>
        <w:jc w:val="both"/>
        <w:divId w:val="653677178"/>
      </w:pPr>
      <w:bookmarkStart w:id="43" w:name="SUB2200"/>
      <w:bookmarkEnd w:id="43"/>
      <w:r>
        <w:rPr>
          <w:rStyle w:val="s0"/>
        </w:rPr>
        <w:t>22. Мотивированное суждение по оценке качества системы управления рисками и внутреннего контроля в банке является обоснованным профессиональным мнением коллегиального органа о качестве системы управления рисками и внутреннего контроля в банке и применяется для оценки:</w:t>
      </w:r>
    </w:p>
    <w:p w:rsidR="005B3F00" w:rsidRDefault="005B3F00">
      <w:pPr>
        <w:ind w:firstLine="397"/>
        <w:jc w:val="both"/>
        <w:divId w:val="653677178"/>
      </w:pPr>
      <w:r>
        <w:rPr>
          <w:rStyle w:val="s0"/>
        </w:rPr>
        <w:t>1) риск-профиля и риск-аппетита (допустимого размера рисков) банка на предмет соответствия выбранной бизнес-модели и стратегии развития;</w:t>
      </w:r>
    </w:p>
    <w:p w:rsidR="005B3F00" w:rsidRDefault="005B3F00">
      <w:pPr>
        <w:ind w:firstLine="397"/>
        <w:jc w:val="both"/>
        <w:divId w:val="653677178"/>
      </w:pPr>
      <w:r>
        <w:rPr>
          <w:rStyle w:val="s0"/>
        </w:rPr>
        <w:t>2) стратегического и бюджетного планирования на предмет соответствия бюджета банка экономическим целям, определенным стратегией банка, бизнес моделью, и принимаемым банком рискам;</w:t>
      </w:r>
    </w:p>
    <w:p w:rsidR="005B3F00" w:rsidRDefault="005B3F00">
      <w:pPr>
        <w:ind w:firstLine="397"/>
        <w:jc w:val="both"/>
        <w:divId w:val="653677178"/>
      </w:pPr>
      <w:r>
        <w:rPr>
          <w:rStyle w:val="s0"/>
        </w:rPr>
        <w:t>3) качества прогнозирования основных финансовых показателей банка на предмет:</w:t>
      </w:r>
    </w:p>
    <w:p w:rsidR="005B3F00" w:rsidRDefault="005B3F00">
      <w:pPr>
        <w:ind w:firstLine="397"/>
        <w:jc w:val="both"/>
        <w:divId w:val="653677178"/>
      </w:pPr>
      <w:r>
        <w:rPr>
          <w:rStyle w:val="s0"/>
        </w:rPr>
        <w:t>адекватности используемых допущений при формировании бюджета (завышения или занижения планового объема активов, обязательств, капитала (прибыли или убытков);</w:t>
      </w:r>
    </w:p>
    <w:p w:rsidR="005B3F00" w:rsidRDefault="005B3F00">
      <w:pPr>
        <w:ind w:firstLine="397"/>
        <w:jc w:val="both"/>
        <w:divId w:val="653677178"/>
      </w:pPr>
      <w:r>
        <w:rPr>
          <w:rStyle w:val="s0"/>
        </w:rPr>
        <w:t>наличия анализа соответствия бюджета фактическим показателям;</w:t>
      </w:r>
    </w:p>
    <w:p w:rsidR="005B3F00" w:rsidRDefault="005B3F00">
      <w:pPr>
        <w:ind w:firstLine="397"/>
        <w:jc w:val="both"/>
        <w:divId w:val="653677178"/>
      </w:pPr>
      <w:r>
        <w:rPr>
          <w:rStyle w:val="s0"/>
        </w:rPr>
        <w:t>4) методики определения агрегированного (агрегированных) уровня (уровней) риск-аппетита банка и уровня риск-аппетита по каждому виду риска на предмет:</w:t>
      </w:r>
    </w:p>
    <w:p w:rsidR="005B3F00" w:rsidRDefault="005B3F00">
      <w:pPr>
        <w:ind w:firstLine="397"/>
        <w:jc w:val="both"/>
        <w:divId w:val="653677178"/>
      </w:pPr>
      <w:r>
        <w:rPr>
          <w:rStyle w:val="s0"/>
        </w:rPr>
        <w:t>наличия необходимого уровня собственного капитала и ликвидности для покрытия установленного (установленных) уровня (уровней) риск-аппетита;</w:t>
      </w:r>
    </w:p>
    <w:p w:rsidR="005B3F00" w:rsidRDefault="005B3F00">
      <w:pPr>
        <w:ind w:firstLine="397"/>
        <w:jc w:val="both"/>
        <w:divId w:val="653677178"/>
      </w:pPr>
      <w:r>
        <w:rPr>
          <w:rStyle w:val="s0"/>
        </w:rPr>
        <w:t>адекватности предельного значения количественных и качественных лимитов на различные виды рисков в рамках многоуровневой системы лимитов;</w:t>
      </w:r>
    </w:p>
    <w:p w:rsidR="005B3F00" w:rsidRDefault="005B3F00">
      <w:pPr>
        <w:ind w:firstLine="397"/>
        <w:jc w:val="both"/>
        <w:divId w:val="653677178"/>
      </w:pPr>
      <w:r>
        <w:rPr>
          <w:rStyle w:val="s0"/>
        </w:rPr>
        <w:t>5) качества системы корпоративного управления банка на предмет:</w:t>
      </w:r>
    </w:p>
    <w:p w:rsidR="005B3F00" w:rsidRDefault="005B3F00">
      <w:pPr>
        <w:ind w:firstLine="397"/>
        <w:jc w:val="both"/>
        <w:divId w:val="653677178"/>
      </w:pPr>
      <w:r>
        <w:rPr>
          <w:rStyle w:val="s0"/>
        </w:rPr>
        <w:t>наличия и соблюдения мер по урегулированию конфликта интересов в корпоративном управлении;</w:t>
      </w:r>
    </w:p>
    <w:p w:rsidR="005B3F00" w:rsidRDefault="005B3F00">
      <w:pPr>
        <w:ind w:firstLine="397"/>
        <w:jc w:val="both"/>
        <w:divId w:val="653677178"/>
      </w:pPr>
      <w:r>
        <w:rPr>
          <w:rStyle w:val="s0"/>
        </w:rPr>
        <w:t>наличия фактов принятия решений о заключении сделок или об осуществлении операций при наличии существенных рисков, о которых имелась письменная информация, подготовленная подразделениями банка, осуществляющими управление рисками. Положения настоящего абзаца применяются к сделке или совокупности сделок, размер которых составляет:</w:t>
      </w:r>
    </w:p>
    <w:p w:rsidR="005B3F00" w:rsidRDefault="005B3F00">
      <w:pPr>
        <w:ind w:firstLine="397"/>
        <w:jc w:val="both"/>
        <w:divId w:val="653677178"/>
      </w:pPr>
      <w:r>
        <w:rPr>
          <w:rStyle w:val="s0"/>
        </w:rPr>
        <w:t>более 1 (одного) процента от собственного капитала банка на дату принятия решения - для банков с размером собственного капитала до 100 000 000 000 (ста миллиардов) тенге включительно;</w:t>
      </w:r>
    </w:p>
    <w:p w:rsidR="005B3F00" w:rsidRDefault="005B3F00">
      <w:pPr>
        <w:ind w:firstLine="397"/>
        <w:jc w:val="both"/>
        <w:divId w:val="653677178"/>
      </w:pPr>
      <w:r>
        <w:rPr>
          <w:rStyle w:val="s0"/>
        </w:rPr>
        <w:t>более 2 (двух) процентов от собственного капитала банка на дату принятия решения - для банков с размером собственного капитала свыше 100 000 000 000 (ста миллиардов) тенге;</w:t>
      </w:r>
    </w:p>
    <w:p w:rsidR="005B3F00" w:rsidRDefault="005B3F00">
      <w:pPr>
        <w:ind w:firstLine="397"/>
        <w:jc w:val="both"/>
        <w:divId w:val="653677178"/>
      </w:pPr>
      <w:r>
        <w:rPr>
          <w:rStyle w:val="s0"/>
        </w:rPr>
        <w:t>6) внутренних процедур определения достаточности собственного капитала и ликвидности для покрытия рисков, присущих деятельности банка, на предмет:</w:t>
      </w:r>
    </w:p>
    <w:p w:rsidR="005B3F00" w:rsidRDefault="005B3F00">
      <w:pPr>
        <w:ind w:firstLine="397"/>
        <w:jc w:val="both"/>
        <w:divId w:val="653677178"/>
      </w:pPr>
      <w:r>
        <w:rPr>
          <w:rStyle w:val="s0"/>
        </w:rPr>
        <w:t>качества оценки рисков;</w:t>
      </w:r>
    </w:p>
    <w:p w:rsidR="005B3F00" w:rsidRDefault="005B3F00">
      <w:pPr>
        <w:ind w:firstLine="397"/>
        <w:jc w:val="both"/>
        <w:divId w:val="653677178"/>
      </w:pPr>
      <w:r>
        <w:rPr>
          <w:rStyle w:val="s0"/>
        </w:rPr>
        <w:t>наличия в оценке достаточности собственного капитала результатов стресс-тестирования;</w:t>
      </w:r>
    </w:p>
    <w:p w:rsidR="005B3F00" w:rsidRDefault="005B3F00">
      <w:pPr>
        <w:ind w:firstLine="397"/>
        <w:jc w:val="both"/>
        <w:divId w:val="653677178"/>
      </w:pPr>
      <w:r>
        <w:rPr>
          <w:rStyle w:val="s0"/>
        </w:rPr>
        <w:t>применения надлежащего риск-профиля в процессе определения достаточности собственного капитала;</w:t>
      </w:r>
    </w:p>
    <w:p w:rsidR="005B3F00" w:rsidRDefault="005B3F00">
      <w:pPr>
        <w:ind w:firstLine="397"/>
        <w:jc w:val="both"/>
        <w:divId w:val="653677178"/>
      </w:pPr>
      <w:r>
        <w:rPr>
          <w:rStyle w:val="s0"/>
        </w:rPr>
        <w:t>адекватности допущений при оценке потенциальных оттоков клиентов в стрессовых ситуациях и адекватности оценки необходимого уровня ликвидных активов в целях их покрытия;</w:t>
      </w:r>
    </w:p>
    <w:p w:rsidR="005B3F00" w:rsidRDefault="005B3F00">
      <w:pPr>
        <w:ind w:firstLine="397"/>
        <w:jc w:val="both"/>
        <w:divId w:val="653677178"/>
      </w:pPr>
      <w:r>
        <w:rPr>
          <w:rStyle w:val="s0"/>
        </w:rPr>
        <w:t>7) реализации внутренних политик, а также процедур по управлению рисками, присущими деятельности банка, на предмет:</w:t>
      </w:r>
    </w:p>
    <w:p w:rsidR="005B3F00" w:rsidRDefault="005B3F00">
      <w:pPr>
        <w:ind w:firstLine="397"/>
        <w:jc w:val="both"/>
        <w:divId w:val="653677178"/>
      </w:pPr>
      <w:r>
        <w:rPr>
          <w:rStyle w:val="s0"/>
        </w:rPr>
        <w:t>соблюдения регламентированных процедур;</w:t>
      </w:r>
    </w:p>
    <w:p w:rsidR="005B3F00" w:rsidRDefault="005B3F00">
      <w:pPr>
        <w:ind w:firstLine="397"/>
        <w:jc w:val="both"/>
        <w:divId w:val="653677178"/>
      </w:pPr>
      <w:r>
        <w:rPr>
          <w:rStyle w:val="s0"/>
        </w:rPr>
        <w:t>соблюдения внутренних политик по совершаемым сделкам, в том числе наличия исключений, документирования таких исключений с информированием совета директоров о заключении сделок, не соответствующих процедурам и политикам, утвержденным банком;</w:t>
      </w:r>
    </w:p>
    <w:p w:rsidR="005B3F00" w:rsidRDefault="005B3F00">
      <w:pPr>
        <w:ind w:firstLine="397"/>
        <w:jc w:val="both"/>
        <w:divId w:val="653677178"/>
      </w:pPr>
      <w:r>
        <w:rPr>
          <w:rStyle w:val="s0"/>
        </w:rPr>
        <w:t>8) процедур по определению лиц, связанных с банком особыми отношениями, на предмет:</w:t>
      </w:r>
    </w:p>
    <w:p w:rsidR="005B3F00" w:rsidRDefault="005B3F00">
      <w:pPr>
        <w:ind w:firstLine="397"/>
        <w:jc w:val="both"/>
        <w:divId w:val="653677178"/>
      </w:pPr>
      <w:r>
        <w:rPr>
          <w:rStyle w:val="s0"/>
        </w:rPr>
        <w:t>наличия и соблюдения надлежащих ограничений для сделок с лицами, связанными с банком особыми отношениями, включая запрет на предоставление им льготных условий;</w:t>
      </w:r>
    </w:p>
    <w:p w:rsidR="005B3F00" w:rsidRDefault="005B3F00">
      <w:pPr>
        <w:ind w:firstLine="397"/>
        <w:jc w:val="both"/>
        <w:divId w:val="653677178"/>
      </w:pPr>
      <w:r>
        <w:rPr>
          <w:rStyle w:val="s0"/>
        </w:rPr>
        <w:t>выявления лиц, связанных с банком особыми отношениями, при наличии необходимой информации, в целях недопущения заключения сделок на льготных условиях и увеличения концентрации кредитного риска;</w:t>
      </w:r>
    </w:p>
    <w:p w:rsidR="005B3F00" w:rsidRDefault="005B3F00">
      <w:pPr>
        <w:ind w:firstLine="397"/>
        <w:jc w:val="both"/>
        <w:divId w:val="653677178"/>
      </w:pPr>
      <w:r>
        <w:rPr>
          <w:rStyle w:val="s0"/>
        </w:rPr>
        <w:t>раскрытия информации о сделках с лицами, связанными с банком особыми отношениями;</w:t>
      </w:r>
    </w:p>
    <w:p w:rsidR="005B3F00" w:rsidRDefault="005B3F00">
      <w:pPr>
        <w:ind w:firstLine="397"/>
        <w:jc w:val="both"/>
        <w:divId w:val="653677178"/>
      </w:pPr>
      <w:r>
        <w:rPr>
          <w:rStyle w:val="s0"/>
        </w:rPr>
        <w:lastRenderedPageBreak/>
        <w:t>9) процедур по анализу принимаемого банком в залог имущества на предмет:</w:t>
      </w:r>
    </w:p>
    <w:p w:rsidR="005B3F00" w:rsidRDefault="005B3F00">
      <w:pPr>
        <w:ind w:firstLine="397"/>
        <w:jc w:val="both"/>
        <w:divId w:val="653677178"/>
      </w:pPr>
      <w:r>
        <w:rPr>
          <w:rStyle w:val="s0"/>
        </w:rPr>
        <w:t>корректности методики определения рыночной стоимости залога, корректности рыночной стоимости, учитываемой при выдаче банковского займа и формировании резервов (провизий), с учетом применения независимой оценки в случаях спорных ситуаций;</w:t>
      </w:r>
    </w:p>
    <w:p w:rsidR="005B3F00" w:rsidRDefault="005B3F00">
      <w:pPr>
        <w:ind w:firstLine="397"/>
        <w:jc w:val="both"/>
        <w:divId w:val="653677178"/>
      </w:pPr>
      <w:r>
        <w:rPr>
          <w:rStyle w:val="s0"/>
        </w:rPr>
        <w:t>соблюдения сроков по обращению взыскания на предмет залога;</w:t>
      </w:r>
    </w:p>
    <w:p w:rsidR="005B3F00" w:rsidRDefault="005B3F00">
      <w:pPr>
        <w:ind w:firstLine="397"/>
        <w:jc w:val="both"/>
        <w:divId w:val="653677178"/>
      </w:pPr>
      <w:r>
        <w:rPr>
          <w:rStyle w:val="s0"/>
        </w:rPr>
        <w:t>соответствия сроков действия договора залога структуре предоставляемого финансирования с учетом финансового положения заемщика (созаемщика, гаранта, поручителя);</w:t>
      </w:r>
    </w:p>
    <w:p w:rsidR="005B3F00" w:rsidRDefault="005B3F00">
      <w:pPr>
        <w:ind w:firstLine="397"/>
        <w:jc w:val="both"/>
        <w:divId w:val="653677178"/>
      </w:pPr>
      <w:r>
        <w:rPr>
          <w:rStyle w:val="s0"/>
        </w:rPr>
        <w:t>возможности реализации права обращения взыскания на предмет залога;</w:t>
      </w:r>
    </w:p>
    <w:p w:rsidR="005B3F00" w:rsidRDefault="005B3F00">
      <w:pPr>
        <w:ind w:firstLine="397"/>
        <w:jc w:val="both"/>
        <w:divId w:val="653677178"/>
      </w:pPr>
      <w:r>
        <w:rPr>
          <w:rStyle w:val="s0"/>
        </w:rPr>
        <w:t>10) эффективности управления кредитным риском банка на предмет:</w:t>
      </w:r>
    </w:p>
    <w:p w:rsidR="005B3F00" w:rsidRDefault="005B3F00">
      <w:pPr>
        <w:ind w:firstLine="397"/>
        <w:jc w:val="both"/>
        <w:divId w:val="653677178"/>
      </w:pPr>
      <w:r>
        <w:rPr>
          <w:rStyle w:val="s0"/>
        </w:rPr>
        <w:t>наличия и соблюдения внутренних политик и процедур кредитования;</w:t>
      </w:r>
    </w:p>
    <w:p w:rsidR="005B3F00" w:rsidRDefault="005B3F00">
      <w:pPr>
        <w:ind w:firstLine="397"/>
        <w:jc w:val="both"/>
        <w:divId w:val="653677178"/>
      </w:pPr>
      <w:r>
        <w:rPr>
          <w:rStyle w:val="s0"/>
        </w:rPr>
        <w:t>наличия и соблюдения процедур по выявлению активов с признаками обесценения в соответствии с международными стандартами финансовой отчетности, в том числе по представлению совету директоров банка информации по указанным активам, принятию мер по управлению ими;</w:t>
      </w:r>
    </w:p>
    <w:p w:rsidR="005B3F00" w:rsidRDefault="005B3F00">
      <w:pPr>
        <w:ind w:firstLine="397"/>
        <w:jc w:val="both"/>
        <w:divId w:val="653677178"/>
      </w:pPr>
      <w:r>
        <w:rPr>
          <w:rStyle w:val="s0"/>
        </w:rPr>
        <w:t>адекватности допущений, используемых для оценки бизнес-планов заемщиков;</w:t>
      </w:r>
    </w:p>
    <w:p w:rsidR="005B3F00" w:rsidRDefault="005B3F00">
      <w:pPr>
        <w:ind w:firstLine="397"/>
        <w:jc w:val="both"/>
        <w:divId w:val="653677178"/>
      </w:pPr>
      <w:r>
        <w:rPr>
          <w:rStyle w:val="s0"/>
        </w:rPr>
        <w:t>периодичности мониторинга индивидуальных банковских займов;</w:t>
      </w:r>
    </w:p>
    <w:p w:rsidR="005B3F00" w:rsidRDefault="005B3F00">
      <w:pPr>
        <w:ind w:firstLine="397"/>
        <w:jc w:val="both"/>
        <w:divId w:val="653677178"/>
      </w:pPr>
      <w:r>
        <w:rPr>
          <w:rStyle w:val="s0"/>
        </w:rPr>
        <w:t>достаточности частоты и полноты мониторинга заемщиков, имеющих признаки ухудшения финансового состояния;</w:t>
      </w:r>
    </w:p>
    <w:p w:rsidR="005B3F00" w:rsidRDefault="005B3F00">
      <w:pPr>
        <w:ind w:firstLine="397"/>
        <w:jc w:val="both"/>
        <w:divId w:val="653677178"/>
      </w:pPr>
      <w:r>
        <w:rPr>
          <w:rStyle w:val="s0"/>
        </w:rPr>
        <w:t>наличия и соблюдения банком процедур кредитного администрирования;</w:t>
      </w:r>
    </w:p>
    <w:p w:rsidR="005B3F00" w:rsidRDefault="005B3F00">
      <w:pPr>
        <w:ind w:firstLine="397"/>
        <w:jc w:val="both"/>
        <w:divId w:val="653677178"/>
      </w:pPr>
      <w:r>
        <w:rPr>
          <w:rStyle w:val="s0"/>
        </w:rPr>
        <w:t>наличия возможности у заемщиков, получивших банковский заем в иностранной валюте, адекватно реагировать на изменения курса валюты займа;</w:t>
      </w:r>
    </w:p>
    <w:p w:rsidR="005B3F00" w:rsidRDefault="005B3F00">
      <w:pPr>
        <w:ind w:firstLine="397"/>
        <w:jc w:val="both"/>
        <w:divId w:val="653677178"/>
      </w:pPr>
      <w:r>
        <w:rPr>
          <w:rStyle w:val="s0"/>
        </w:rPr>
        <w:t>11) качества внутренней рейтинговой оценки заемщиков (скоринга) банка на предмет:</w:t>
      </w:r>
    </w:p>
    <w:p w:rsidR="005B3F00" w:rsidRDefault="005B3F00">
      <w:pPr>
        <w:ind w:firstLine="397"/>
        <w:jc w:val="both"/>
        <w:divId w:val="653677178"/>
      </w:pPr>
      <w:r>
        <w:rPr>
          <w:rStyle w:val="s0"/>
        </w:rPr>
        <w:t>адекватности используемых моделей рейтинговой оценки заемщиков (скоринга) банка;</w:t>
      </w:r>
    </w:p>
    <w:p w:rsidR="005B3F00" w:rsidRDefault="005B3F00">
      <w:pPr>
        <w:ind w:firstLine="397"/>
        <w:jc w:val="both"/>
        <w:divId w:val="653677178"/>
      </w:pPr>
      <w:r>
        <w:rPr>
          <w:rStyle w:val="s0"/>
        </w:rPr>
        <w:t>своевременности внесения изменений в используемые модели рейтинговой оценки заемщиков (скоринга) банка в целях поддержания их актуальности, в том числе в части присваиваемых весов, баллов;</w:t>
      </w:r>
    </w:p>
    <w:p w:rsidR="005B3F00" w:rsidRDefault="005B3F00">
      <w:pPr>
        <w:ind w:firstLine="397"/>
        <w:jc w:val="both"/>
        <w:divId w:val="653677178"/>
      </w:pPr>
      <w:r>
        <w:rPr>
          <w:rStyle w:val="s0"/>
        </w:rPr>
        <w:t>осуществления периодической валидации моделей рейтинговой оценки заемщиков (скоринга) банка;</w:t>
      </w:r>
    </w:p>
    <w:p w:rsidR="005B3F00" w:rsidRDefault="005B3F00">
      <w:pPr>
        <w:ind w:firstLine="397"/>
        <w:jc w:val="both"/>
        <w:divId w:val="653677178"/>
      </w:pPr>
      <w:r>
        <w:rPr>
          <w:rStyle w:val="s0"/>
        </w:rPr>
        <w:t xml:space="preserve">12) соответствия размера сформированных провизий (резервов) требованиям, установленным </w:t>
      </w:r>
      <w:bookmarkStart w:id="44" w:name="sub1006150591"/>
      <w:r>
        <w:rPr>
          <w:rStyle w:val="s2"/>
          <w:color w:val="000080"/>
        </w:rPr>
        <w:fldChar w:fldCharType="begin"/>
      </w:r>
      <w:r>
        <w:rPr>
          <w:rStyle w:val="s2"/>
          <w:color w:val="000080"/>
        </w:rPr>
        <w:instrText xml:space="preserve"> HYPERLINK "jl:39998079.0 " </w:instrText>
      </w:r>
      <w:r>
        <w:rPr>
          <w:rStyle w:val="s2"/>
          <w:color w:val="000080"/>
        </w:rPr>
        <w:fldChar w:fldCharType="separate"/>
      </w:r>
      <w:r>
        <w:rPr>
          <w:rStyle w:val="a3"/>
          <w:color w:val="000080"/>
        </w:rPr>
        <w:t>постановлением</w:t>
      </w:r>
      <w:r>
        <w:rPr>
          <w:rStyle w:val="s2"/>
          <w:color w:val="000080"/>
        </w:rPr>
        <w:fldChar w:fldCharType="end"/>
      </w:r>
      <w:bookmarkEnd w:id="44"/>
      <w:r>
        <w:rPr>
          <w:rStyle w:val="s0"/>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w:t>
      </w:r>
    </w:p>
    <w:p w:rsidR="005B3F00" w:rsidRDefault="005B3F00">
      <w:pPr>
        <w:ind w:firstLine="397"/>
        <w:jc w:val="both"/>
        <w:divId w:val="653677178"/>
      </w:pPr>
      <w:r>
        <w:rPr>
          <w:rStyle w:val="s0"/>
        </w:rPr>
        <w:t>13) методики определения справедливой стоимости финансовых инструментов на предмет отражения адекватной их стоимости;</w:t>
      </w:r>
    </w:p>
    <w:p w:rsidR="005B3F00" w:rsidRDefault="005B3F00">
      <w:pPr>
        <w:ind w:firstLine="397"/>
        <w:jc w:val="both"/>
        <w:divId w:val="653677178"/>
      </w:pPr>
      <w:r>
        <w:rPr>
          <w:rStyle w:val="s0"/>
        </w:rPr>
        <w:t>14) эффективности стратегии фондирования банка на предмет:</w:t>
      </w:r>
    </w:p>
    <w:p w:rsidR="005B3F00" w:rsidRDefault="005B3F00">
      <w:pPr>
        <w:ind w:firstLine="397"/>
        <w:jc w:val="both"/>
        <w:divId w:val="653677178"/>
      </w:pPr>
      <w:r>
        <w:rPr>
          <w:rStyle w:val="s0"/>
        </w:rPr>
        <w:t>достаточности и необходимости диверсификации источников фондирования по видам, валютам, срокам;</w:t>
      </w:r>
    </w:p>
    <w:p w:rsidR="005B3F00" w:rsidRDefault="005B3F00">
      <w:pPr>
        <w:ind w:firstLine="397"/>
        <w:jc w:val="both"/>
        <w:divId w:val="653677178"/>
      </w:pPr>
      <w:r>
        <w:rPr>
          <w:rStyle w:val="s0"/>
        </w:rPr>
        <w:t>наличия высокой концентрации в структуре фондирования;</w:t>
      </w:r>
    </w:p>
    <w:p w:rsidR="005B3F00" w:rsidRDefault="005B3F00">
      <w:pPr>
        <w:ind w:firstLine="397"/>
        <w:jc w:val="both"/>
        <w:divId w:val="653677178"/>
      </w:pPr>
      <w:r>
        <w:rPr>
          <w:rStyle w:val="s0"/>
        </w:rPr>
        <w:t>наличия альтернативных источников фондирования;</w:t>
      </w:r>
    </w:p>
    <w:p w:rsidR="005B3F00" w:rsidRDefault="005B3F00">
      <w:pPr>
        <w:ind w:firstLine="397"/>
        <w:jc w:val="both"/>
        <w:divId w:val="653677178"/>
      </w:pPr>
      <w:r>
        <w:rPr>
          <w:rStyle w:val="s0"/>
        </w:rPr>
        <w:t>наличия неконтролируемых существенных разрывов между активами и пассивами по срокам и валюте;</w:t>
      </w:r>
    </w:p>
    <w:p w:rsidR="005B3F00" w:rsidRDefault="005B3F00">
      <w:pPr>
        <w:ind w:firstLine="397"/>
        <w:jc w:val="both"/>
        <w:divId w:val="653677178"/>
      </w:pPr>
      <w:r>
        <w:rPr>
          <w:rStyle w:val="s0"/>
        </w:rPr>
        <w:t>15) процедур управления ликвидностью банка на предмет:</w:t>
      </w:r>
    </w:p>
    <w:p w:rsidR="005B3F00" w:rsidRDefault="005B3F00">
      <w:pPr>
        <w:ind w:firstLine="397"/>
        <w:jc w:val="both"/>
        <w:divId w:val="653677178"/>
      </w:pPr>
      <w:r>
        <w:rPr>
          <w:rStyle w:val="s0"/>
        </w:rPr>
        <w:t>достаточности уровня ликвидных активов для своевременного исполнения обязательств по платежам, включая ежедневную потребность в ликвидных средствах с учетом непредвиденных оттоков;</w:t>
      </w:r>
    </w:p>
    <w:p w:rsidR="005B3F00" w:rsidRDefault="005B3F00">
      <w:pPr>
        <w:ind w:firstLine="397"/>
        <w:jc w:val="both"/>
        <w:divId w:val="653677178"/>
      </w:pPr>
      <w:r>
        <w:rPr>
          <w:rStyle w:val="s0"/>
        </w:rPr>
        <w:t>обоснованности включения в состав ликвидных активов инструментов, доступных для реализации в короткие сроки в текущих рыночных условиях;</w:t>
      </w:r>
    </w:p>
    <w:p w:rsidR="005B3F00" w:rsidRDefault="005B3F00">
      <w:pPr>
        <w:ind w:firstLine="397"/>
        <w:jc w:val="both"/>
        <w:divId w:val="653677178"/>
      </w:pPr>
      <w:r>
        <w:rPr>
          <w:rStyle w:val="s0"/>
        </w:rPr>
        <w:t>корректности планирования оттоков фондирования;</w:t>
      </w:r>
    </w:p>
    <w:p w:rsidR="005B3F00" w:rsidRDefault="005B3F00">
      <w:pPr>
        <w:ind w:firstLine="397"/>
        <w:jc w:val="both"/>
        <w:divId w:val="653677178"/>
      </w:pPr>
      <w:r>
        <w:rPr>
          <w:rStyle w:val="s0"/>
        </w:rPr>
        <w:lastRenderedPageBreak/>
        <w:t>16) эффективности работы системы раннего предупреждения банка, направленной на своевременное реагирование на изменения внутренних и (или) внешних индикаторов рисков, на предмет:</w:t>
      </w:r>
    </w:p>
    <w:p w:rsidR="005B3F00" w:rsidRDefault="005B3F00">
      <w:pPr>
        <w:ind w:firstLine="397"/>
        <w:jc w:val="both"/>
        <w:divId w:val="653677178"/>
      </w:pPr>
      <w:r>
        <w:rPr>
          <w:rStyle w:val="s0"/>
        </w:rPr>
        <w:t>корректности показателей системы раннего предупреждения, в том числе учета доступной банку информации, потенциально влияющей на увеличение уровня рисков;</w:t>
      </w:r>
    </w:p>
    <w:p w:rsidR="005B3F00" w:rsidRDefault="005B3F00">
      <w:pPr>
        <w:ind w:firstLine="397"/>
        <w:jc w:val="both"/>
        <w:divId w:val="653677178"/>
      </w:pPr>
      <w:r>
        <w:rPr>
          <w:rStyle w:val="s0"/>
        </w:rPr>
        <w:t>адекватности действий банка при повышении риска, выявленного в рамках системы раннего предупреждения;</w:t>
      </w:r>
    </w:p>
    <w:p w:rsidR="005B3F00" w:rsidRDefault="005B3F00">
      <w:pPr>
        <w:ind w:firstLine="397"/>
        <w:jc w:val="both"/>
        <w:divId w:val="653677178"/>
      </w:pPr>
      <w:r>
        <w:rPr>
          <w:rStyle w:val="s0"/>
        </w:rPr>
        <w:t>своевременности и эффективности утвержденных мероприятий при превышении установленных уровней системы раннего предупреждения;</w:t>
      </w:r>
    </w:p>
    <w:p w:rsidR="005B3F00" w:rsidRDefault="005B3F00">
      <w:pPr>
        <w:ind w:firstLine="397"/>
        <w:jc w:val="both"/>
        <w:divId w:val="653677178"/>
      </w:pPr>
      <w:r>
        <w:rPr>
          <w:rStyle w:val="s0"/>
        </w:rPr>
        <w:t>17) плана финансирования на случай непредвиденных обстоятельств и обеспечения непрерывности деятельности банка на предмет:</w:t>
      </w:r>
    </w:p>
    <w:p w:rsidR="005B3F00" w:rsidRDefault="005B3F00">
      <w:pPr>
        <w:ind w:firstLine="397"/>
        <w:jc w:val="both"/>
        <w:divId w:val="653677178"/>
      </w:pPr>
      <w:r>
        <w:rPr>
          <w:rStyle w:val="s0"/>
        </w:rPr>
        <w:t>наличия в плане перечня эффективных и обоснованных мер по восстановлению ликвидности и достаточности собственного капитала при реализации рисков, присущих деятельности банка;</w:t>
      </w:r>
    </w:p>
    <w:p w:rsidR="005B3F00" w:rsidRDefault="005B3F00">
      <w:pPr>
        <w:ind w:firstLine="397"/>
        <w:jc w:val="both"/>
        <w:divId w:val="653677178"/>
      </w:pPr>
      <w:r>
        <w:rPr>
          <w:rStyle w:val="s0"/>
        </w:rPr>
        <w:t>подтвержденной вероятности реализации стрессовых сценариев, непредвиденных обстоятельств;</w:t>
      </w:r>
    </w:p>
    <w:p w:rsidR="005B3F00" w:rsidRDefault="005B3F00">
      <w:pPr>
        <w:ind w:firstLine="397"/>
        <w:jc w:val="both"/>
        <w:divId w:val="653677178"/>
      </w:pPr>
      <w:r>
        <w:rPr>
          <w:rStyle w:val="s0"/>
        </w:rPr>
        <w:t>определения необходимых ресурсов для восстановления деятельности банка, их адекватности;</w:t>
      </w:r>
    </w:p>
    <w:p w:rsidR="005B3F00" w:rsidRDefault="005B3F00">
      <w:pPr>
        <w:ind w:firstLine="397"/>
        <w:jc w:val="both"/>
        <w:divId w:val="653677178"/>
      </w:pPr>
      <w:r>
        <w:rPr>
          <w:rStyle w:val="s0"/>
        </w:rPr>
        <w:t>18) эффективности процедур управления операционным риском банка на предмет:</w:t>
      </w:r>
    </w:p>
    <w:p w:rsidR="005B3F00" w:rsidRDefault="005B3F00">
      <w:pPr>
        <w:ind w:firstLine="397"/>
        <w:jc w:val="both"/>
        <w:divId w:val="653677178"/>
      </w:pPr>
      <w:r>
        <w:rPr>
          <w:rStyle w:val="s0"/>
        </w:rPr>
        <w:t>наличия и соблюдения процедур оценки операционного риска по ключевым направлениям бизнеса, услугам, процессам и информационным системам;</w:t>
      </w:r>
    </w:p>
    <w:p w:rsidR="005B3F00" w:rsidRDefault="005B3F00">
      <w:pPr>
        <w:ind w:firstLine="397"/>
        <w:jc w:val="both"/>
        <w:divId w:val="653677178"/>
      </w:pPr>
      <w:r>
        <w:rPr>
          <w:rStyle w:val="s0"/>
        </w:rPr>
        <w:t>наличия и соблюдения процедур оценки операционного риска при внедрении новых финансовых услуг и продуктов;</w:t>
      </w:r>
    </w:p>
    <w:p w:rsidR="005B3F00" w:rsidRDefault="005B3F00">
      <w:pPr>
        <w:ind w:firstLine="397"/>
        <w:jc w:val="both"/>
        <w:divId w:val="653677178"/>
      </w:pPr>
      <w:r>
        <w:rPr>
          <w:rStyle w:val="s0"/>
        </w:rPr>
        <w:t>наличия необходимого инструментария в целях эффективного выявления операционного риска и мер по его управлению;</w:t>
      </w:r>
    </w:p>
    <w:p w:rsidR="005B3F00" w:rsidRDefault="005B3F00">
      <w:pPr>
        <w:ind w:firstLine="397"/>
        <w:jc w:val="both"/>
        <w:divId w:val="653677178"/>
      </w:pPr>
      <w:r>
        <w:rPr>
          <w:rStyle w:val="s0"/>
        </w:rPr>
        <w:t>документирования фактов крупных убытков вследствие реализации операционного риска и реализации мер по их минимизации;</w:t>
      </w:r>
    </w:p>
    <w:p w:rsidR="005B3F00" w:rsidRDefault="005B3F00">
      <w:pPr>
        <w:ind w:firstLine="397"/>
        <w:jc w:val="both"/>
        <w:divId w:val="653677178"/>
      </w:pPr>
      <w:r>
        <w:rPr>
          <w:rStyle w:val="s0"/>
        </w:rPr>
        <w:t>19) эффективности системы управления рисками и внутреннего контроля банка в сфере противодействия легализации (отмыванию) доходов, полученных преступным путем, и финансированию терроризма, на предмет:</w:t>
      </w:r>
    </w:p>
    <w:p w:rsidR="005B3F00" w:rsidRDefault="005B3F00">
      <w:pPr>
        <w:ind w:firstLine="397"/>
        <w:jc w:val="both"/>
        <w:divId w:val="653677178"/>
      </w:pPr>
      <w:r>
        <w:rPr>
          <w:rStyle w:val="s0"/>
        </w:rPr>
        <w:t>подверженности финансовой организации риску легализации (отмыванию) доходов, полученных преступным путем, и финансированию терроризма;</w:t>
      </w:r>
    </w:p>
    <w:p w:rsidR="005B3F00" w:rsidRDefault="005B3F00">
      <w:pPr>
        <w:ind w:firstLine="397"/>
        <w:jc w:val="both"/>
        <w:divId w:val="653677178"/>
      </w:pPr>
      <w:r>
        <w:rPr>
          <w:rStyle w:val="s0"/>
        </w:rPr>
        <w:t>адекватности процедур идентификации клиента (его представителя) и бенефициарного собственника, адекватности оценки риска легализации (отмывания) доходов, полученных преступным путем, и финансирования терроризма по типу клиента;</w:t>
      </w:r>
    </w:p>
    <w:p w:rsidR="005B3F00" w:rsidRDefault="005B3F00">
      <w:pPr>
        <w:ind w:firstLine="397"/>
        <w:jc w:val="both"/>
        <w:divId w:val="653677178"/>
      </w:pPr>
      <w:r>
        <w:rPr>
          <w:rStyle w:val="s0"/>
        </w:rPr>
        <w:t>выявления операций, подлежащих финансовому мониторингу;</w:t>
      </w:r>
    </w:p>
    <w:p w:rsidR="005B3F00" w:rsidRDefault="005B3F00">
      <w:pPr>
        <w:ind w:firstLine="397"/>
        <w:jc w:val="both"/>
        <w:divId w:val="653677178"/>
      </w:pPr>
      <w:r>
        <w:rPr>
          <w:rStyle w:val="s0"/>
        </w:rPr>
        <w:t>эффективности взаимодействия подразделений по вопросам противодействия легализации (отмыванию) доходов, полученных преступным путем, и финансированию терроризма;</w:t>
      </w:r>
    </w:p>
    <w:p w:rsidR="005B3F00" w:rsidRDefault="005B3F00">
      <w:pPr>
        <w:ind w:firstLine="397"/>
        <w:jc w:val="both"/>
        <w:divId w:val="653677178"/>
      </w:pPr>
      <w:r>
        <w:rPr>
          <w:rStyle w:val="s0"/>
        </w:rPr>
        <w:t>адекватности и достаточности принимаемых банком мер для минимизации риска легализации (отмывания) доходов, полученных преступным путем, и финансирования терроризма;</w:t>
      </w:r>
    </w:p>
    <w:p w:rsidR="005B3F00" w:rsidRDefault="005B3F00">
      <w:pPr>
        <w:ind w:firstLine="397"/>
        <w:jc w:val="both"/>
        <w:divId w:val="653677178"/>
      </w:pPr>
      <w:r>
        <w:rPr>
          <w:rStyle w:val="s0"/>
        </w:rPr>
        <w:t>уязвимости предоставляемых услуг, а также способов их предоставления риску легализации (отмывания) доходов, полученных преступным путем, и финансирования терроризма;</w:t>
      </w:r>
    </w:p>
    <w:p w:rsidR="005B3F00" w:rsidRDefault="005B3F00">
      <w:pPr>
        <w:ind w:firstLine="397"/>
        <w:jc w:val="both"/>
        <w:divId w:val="653677178"/>
      </w:pPr>
      <w:r>
        <w:rPr>
          <w:rStyle w:val="s0"/>
        </w:rPr>
        <w:t>20) стресс-тестирования в банке на предмет:</w:t>
      </w:r>
    </w:p>
    <w:p w:rsidR="005B3F00" w:rsidRDefault="005B3F00">
      <w:pPr>
        <w:ind w:firstLine="397"/>
        <w:jc w:val="both"/>
        <w:divId w:val="653677178"/>
      </w:pPr>
      <w:r>
        <w:rPr>
          <w:rStyle w:val="s0"/>
        </w:rPr>
        <w:t>полноты, корректности и обоснованности используемых сценариев;</w:t>
      </w:r>
    </w:p>
    <w:p w:rsidR="005B3F00" w:rsidRDefault="005B3F00">
      <w:pPr>
        <w:ind w:firstLine="397"/>
        <w:jc w:val="both"/>
        <w:divId w:val="653677178"/>
      </w:pPr>
      <w:r>
        <w:rPr>
          <w:rStyle w:val="s0"/>
        </w:rPr>
        <w:t>актуальности прогнозируемого изменения внешних и внутренних показателей в рамках сценариев;</w:t>
      </w:r>
    </w:p>
    <w:p w:rsidR="005B3F00" w:rsidRDefault="005B3F00">
      <w:pPr>
        <w:ind w:firstLine="397"/>
        <w:jc w:val="both"/>
        <w:divId w:val="653677178"/>
      </w:pPr>
      <w:r>
        <w:rPr>
          <w:rStyle w:val="s0"/>
        </w:rPr>
        <w:t>адекватности моделей и процедур проведения стресс-тестирования;</w:t>
      </w:r>
    </w:p>
    <w:p w:rsidR="005B3F00" w:rsidRDefault="005B3F00">
      <w:pPr>
        <w:ind w:firstLine="397"/>
        <w:jc w:val="both"/>
        <w:divId w:val="653677178"/>
      </w:pPr>
      <w:r>
        <w:rPr>
          <w:rStyle w:val="s0"/>
        </w:rPr>
        <w:t>применения результатов стресс-тестирования в системе управления рисками банка и принятии управленческих решений (при необходимости);</w:t>
      </w:r>
    </w:p>
    <w:p w:rsidR="005B3F00" w:rsidRDefault="005B3F00">
      <w:pPr>
        <w:ind w:firstLine="397"/>
        <w:jc w:val="both"/>
        <w:divId w:val="653677178"/>
      </w:pPr>
      <w:r>
        <w:rPr>
          <w:rStyle w:val="s0"/>
        </w:rPr>
        <w:t>наличия взаимосвязи (корреляции) изменения риск-факторов на структуру активов и пассивов банка;</w:t>
      </w:r>
    </w:p>
    <w:p w:rsidR="005B3F00" w:rsidRDefault="005B3F00">
      <w:pPr>
        <w:ind w:firstLine="397"/>
        <w:jc w:val="both"/>
        <w:divId w:val="653677178"/>
      </w:pPr>
      <w:r>
        <w:rPr>
          <w:rStyle w:val="s0"/>
        </w:rPr>
        <w:t>21) качества системы управленческой информации по рискам, присущим деятельности банка, на предмет достоверности, полноты, своевременности предоставляемой коллегиальным органам банка информации, а также полноты отражения в указанной информации рисков для целей принятия управленческих решений;</w:t>
      </w:r>
    </w:p>
    <w:p w:rsidR="005B3F00" w:rsidRDefault="005B3F00">
      <w:pPr>
        <w:ind w:firstLine="397"/>
        <w:jc w:val="both"/>
        <w:divId w:val="653677178"/>
      </w:pPr>
      <w:r>
        <w:rPr>
          <w:rStyle w:val="s0"/>
        </w:rPr>
        <w:lastRenderedPageBreak/>
        <w:t>22) эффективности функционирования системы трех линий защиты на предмет:</w:t>
      </w:r>
    </w:p>
    <w:p w:rsidR="005B3F00" w:rsidRDefault="005B3F00">
      <w:pPr>
        <w:ind w:firstLine="397"/>
        <w:jc w:val="both"/>
        <w:divId w:val="653677178"/>
      </w:pPr>
      <w:r>
        <w:rPr>
          <w:rStyle w:val="s0"/>
        </w:rPr>
        <w:t>независимости подразделений и соответствия квалификационным требованиям работников второй и третьей линий защиты;</w:t>
      </w:r>
    </w:p>
    <w:p w:rsidR="005B3F00" w:rsidRDefault="005B3F00">
      <w:pPr>
        <w:ind w:firstLine="397"/>
        <w:jc w:val="both"/>
        <w:divId w:val="653677178"/>
      </w:pPr>
      <w:r>
        <w:rPr>
          <w:rStyle w:val="s0"/>
        </w:rPr>
        <w:t>наличия и соблюдения мер по урегулированию конфликта интересов между участниками системы трех линий защиты и (или) совмещения функциональных обязанностей ее участников;</w:t>
      </w:r>
    </w:p>
    <w:p w:rsidR="005B3F00" w:rsidRDefault="005B3F00">
      <w:pPr>
        <w:ind w:firstLine="397"/>
        <w:jc w:val="both"/>
        <w:divId w:val="653677178"/>
      </w:pPr>
      <w:r>
        <w:rPr>
          <w:rStyle w:val="s0"/>
        </w:rPr>
        <w:t>23) качества процедур внутреннего контроля на предмет:</w:t>
      </w:r>
    </w:p>
    <w:p w:rsidR="005B3F00" w:rsidRDefault="005B3F00">
      <w:pPr>
        <w:ind w:firstLine="397"/>
        <w:jc w:val="both"/>
        <w:divId w:val="653677178"/>
      </w:pPr>
      <w:r>
        <w:rPr>
          <w:rStyle w:val="s0"/>
        </w:rPr>
        <w:t xml:space="preserve">соответствия внутренних документов банка требованиям банковского законодательства Республики Казахстан и (или) несвоевременного приведения внутренних документов банка в соответствие с </w:t>
      </w:r>
      <w:bookmarkStart w:id="45" w:name="sub1000101763"/>
      <w:r>
        <w:rPr>
          <w:rStyle w:val="s2"/>
          <w:color w:val="000080"/>
        </w:rPr>
        <w:fldChar w:fldCharType="begin"/>
      </w:r>
      <w:r>
        <w:rPr>
          <w:rStyle w:val="s2"/>
          <w:color w:val="000080"/>
        </w:rPr>
        <w:instrText xml:space="preserve"> HYPERLINK "jl:1003931.0 " </w:instrText>
      </w:r>
      <w:r>
        <w:rPr>
          <w:rStyle w:val="s2"/>
          <w:color w:val="000080"/>
        </w:rPr>
        <w:fldChar w:fldCharType="separate"/>
      </w:r>
      <w:r>
        <w:rPr>
          <w:rStyle w:val="a3"/>
          <w:color w:val="000080"/>
        </w:rPr>
        <w:t>банковским законодательством</w:t>
      </w:r>
      <w:r>
        <w:rPr>
          <w:rStyle w:val="s2"/>
          <w:color w:val="000080"/>
        </w:rPr>
        <w:fldChar w:fldCharType="end"/>
      </w:r>
      <w:bookmarkEnd w:id="45"/>
      <w:r>
        <w:rPr>
          <w:rStyle w:val="s0"/>
        </w:rPr>
        <w:t xml:space="preserve"> Республики Казахстан;</w:t>
      </w:r>
    </w:p>
    <w:p w:rsidR="005B3F00" w:rsidRDefault="005B3F00">
      <w:pPr>
        <w:ind w:firstLine="397"/>
        <w:jc w:val="both"/>
        <w:divId w:val="653677178"/>
      </w:pPr>
      <w:r>
        <w:rPr>
          <w:rStyle w:val="s0"/>
        </w:rPr>
        <w:t>наличия существенного объема сделок, заключенных без соблюдения установленных внутренних процедур банка;</w:t>
      </w:r>
    </w:p>
    <w:p w:rsidR="005B3F00" w:rsidRDefault="005B3F00">
      <w:pPr>
        <w:ind w:firstLine="397"/>
        <w:jc w:val="both"/>
        <w:divId w:val="653677178"/>
      </w:pPr>
      <w:r>
        <w:rPr>
          <w:rStyle w:val="s0"/>
        </w:rPr>
        <w:t>24) эффективности деятельности подразделения внутреннего аудита банка при проведении независимой оценки эффективности процедур управления рисками на предмет:</w:t>
      </w:r>
    </w:p>
    <w:p w:rsidR="005B3F00" w:rsidRDefault="005B3F00">
      <w:pPr>
        <w:ind w:firstLine="397"/>
        <w:jc w:val="both"/>
        <w:divId w:val="653677178"/>
      </w:pPr>
      <w:r>
        <w:rPr>
          <w:rStyle w:val="s0"/>
        </w:rPr>
        <w:t>применения риск-ориентированного подхода при планировании деятельности подразделения внутреннего аудита;</w:t>
      </w:r>
    </w:p>
    <w:p w:rsidR="005B3F00" w:rsidRDefault="005B3F00">
      <w:pPr>
        <w:ind w:firstLine="397"/>
        <w:jc w:val="both"/>
        <w:divId w:val="653677178"/>
      </w:pPr>
      <w:r>
        <w:rPr>
          <w:rStyle w:val="s0"/>
        </w:rPr>
        <w:t>предоставления по результатам аудиторских проверок рекомендаций, направленных на повышение эффективности процедур управления рисками;</w:t>
      </w:r>
    </w:p>
    <w:p w:rsidR="005B3F00" w:rsidRDefault="005B3F00">
      <w:pPr>
        <w:ind w:firstLine="397"/>
        <w:jc w:val="both"/>
        <w:divId w:val="653677178"/>
      </w:pPr>
      <w:r>
        <w:rPr>
          <w:rStyle w:val="s0"/>
        </w:rPr>
        <w:t>наличия процедур мониторинга исполнения рекомендаций, выданных подразделением внутреннего аудита.</w:t>
      </w:r>
    </w:p>
    <w:p w:rsidR="005B3F00" w:rsidRDefault="005B3F00">
      <w:pPr>
        <w:ind w:firstLine="397"/>
        <w:jc w:val="both"/>
        <w:divId w:val="653677178"/>
      </w:pPr>
      <w:r>
        <w:rPr>
          <w:rStyle w:val="s0"/>
        </w:rPr>
        <w:t>Положения, предусмотренные в подпунктах 1), 2), 3), 6), 16), 17) и 21) настоящего пункта, распространяются на банковский конгломерат.</w:t>
      </w:r>
    </w:p>
    <w:p w:rsidR="005B3F00" w:rsidRDefault="005B3F00">
      <w:pPr>
        <w:ind w:firstLine="397"/>
        <w:jc w:val="both"/>
        <w:divId w:val="653677178"/>
      </w:pPr>
      <w:bookmarkStart w:id="46" w:name="SUB2300"/>
      <w:bookmarkEnd w:id="46"/>
      <w:r>
        <w:rPr>
          <w:rStyle w:val="s0"/>
        </w:rPr>
        <w:t xml:space="preserve">23. Мотивированное суждение по оценке качества системы управления рисками и внутреннего контроля в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является обоснованным профессиональным мнением коллегиального органа о качестве системы управления рисками и внутреннего контроля в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и применяется в случаях, предусмотренных подпунктами 1), 2), 3), 4), 5), 6), 7), 8), 13), 15), 16), 17), 18), 19), 20), 21), 22), 23) и 24) (для страховой (перестраховочной) организации, профессионального участника рынка ценных бумаг), подпунктами 1), 2), 3), 6), 16), 17) и 21) (для страховой группы) </w:t>
      </w:r>
      <w:bookmarkStart w:id="47" w:name="sub1007211716"/>
      <w:r>
        <w:rPr>
          <w:rStyle w:val="s0"/>
        </w:rPr>
        <w:fldChar w:fldCharType="begin"/>
      </w:r>
      <w:r>
        <w:rPr>
          <w:rStyle w:val="s0"/>
        </w:rPr>
        <w:instrText xml:space="preserve"> HYPERLINK "jl:39259749.2200 " </w:instrText>
      </w:r>
      <w:r>
        <w:rPr>
          <w:rStyle w:val="s0"/>
        </w:rPr>
        <w:fldChar w:fldCharType="separate"/>
      </w:r>
      <w:r>
        <w:rPr>
          <w:rStyle w:val="a3"/>
          <w:color w:val="000080"/>
        </w:rPr>
        <w:t>пункта 22</w:t>
      </w:r>
      <w:r>
        <w:rPr>
          <w:rStyle w:val="s0"/>
        </w:rPr>
        <w:fldChar w:fldCharType="end"/>
      </w:r>
      <w:bookmarkEnd w:id="47"/>
      <w:r>
        <w:rPr>
          <w:rStyle w:val="s0"/>
        </w:rPr>
        <w:t xml:space="preserve"> Правил.</w:t>
      </w:r>
    </w:p>
    <w:p w:rsidR="005B3F00" w:rsidRDefault="005B3F00">
      <w:pPr>
        <w:ind w:firstLine="397"/>
        <w:jc w:val="both"/>
        <w:divId w:val="653677178"/>
      </w:pPr>
      <w:bookmarkStart w:id="48" w:name="SUB2400"/>
      <w:bookmarkEnd w:id="48"/>
      <w:r>
        <w:rPr>
          <w:rStyle w:val="s0"/>
        </w:rPr>
        <w:t>24. Мотивированное суждение по оценке адекватности провизий (резервов) банка, страховой (перестраховочной) организации, профессионального участника рынка ценных бумаг (за исключением организаций, осуществляющих трансфер-агентскую деятельность) является обоснованным профессиональным мнением коллегиального органа о соответствии сформированных провизий (резервов) банка, страховой (перестраховочной) организации, профессионального участника рынка ценных бумаг (за исключением организаций, осуществляющих трансфер-агентскую деятельность) международным стандартам финансовой отчетности, методикам по формированию провизий (резервов), в том числе соответствии методик по их формированию рискам банка, страховой (перестраховочной) организации, профессионального участника рынка ценных бумаг, и о достоверности используемой для их формирования информации.</w:t>
      </w:r>
    </w:p>
    <w:p w:rsidR="005B3F00" w:rsidRDefault="005B3F00">
      <w:pPr>
        <w:ind w:firstLine="397"/>
        <w:jc w:val="both"/>
        <w:divId w:val="653677178"/>
      </w:pPr>
      <w:bookmarkStart w:id="49" w:name="SUB2500"/>
      <w:bookmarkEnd w:id="49"/>
      <w:r>
        <w:rPr>
          <w:rStyle w:val="s0"/>
        </w:rPr>
        <w:t>25. Мотивированное суждение по оценке адекватности страховых резервов, сформированных актуарием, имеющим лицензию на осуществление актуарной деятельности на страховом рынке (далее - страховые резервы), является обоснованным профессиональным мнением коллегиального органа о соответствии страховых резервов международным стандартам финансовой отчетности, методикам расчета страховых резервов и их структуре, в том числе соответствии методик по их формированию рискам страховой (перестраховочной) организации, и о достоверности используемой для их формирования информации.</w:t>
      </w:r>
    </w:p>
    <w:p w:rsidR="005B3F00" w:rsidRDefault="005B3F00">
      <w:pPr>
        <w:ind w:firstLine="397"/>
        <w:jc w:val="both"/>
        <w:divId w:val="653677178"/>
      </w:pPr>
      <w:r>
        <w:rPr>
          <w:rStyle w:val="s0"/>
        </w:rPr>
        <w:t>Мотивированное суждение по оценке адекватности страховых резервов используется в случаях (но, не ограничиваясь ими):</w:t>
      </w:r>
    </w:p>
    <w:p w:rsidR="005B3F00" w:rsidRDefault="005B3F00">
      <w:pPr>
        <w:ind w:firstLine="397"/>
        <w:jc w:val="both"/>
        <w:divId w:val="653677178"/>
      </w:pPr>
      <w:r>
        <w:rPr>
          <w:rStyle w:val="s0"/>
        </w:rPr>
        <w:t xml:space="preserve">необоснованного изменения методики расчета страховых резервов либо параметров, используемых при расчете страховых резервов, в результате которого происходит улучшение </w:t>
      </w:r>
      <w:r>
        <w:rPr>
          <w:rStyle w:val="s0"/>
        </w:rPr>
        <w:lastRenderedPageBreak/>
        <w:t xml:space="preserve">показателей пруденциальных нормативов и других обязательных к соблюдению норм и лимитов, установленных </w:t>
      </w:r>
      <w:bookmarkStart w:id="50" w:name="sub1005563806"/>
      <w:r>
        <w:rPr>
          <w:rStyle w:val="s2"/>
          <w:color w:val="000080"/>
        </w:rPr>
        <w:fldChar w:fldCharType="begin"/>
      </w:r>
      <w:r>
        <w:rPr>
          <w:rStyle w:val="s2"/>
          <w:color w:val="000080"/>
        </w:rPr>
        <w:instrText xml:space="preserve"> HYPERLINK "jl:39366641.0 " </w:instrText>
      </w:r>
      <w:r>
        <w:rPr>
          <w:rStyle w:val="s2"/>
          <w:color w:val="000080"/>
        </w:rPr>
        <w:fldChar w:fldCharType="separate"/>
      </w:r>
      <w:r>
        <w:rPr>
          <w:rStyle w:val="a3"/>
          <w:color w:val="000080"/>
        </w:rPr>
        <w:t>постановлением</w:t>
      </w:r>
      <w:r>
        <w:rPr>
          <w:rStyle w:val="s2"/>
          <w:color w:val="000080"/>
        </w:rPr>
        <w:fldChar w:fldCharType="end"/>
      </w:r>
      <w:bookmarkEnd w:id="50"/>
      <w:r>
        <w:rPr>
          <w:rStyle w:val="s0"/>
        </w:rPr>
        <w:t xml:space="preserve"> Правления Национального Банка Республики Казахстан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(далее - постановление № 304);</w:t>
      </w:r>
    </w:p>
    <w:p w:rsidR="005B3F00" w:rsidRDefault="005B3F00">
      <w:pPr>
        <w:ind w:firstLine="397"/>
        <w:jc w:val="both"/>
        <w:divId w:val="653677178"/>
      </w:pPr>
      <w:r>
        <w:rPr>
          <w:rStyle w:val="s0"/>
        </w:rPr>
        <w:t>формирования доли перестраховщика в страховых резервах по договору перестрахования при отсутствии в условиях заключаемого договора перестрахования экономической выгоды (целесообразности) для перестрахователя;</w:t>
      </w:r>
    </w:p>
    <w:p w:rsidR="005B3F00" w:rsidRDefault="005B3F00">
      <w:pPr>
        <w:ind w:firstLine="397"/>
        <w:jc w:val="both"/>
        <w:divId w:val="653677178"/>
      </w:pPr>
      <w:r>
        <w:rPr>
          <w:rStyle w:val="s0"/>
        </w:rPr>
        <w:t>использования не полной и (или) недостоверной информации при расчете страховых резервов, которое привело к снижению (или имеется вероятность снижения) платежеспособности страховой (перестраховочной) организации и (или) нарушению страховой (перестраховочной) организацией пруденциальных нормативов и других обязательных к соблюдению норм и лимитов, установленных постановлением № 304.</w:t>
      </w:r>
    </w:p>
    <w:p w:rsidR="005B3F00" w:rsidRDefault="005B3F00">
      <w:pPr>
        <w:ind w:firstLine="397"/>
        <w:jc w:val="both"/>
        <w:divId w:val="653677178"/>
      </w:pPr>
      <w:bookmarkStart w:id="51" w:name="SUB2600"/>
      <w:bookmarkEnd w:id="51"/>
      <w:r>
        <w:rPr>
          <w:rStyle w:val="s0"/>
        </w:rPr>
        <w:t xml:space="preserve">26. В случае принятия коллегиальным органом мотивированного суждения надзорное подразделение готовит проект меры надзорного реагирования или решения в случаях, предусмотренных </w:t>
      </w:r>
      <w:bookmarkStart w:id="52" w:name="sub1007211711"/>
      <w:r>
        <w:rPr>
          <w:rStyle w:val="s2"/>
          <w:color w:val="000080"/>
        </w:rPr>
        <w:fldChar w:fldCharType="begin"/>
      </w:r>
      <w:r>
        <w:rPr>
          <w:rStyle w:val="s2"/>
          <w:color w:val="000080"/>
        </w:rPr>
        <w:instrText xml:space="preserve"> HYPERLINK "jl:39259749.200 " </w:instrText>
      </w:r>
      <w:r>
        <w:rPr>
          <w:rStyle w:val="s2"/>
          <w:color w:val="000080"/>
        </w:rPr>
        <w:fldChar w:fldCharType="separate"/>
      </w:r>
      <w:r>
        <w:rPr>
          <w:rStyle w:val="a3"/>
          <w:color w:val="000080"/>
        </w:rPr>
        <w:t>подпунктом 3) пункта 2</w:t>
      </w:r>
      <w:r>
        <w:rPr>
          <w:rStyle w:val="s2"/>
          <w:color w:val="000080"/>
        </w:rPr>
        <w:fldChar w:fldCharType="end"/>
      </w:r>
      <w:bookmarkEnd w:id="52"/>
      <w:r>
        <w:rPr>
          <w:rStyle w:val="s0"/>
        </w:rPr>
        <w:t xml:space="preserve"> Правил.</w:t>
      </w:r>
    </w:p>
    <w:p w:rsidR="005B3F00" w:rsidRDefault="005B3F00">
      <w:pPr>
        <w:ind w:firstLine="397"/>
        <w:jc w:val="both"/>
        <w:divId w:val="653677178"/>
      </w:pPr>
      <w:r>
        <w:rPr>
          <w:rStyle w:val="s0"/>
        </w:rPr>
        <w:t> </w:t>
      </w:r>
    </w:p>
    <w:p w:rsidR="005B3F00" w:rsidRDefault="005B3F00">
      <w:pPr>
        <w:ind w:firstLine="397"/>
        <w:jc w:val="both"/>
        <w:divId w:val="653677178"/>
      </w:pPr>
      <w:r>
        <w:rPr>
          <w:rStyle w:val="s0"/>
        </w:rPr>
        <w:t> </w:t>
      </w:r>
    </w:p>
    <w:p w:rsidR="005B3F00" w:rsidRDefault="005B3F00">
      <w:pPr>
        <w:ind w:firstLine="397"/>
        <w:jc w:val="both"/>
        <w:divId w:val="653677178"/>
      </w:pPr>
      <w:r>
        <w:rPr>
          <w:rStyle w:val="s0"/>
        </w:rPr>
        <w:t> </w:t>
      </w:r>
    </w:p>
    <w:p w:rsidR="005B3F00" w:rsidRDefault="005B3F00">
      <w:pPr>
        <w:ind w:firstLine="397"/>
        <w:jc w:val="both"/>
        <w:divId w:val="653677178"/>
      </w:pPr>
      <w:r>
        <w:rPr>
          <w:rStyle w:val="s0"/>
        </w:rPr>
        <w:t> </w:t>
      </w:r>
    </w:p>
    <w:p w:rsidR="005B3F00" w:rsidRDefault="005B3F00">
      <w:pPr>
        <w:ind w:firstLine="397"/>
        <w:jc w:val="both"/>
        <w:divId w:val="653677178"/>
      </w:pPr>
      <w:r>
        <w:rPr>
          <w:rStyle w:val="s0"/>
        </w:rPr>
        <w:t> </w:t>
      </w:r>
    </w:p>
    <w:sectPr w:rsidR="005B3F00" w:rsidSect="00AF0818">
      <w:headerReference w:type="even" r:id="rId39"/>
      <w:headerReference w:type="default" r:id="rId40"/>
      <w:footerReference w:type="even" r:id="rId41"/>
      <w:footerReference w:type="default" r:id="rId42"/>
      <w:headerReference w:type="first" r:id="rId43"/>
      <w:footerReference w:type="first" r:id="rId44"/>
      <w:pgSz w:w="11906" w:h="16838"/>
      <w:pgMar w:top="709"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0D" w:rsidRDefault="00B2010D" w:rsidP="00A111EC">
      <w:r>
        <w:separator/>
      </w:r>
    </w:p>
  </w:endnote>
  <w:endnote w:type="continuationSeparator" w:id="0">
    <w:p w:rsidR="00B2010D" w:rsidRDefault="00B2010D" w:rsidP="00A1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EC" w:rsidRDefault="00A111EC">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EC" w:rsidRDefault="00A111EC" w:rsidP="00A111EC">
    <w:pPr>
      <w:pStyle w:val="aa"/>
      <w:jc w:val="center"/>
    </w:pPr>
    <w:r>
      <w:fldChar w:fldCharType="begin"/>
    </w:r>
    <w:r>
      <w:instrText xml:space="preserve"> PAGE  \* MERGEFORMAT </w:instrText>
    </w:r>
    <w:r>
      <w:fldChar w:fldCharType="separate"/>
    </w:r>
    <w:r w:rsidR="00973B40">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EC" w:rsidRDefault="00A111E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0D" w:rsidRDefault="00B2010D" w:rsidP="00A111EC">
      <w:r>
        <w:separator/>
      </w:r>
    </w:p>
  </w:footnote>
  <w:footnote w:type="continuationSeparator" w:id="0">
    <w:p w:rsidR="00B2010D" w:rsidRDefault="00B2010D" w:rsidP="00A111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EC" w:rsidRDefault="00A111E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EC" w:rsidRPr="00A111EC" w:rsidRDefault="00A111EC" w:rsidP="00A111EC">
    <w:pPr>
      <w:pStyle w:val="a8"/>
      <w:jc w:val="right"/>
      <w:rPr>
        <w:sz w:val="16"/>
      </w:rPr>
    </w:pPr>
    <w:r w:rsidRPr="00A111EC">
      <w:rPr>
        <w:sz w:val="16"/>
      </w:rPr>
      <w:t>Источник: Информационная система «ПАРАГРАФ»</w:t>
    </w:r>
  </w:p>
  <w:p w:rsidR="00A111EC" w:rsidRPr="00A111EC" w:rsidRDefault="00A111EC" w:rsidP="00A111EC">
    <w:pPr>
      <w:pStyle w:val="a8"/>
      <w:jc w:val="right"/>
      <w:rPr>
        <w:sz w:val="16"/>
      </w:rPr>
    </w:pPr>
    <w:r w:rsidRPr="00A111EC">
      <w:rPr>
        <w:sz w:val="16"/>
      </w:rPr>
      <w:t>Документ: ПОСТАНОВЛЕНИЕ ПРАВЛЕНИЯ НБ РК ОТ 12.11.2019 № 189</w:t>
    </w:r>
  </w:p>
  <w:p w:rsidR="00A111EC" w:rsidRDefault="00A111EC" w:rsidP="00A111EC">
    <w:pPr>
      <w:pStyle w:val="a8"/>
      <w:jc w:val="right"/>
    </w:pPr>
    <w:r w:rsidRPr="00A111EC">
      <w:rPr>
        <w:sz w:val="16"/>
      </w:rPr>
      <w:t>Статус документа: Действующий Дата: 16.01.2020 18:29:06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EC" w:rsidRDefault="00A111E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48"/>
    <w:rsid w:val="00105335"/>
    <w:rsid w:val="004927ED"/>
    <w:rsid w:val="005B3F00"/>
    <w:rsid w:val="00674868"/>
    <w:rsid w:val="00832AF8"/>
    <w:rsid w:val="00924148"/>
    <w:rsid w:val="00973B40"/>
    <w:rsid w:val="009F62E7"/>
    <w:rsid w:val="00A111EC"/>
    <w:rsid w:val="00AF0818"/>
    <w:rsid w:val="00B2010D"/>
    <w:rsid w:val="00B36643"/>
    <w:rsid w:val="00B423A3"/>
    <w:rsid w:val="00D1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F6FC2-7DCC-4803-B004-427B9DCD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333399"/>
      <w:u w:val="single"/>
    </w:rPr>
  </w:style>
  <w:style w:type="character" w:styleId="a4">
    <w:name w:val="FollowedHyperlink"/>
    <w:uiPriority w:val="99"/>
    <w:semiHidden/>
    <w:unhideWhenUsed/>
    <w:rPr>
      <w:color w:val="800080"/>
      <w:u w:val="single"/>
    </w:rPr>
  </w:style>
  <w:style w:type="paragraph" w:styleId="a5">
    <w:name w:val="Normal (Web)"/>
    <w:basedOn w:val="a"/>
    <w:uiPriority w:val="99"/>
    <w:semiHidden/>
    <w:unhideWhenUsed/>
    <w:rPr>
      <w:color w:val="auto"/>
    </w:rPr>
  </w:style>
  <w:style w:type="paragraph" w:styleId="a6">
    <w:name w:val="footnote text"/>
    <w:basedOn w:val="a"/>
    <w:link w:val="a7"/>
    <w:uiPriority w:val="99"/>
    <w:semiHidden/>
    <w:unhideWhenUsed/>
    <w:rPr>
      <w:sz w:val="20"/>
      <w:szCs w:val="20"/>
    </w:rPr>
  </w:style>
  <w:style w:type="character" w:customStyle="1" w:styleId="a7">
    <w:name w:val="Текст сноски Знак"/>
    <w:basedOn w:val="a0"/>
    <w:link w:val="a6"/>
    <w:uiPriority w:val="99"/>
    <w:semiHidden/>
  </w:style>
  <w:style w:type="character" w:customStyle="1" w:styleId="s0">
    <w:name w:val="s0"/>
    <w:rPr>
      <w:rFonts w:ascii="Times New Roman" w:hAnsi="Times New Roman" w:cs="Times New Roman" w:hint="default"/>
      <w:b w:val="0"/>
      <w:bCs w:val="0"/>
      <w:i w:val="0"/>
      <w:iCs w:val="0"/>
      <w:color w:val="000000"/>
    </w:rPr>
  </w:style>
  <w:style w:type="character" w:customStyle="1" w:styleId="s2">
    <w:name w:val="s2"/>
    <w:rPr>
      <w:rFonts w:ascii="Times New Roman" w:hAnsi="Times New Roman" w:cs="Times New Roman" w:hint="default"/>
      <w:color w:val="333399"/>
      <w:u w:val="single"/>
    </w:rPr>
  </w:style>
  <w:style w:type="character" w:customStyle="1" w:styleId="s1">
    <w:name w:val="s1"/>
    <w:rPr>
      <w:rFonts w:ascii="Times New Roman" w:hAnsi="Times New Roman" w:cs="Times New Roman" w:hint="default"/>
      <w:b/>
      <w:bCs/>
      <w:color w:val="000000"/>
    </w:rPr>
  </w:style>
  <w:style w:type="character" w:customStyle="1" w:styleId="s3">
    <w:name w:val="s3"/>
    <w:rPr>
      <w:rFonts w:ascii="Times New Roman" w:hAnsi="Times New Roman" w:cs="Times New Roman" w:hint="default"/>
      <w:b w:val="0"/>
      <w:bCs w:val="0"/>
      <w:i/>
      <w:iCs/>
      <w:color w:val="FF0000"/>
    </w:rPr>
  </w:style>
  <w:style w:type="character" w:customStyle="1" w:styleId="s9">
    <w:name w:val="s9"/>
    <w:rPr>
      <w:rFonts w:ascii="Times New Roman" w:hAnsi="Times New Roman" w:cs="Times New Roman" w:hint="default"/>
      <w:b w:val="0"/>
      <w:bCs w:val="0"/>
      <w:i/>
      <w:iCs/>
      <w:color w:val="333399"/>
      <w:u w:val="single"/>
    </w:rPr>
  </w:style>
  <w:style w:type="paragraph" w:styleId="a8">
    <w:name w:val="header"/>
    <w:basedOn w:val="a"/>
    <w:link w:val="a9"/>
    <w:uiPriority w:val="99"/>
    <w:unhideWhenUsed/>
    <w:rsid w:val="00A111EC"/>
    <w:pPr>
      <w:tabs>
        <w:tab w:val="center" w:pos="4677"/>
        <w:tab w:val="right" w:pos="9355"/>
      </w:tabs>
    </w:pPr>
  </w:style>
  <w:style w:type="character" w:customStyle="1" w:styleId="a9">
    <w:name w:val="Верхний колонтитул Знак"/>
    <w:link w:val="a8"/>
    <w:uiPriority w:val="99"/>
    <w:rsid w:val="00A111EC"/>
    <w:rPr>
      <w:color w:val="000000"/>
      <w:sz w:val="24"/>
      <w:szCs w:val="24"/>
    </w:rPr>
  </w:style>
  <w:style w:type="paragraph" w:styleId="aa">
    <w:name w:val="footer"/>
    <w:basedOn w:val="a"/>
    <w:link w:val="ab"/>
    <w:uiPriority w:val="99"/>
    <w:unhideWhenUsed/>
    <w:rsid w:val="00A111EC"/>
    <w:pPr>
      <w:tabs>
        <w:tab w:val="center" w:pos="4677"/>
        <w:tab w:val="right" w:pos="9355"/>
      </w:tabs>
    </w:pPr>
  </w:style>
  <w:style w:type="character" w:customStyle="1" w:styleId="ab">
    <w:name w:val="Нижний колонтитул Знак"/>
    <w:link w:val="aa"/>
    <w:uiPriority w:val="99"/>
    <w:rsid w:val="00A111E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771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l:1041467.13050000%20" TargetMode="External"/><Relationship Id="rId18" Type="http://schemas.openxmlformats.org/officeDocument/2006/relationships/hyperlink" Target="jl:1041467.13050000%20" TargetMode="External"/><Relationship Id="rId26" Type="http://schemas.openxmlformats.org/officeDocument/2006/relationships/hyperlink" Target="jl:39259749.1200%20" TargetMode="External"/><Relationship Id="rId39" Type="http://schemas.openxmlformats.org/officeDocument/2006/relationships/header" Target="header1.xml"/><Relationship Id="rId21" Type="http://schemas.openxmlformats.org/officeDocument/2006/relationships/hyperlink" Target="jl:39259749.1200%20" TargetMode="External"/><Relationship Id="rId34" Type="http://schemas.openxmlformats.org/officeDocument/2006/relationships/hyperlink" Target="jl:39259749.1400%20" TargetMode="External"/><Relationship Id="rId42" Type="http://schemas.openxmlformats.org/officeDocument/2006/relationships/footer" Target="footer2.xml"/><Relationship Id="rId7" Type="http://schemas.openxmlformats.org/officeDocument/2006/relationships/hyperlink" Target="jl:1041467.0%20" TargetMode="External"/><Relationship Id="rId2" Type="http://schemas.openxmlformats.org/officeDocument/2006/relationships/settings" Target="settings.xml"/><Relationship Id="rId16" Type="http://schemas.openxmlformats.org/officeDocument/2006/relationships/hyperlink" Target="jl:1041467.13050000%20" TargetMode="External"/><Relationship Id="rId29" Type="http://schemas.openxmlformats.org/officeDocument/2006/relationships/hyperlink" Target="jl:39259749.1400%20" TargetMode="External"/><Relationship Id="rId1" Type="http://schemas.openxmlformats.org/officeDocument/2006/relationships/styles" Target="styles.xml"/><Relationship Id="rId6" Type="http://schemas.openxmlformats.org/officeDocument/2006/relationships/hyperlink" Target="jl:37794574.0%20" TargetMode="External"/><Relationship Id="rId11" Type="http://schemas.openxmlformats.org/officeDocument/2006/relationships/hyperlink" Target="jl:1041467.13050000%20" TargetMode="External"/><Relationship Id="rId24" Type="http://schemas.openxmlformats.org/officeDocument/2006/relationships/hyperlink" Target="jl:39259749.1200%20" TargetMode="External"/><Relationship Id="rId32" Type="http://schemas.openxmlformats.org/officeDocument/2006/relationships/hyperlink" Target="jl:39259749.1400%20" TargetMode="External"/><Relationship Id="rId37" Type="http://schemas.openxmlformats.org/officeDocument/2006/relationships/hyperlink" Target="jl:39259749.1700%20"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jl:1041467.13050000%20" TargetMode="External"/><Relationship Id="rId23" Type="http://schemas.openxmlformats.org/officeDocument/2006/relationships/hyperlink" Target="jl:39259749.1200%20" TargetMode="External"/><Relationship Id="rId28" Type="http://schemas.openxmlformats.org/officeDocument/2006/relationships/hyperlink" Target="jl:1041467.13050000%20" TargetMode="External"/><Relationship Id="rId36" Type="http://schemas.openxmlformats.org/officeDocument/2006/relationships/hyperlink" Target="jl:39259749.1600%20" TargetMode="External"/><Relationship Id="rId10" Type="http://schemas.openxmlformats.org/officeDocument/2006/relationships/hyperlink" Target="jl:1041467.13050000%20" TargetMode="External"/><Relationship Id="rId19" Type="http://schemas.openxmlformats.org/officeDocument/2006/relationships/hyperlink" Target="jl:1041467.13050000%20" TargetMode="External"/><Relationship Id="rId31" Type="http://schemas.openxmlformats.org/officeDocument/2006/relationships/hyperlink" Target="jl:39259749.1400%20"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jl:1041467.13050000%20" TargetMode="External"/><Relationship Id="rId14" Type="http://schemas.openxmlformats.org/officeDocument/2006/relationships/hyperlink" Target="jl:1041467.13050000%20" TargetMode="External"/><Relationship Id="rId22" Type="http://schemas.openxmlformats.org/officeDocument/2006/relationships/hyperlink" Target="jl:39259749.1200%20" TargetMode="External"/><Relationship Id="rId27" Type="http://schemas.openxmlformats.org/officeDocument/2006/relationships/hyperlink" Target="jl:39259749.1400%20" TargetMode="External"/><Relationship Id="rId30" Type="http://schemas.openxmlformats.org/officeDocument/2006/relationships/hyperlink" Target="jl:39259749.1400%20" TargetMode="External"/><Relationship Id="rId35" Type="http://schemas.openxmlformats.org/officeDocument/2006/relationships/hyperlink" Target="jl:39259749.2100%20" TargetMode="External"/><Relationship Id="rId43" Type="http://schemas.openxmlformats.org/officeDocument/2006/relationships/header" Target="header3.xml"/><Relationship Id="rId8" Type="http://schemas.openxmlformats.org/officeDocument/2006/relationships/hyperlink" Target="jl:1041467.13050000%20" TargetMode="External"/><Relationship Id="rId3" Type="http://schemas.openxmlformats.org/officeDocument/2006/relationships/webSettings" Target="webSettings.xml"/><Relationship Id="rId12" Type="http://schemas.openxmlformats.org/officeDocument/2006/relationships/hyperlink" Target="jl:1041467.13050000%20" TargetMode="External"/><Relationship Id="rId17" Type="http://schemas.openxmlformats.org/officeDocument/2006/relationships/hyperlink" Target="jl:1041467.13050000%20" TargetMode="External"/><Relationship Id="rId25" Type="http://schemas.openxmlformats.org/officeDocument/2006/relationships/hyperlink" Target="jl:39259749.1200%20" TargetMode="External"/><Relationship Id="rId33" Type="http://schemas.openxmlformats.org/officeDocument/2006/relationships/hyperlink" Target="jl:39259749.1400%20" TargetMode="External"/><Relationship Id="rId38" Type="http://schemas.openxmlformats.org/officeDocument/2006/relationships/hyperlink" Target="jl:39259749.1800%20" TargetMode="External"/><Relationship Id="rId46" Type="http://schemas.openxmlformats.org/officeDocument/2006/relationships/theme" Target="theme/theme1.xml"/><Relationship Id="rId20" Type="http://schemas.openxmlformats.org/officeDocument/2006/relationships/hyperlink" Target="jl:39259749.1200%20"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6146</Words>
  <Characters>35033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Постановление Правления Национального Банка Республики Казахстан от 12 ноября 2019 года № 189 «Об утверждении Правил формирования и использования мотивированного суждения» (не введено в действие) (©Paragraph 2019 / 5.0.6.8)</vt:lpstr>
    </vt:vector>
  </TitlesOfParts>
  <Company/>
  <LinksUpToDate>false</LinksUpToDate>
  <CharactersWithSpaces>41097</CharactersWithSpaces>
  <SharedDoc>false</SharedDoc>
  <HLinks>
    <vt:vector size="354" baseType="variant">
      <vt:variant>
        <vt:i4>8257632</vt:i4>
      </vt:variant>
      <vt:variant>
        <vt:i4>174</vt:i4>
      </vt:variant>
      <vt:variant>
        <vt:i4>0</vt:i4>
      </vt:variant>
      <vt:variant>
        <vt:i4>5</vt:i4>
      </vt:variant>
      <vt:variant>
        <vt:lpwstr>jl:39259749.200</vt:lpwstr>
      </vt:variant>
      <vt:variant>
        <vt:lpwstr/>
      </vt:variant>
      <vt:variant>
        <vt:i4>4194392</vt:i4>
      </vt:variant>
      <vt:variant>
        <vt:i4>171</vt:i4>
      </vt:variant>
      <vt:variant>
        <vt:i4>0</vt:i4>
      </vt:variant>
      <vt:variant>
        <vt:i4>5</vt:i4>
      </vt:variant>
      <vt:variant>
        <vt:lpwstr>jl:39366641.0</vt:lpwstr>
      </vt:variant>
      <vt:variant>
        <vt:lpwstr/>
      </vt:variant>
      <vt:variant>
        <vt:i4>4980816</vt:i4>
      </vt:variant>
      <vt:variant>
        <vt:i4>168</vt:i4>
      </vt:variant>
      <vt:variant>
        <vt:i4>0</vt:i4>
      </vt:variant>
      <vt:variant>
        <vt:i4>5</vt:i4>
      </vt:variant>
      <vt:variant>
        <vt:lpwstr>jl:39259749.2200</vt:lpwstr>
      </vt:variant>
      <vt:variant>
        <vt:lpwstr/>
      </vt:variant>
      <vt:variant>
        <vt:i4>5570638</vt:i4>
      </vt:variant>
      <vt:variant>
        <vt:i4>165</vt:i4>
      </vt:variant>
      <vt:variant>
        <vt:i4>0</vt:i4>
      </vt:variant>
      <vt:variant>
        <vt:i4>5</vt:i4>
      </vt:variant>
      <vt:variant>
        <vt:lpwstr>jl:1003931.0</vt:lpwstr>
      </vt:variant>
      <vt:variant>
        <vt:lpwstr/>
      </vt:variant>
      <vt:variant>
        <vt:i4>4653145</vt:i4>
      </vt:variant>
      <vt:variant>
        <vt:i4>162</vt:i4>
      </vt:variant>
      <vt:variant>
        <vt:i4>0</vt:i4>
      </vt:variant>
      <vt:variant>
        <vt:i4>5</vt:i4>
      </vt:variant>
      <vt:variant>
        <vt:lpwstr>jl:39998079.0</vt:lpwstr>
      </vt:variant>
      <vt:variant>
        <vt:lpwstr/>
      </vt:variant>
      <vt:variant>
        <vt:i4>6881406</vt:i4>
      </vt:variant>
      <vt:variant>
        <vt:i4>159</vt:i4>
      </vt:variant>
      <vt:variant>
        <vt:i4>0</vt:i4>
      </vt:variant>
      <vt:variant>
        <vt:i4>5</vt:i4>
      </vt:variant>
      <vt:variant>
        <vt:lpwstr>jl:1021136.15010600</vt:lpwstr>
      </vt:variant>
      <vt:variant>
        <vt:lpwstr/>
      </vt:variant>
      <vt:variant>
        <vt:i4>4587603</vt:i4>
      </vt:variant>
      <vt:variant>
        <vt:i4>156</vt:i4>
      </vt:variant>
      <vt:variant>
        <vt:i4>0</vt:i4>
      </vt:variant>
      <vt:variant>
        <vt:i4>5</vt:i4>
      </vt:variant>
      <vt:variant>
        <vt:lpwstr>jl:39259749.1800</vt:lpwstr>
      </vt:variant>
      <vt:variant>
        <vt:lpwstr/>
      </vt:variant>
      <vt:variant>
        <vt:i4>4784211</vt:i4>
      </vt:variant>
      <vt:variant>
        <vt:i4>153</vt:i4>
      </vt:variant>
      <vt:variant>
        <vt:i4>0</vt:i4>
      </vt:variant>
      <vt:variant>
        <vt:i4>5</vt:i4>
      </vt:variant>
      <vt:variant>
        <vt:lpwstr>jl:39259749.1700</vt:lpwstr>
      </vt:variant>
      <vt:variant>
        <vt:lpwstr/>
      </vt:variant>
      <vt:variant>
        <vt:i4>5308487</vt:i4>
      </vt:variant>
      <vt:variant>
        <vt:i4>150</vt:i4>
      </vt:variant>
      <vt:variant>
        <vt:i4>0</vt:i4>
      </vt:variant>
      <vt:variant>
        <vt:i4>5</vt:i4>
      </vt:variant>
      <vt:variant>
        <vt:lpwstr>jl:1003931.400900</vt:lpwstr>
      </vt:variant>
      <vt:variant>
        <vt:lpwstr/>
      </vt:variant>
      <vt:variant>
        <vt:i4>4587603</vt:i4>
      </vt:variant>
      <vt:variant>
        <vt:i4>147</vt:i4>
      </vt:variant>
      <vt:variant>
        <vt:i4>0</vt:i4>
      </vt:variant>
      <vt:variant>
        <vt:i4>5</vt:i4>
      </vt:variant>
      <vt:variant>
        <vt:lpwstr>jl:39259749.1800</vt:lpwstr>
      </vt:variant>
      <vt:variant>
        <vt:lpwstr/>
      </vt:variant>
      <vt:variant>
        <vt:i4>4718675</vt:i4>
      </vt:variant>
      <vt:variant>
        <vt:i4>144</vt:i4>
      </vt:variant>
      <vt:variant>
        <vt:i4>0</vt:i4>
      </vt:variant>
      <vt:variant>
        <vt:i4>5</vt:i4>
      </vt:variant>
      <vt:variant>
        <vt:lpwstr>jl:39259749.1600</vt:lpwstr>
      </vt:variant>
      <vt:variant>
        <vt:lpwstr/>
      </vt:variant>
      <vt:variant>
        <vt:i4>4784211</vt:i4>
      </vt:variant>
      <vt:variant>
        <vt:i4>141</vt:i4>
      </vt:variant>
      <vt:variant>
        <vt:i4>0</vt:i4>
      </vt:variant>
      <vt:variant>
        <vt:i4>5</vt:i4>
      </vt:variant>
      <vt:variant>
        <vt:lpwstr>jl:39259749.1700</vt:lpwstr>
      </vt:variant>
      <vt:variant>
        <vt:lpwstr/>
      </vt:variant>
      <vt:variant>
        <vt:i4>4718675</vt:i4>
      </vt:variant>
      <vt:variant>
        <vt:i4>138</vt:i4>
      </vt:variant>
      <vt:variant>
        <vt:i4>0</vt:i4>
      </vt:variant>
      <vt:variant>
        <vt:i4>5</vt:i4>
      </vt:variant>
      <vt:variant>
        <vt:lpwstr>jl:39259749.1600</vt:lpwstr>
      </vt:variant>
      <vt:variant>
        <vt:lpwstr/>
      </vt:variant>
      <vt:variant>
        <vt:i4>5177424</vt:i4>
      </vt:variant>
      <vt:variant>
        <vt:i4>135</vt:i4>
      </vt:variant>
      <vt:variant>
        <vt:i4>0</vt:i4>
      </vt:variant>
      <vt:variant>
        <vt:i4>5</vt:i4>
      </vt:variant>
      <vt:variant>
        <vt:lpwstr>jl:39259749.2100</vt:lpwstr>
      </vt:variant>
      <vt:variant>
        <vt:lpwstr/>
      </vt:variant>
      <vt:variant>
        <vt:i4>6881402</vt:i4>
      </vt:variant>
      <vt:variant>
        <vt:i4>132</vt:i4>
      </vt:variant>
      <vt:variant>
        <vt:i4>0</vt:i4>
      </vt:variant>
      <vt:variant>
        <vt:i4>5</vt:i4>
      </vt:variant>
      <vt:variant>
        <vt:lpwstr>jl:1021136.15010200</vt:lpwstr>
      </vt:variant>
      <vt:variant>
        <vt:lpwstr/>
      </vt:variant>
      <vt:variant>
        <vt:i4>5177424</vt:i4>
      </vt:variant>
      <vt:variant>
        <vt:i4>129</vt:i4>
      </vt:variant>
      <vt:variant>
        <vt:i4>0</vt:i4>
      </vt:variant>
      <vt:variant>
        <vt:i4>5</vt:i4>
      </vt:variant>
      <vt:variant>
        <vt:lpwstr>jl:39259749.2100</vt:lpwstr>
      </vt:variant>
      <vt:variant>
        <vt:lpwstr/>
      </vt:variant>
      <vt:variant>
        <vt:i4>5308492</vt:i4>
      </vt:variant>
      <vt:variant>
        <vt:i4>126</vt:i4>
      </vt:variant>
      <vt:variant>
        <vt:i4>0</vt:i4>
      </vt:variant>
      <vt:variant>
        <vt:i4>5</vt:i4>
      </vt:variant>
      <vt:variant>
        <vt:lpwstr>jl:1003931.400200</vt:lpwstr>
      </vt:variant>
      <vt:variant>
        <vt:lpwstr/>
      </vt:variant>
      <vt:variant>
        <vt:i4>4849747</vt:i4>
      </vt:variant>
      <vt:variant>
        <vt:i4>123</vt:i4>
      </vt:variant>
      <vt:variant>
        <vt:i4>0</vt:i4>
      </vt:variant>
      <vt:variant>
        <vt:i4>5</vt:i4>
      </vt:variant>
      <vt:variant>
        <vt:lpwstr>jl:39259749.1400</vt:lpwstr>
      </vt:variant>
      <vt:variant>
        <vt:lpwstr/>
      </vt:variant>
      <vt:variant>
        <vt:i4>6553721</vt:i4>
      </vt:variant>
      <vt:variant>
        <vt:i4>120</vt:i4>
      </vt:variant>
      <vt:variant>
        <vt:i4>0</vt:i4>
      </vt:variant>
      <vt:variant>
        <vt:i4>5</vt:i4>
      </vt:variant>
      <vt:variant>
        <vt:lpwstr>jl:1041258.72030203</vt:lpwstr>
      </vt:variant>
      <vt:variant>
        <vt:lpwstr/>
      </vt:variant>
      <vt:variant>
        <vt:i4>7143545</vt:i4>
      </vt:variant>
      <vt:variant>
        <vt:i4>117</vt:i4>
      </vt:variant>
      <vt:variant>
        <vt:i4>0</vt:i4>
      </vt:variant>
      <vt:variant>
        <vt:i4>5</vt:i4>
      </vt:variant>
      <vt:variant>
        <vt:lpwstr>jl:1021136.53040200</vt:lpwstr>
      </vt:variant>
      <vt:variant>
        <vt:lpwstr/>
      </vt:variant>
      <vt:variant>
        <vt:i4>6357114</vt:i4>
      </vt:variant>
      <vt:variant>
        <vt:i4>114</vt:i4>
      </vt:variant>
      <vt:variant>
        <vt:i4>0</vt:i4>
      </vt:variant>
      <vt:variant>
        <vt:i4>5</vt:i4>
      </vt:variant>
      <vt:variant>
        <vt:lpwstr>jl:1003931.47010200</vt:lpwstr>
      </vt:variant>
      <vt:variant>
        <vt:lpwstr/>
      </vt:variant>
      <vt:variant>
        <vt:i4>4849747</vt:i4>
      </vt:variant>
      <vt:variant>
        <vt:i4>111</vt:i4>
      </vt:variant>
      <vt:variant>
        <vt:i4>0</vt:i4>
      </vt:variant>
      <vt:variant>
        <vt:i4>5</vt:i4>
      </vt:variant>
      <vt:variant>
        <vt:lpwstr>jl:39259749.1400</vt:lpwstr>
      </vt:variant>
      <vt:variant>
        <vt:lpwstr/>
      </vt:variant>
      <vt:variant>
        <vt:i4>4849747</vt:i4>
      </vt:variant>
      <vt:variant>
        <vt:i4>108</vt:i4>
      </vt:variant>
      <vt:variant>
        <vt:i4>0</vt:i4>
      </vt:variant>
      <vt:variant>
        <vt:i4>5</vt:i4>
      </vt:variant>
      <vt:variant>
        <vt:lpwstr>jl:39259749.1400</vt:lpwstr>
      </vt:variant>
      <vt:variant>
        <vt:lpwstr/>
      </vt:variant>
      <vt:variant>
        <vt:i4>4849747</vt:i4>
      </vt:variant>
      <vt:variant>
        <vt:i4>105</vt:i4>
      </vt:variant>
      <vt:variant>
        <vt:i4>0</vt:i4>
      </vt:variant>
      <vt:variant>
        <vt:i4>5</vt:i4>
      </vt:variant>
      <vt:variant>
        <vt:lpwstr>jl:39259749.1400</vt:lpwstr>
      </vt:variant>
      <vt:variant>
        <vt:lpwstr/>
      </vt:variant>
      <vt:variant>
        <vt:i4>4849747</vt:i4>
      </vt:variant>
      <vt:variant>
        <vt:i4>102</vt:i4>
      </vt:variant>
      <vt:variant>
        <vt:i4>0</vt:i4>
      </vt:variant>
      <vt:variant>
        <vt:i4>5</vt:i4>
      </vt:variant>
      <vt:variant>
        <vt:lpwstr>jl:39259749.1400</vt:lpwstr>
      </vt:variant>
      <vt:variant>
        <vt:lpwstr/>
      </vt:variant>
      <vt:variant>
        <vt:i4>4849747</vt:i4>
      </vt:variant>
      <vt:variant>
        <vt:i4>99</vt:i4>
      </vt:variant>
      <vt:variant>
        <vt:i4>0</vt:i4>
      </vt:variant>
      <vt:variant>
        <vt:i4>5</vt:i4>
      </vt:variant>
      <vt:variant>
        <vt:lpwstr>jl:39259749.1400</vt:lpwstr>
      </vt:variant>
      <vt:variant>
        <vt:lpwstr/>
      </vt:variant>
      <vt:variant>
        <vt:i4>7012479</vt:i4>
      </vt:variant>
      <vt:variant>
        <vt:i4>96</vt:i4>
      </vt:variant>
      <vt:variant>
        <vt:i4>0</vt:i4>
      </vt:variant>
      <vt:variant>
        <vt:i4>5</vt:i4>
      </vt:variant>
      <vt:variant>
        <vt:lpwstr>jl:1041467.13050000</vt:lpwstr>
      </vt:variant>
      <vt:variant>
        <vt:lpwstr/>
      </vt:variant>
      <vt:variant>
        <vt:i4>4849747</vt:i4>
      </vt:variant>
      <vt:variant>
        <vt:i4>93</vt:i4>
      </vt:variant>
      <vt:variant>
        <vt:i4>0</vt:i4>
      </vt:variant>
      <vt:variant>
        <vt:i4>5</vt:i4>
      </vt:variant>
      <vt:variant>
        <vt:lpwstr>jl:39259749.1400</vt:lpwstr>
      </vt:variant>
      <vt:variant>
        <vt:lpwstr/>
      </vt:variant>
      <vt:variant>
        <vt:i4>4849747</vt:i4>
      </vt:variant>
      <vt:variant>
        <vt:i4>90</vt:i4>
      </vt:variant>
      <vt:variant>
        <vt:i4>0</vt:i4>
      </vt:variant>
      <vt:variant>
        <vt:i4>5</vt:i4>
      </vt:variant>
      <vt:variant>
        <vt:lpwstr>jl:39259749.1400</vt:lpwstr>
      </vt:variant>
      <vt:variant>
        <vt:lpwstr/>
      </vt:variant>
      <vt:variant>
        <vt:i4>4980819</vt:i4>
      </vt:variant>
      <vt:variant>
        <vt:i4>87</vt:i4>
      </vt:variant>
      <vt:variant>
        <vt:i4>0</vt:i4>
      </vt:variant>
      <vt:variant>
        <vt:i4>5</vt:i4>
      </vt:variant>
      <vt:variant>
        <vt:lpwstr>jl:39259749.1200</vt:lpwstr>
      </vt:variant>
      <vt:variant>
        <vt:lpwstr/>
      </vt:variant>
      <vt:variant>
        <vt:i4>4980819</vt:i4>
      </vt:variant>
      <vt:variant>
        <vt:i4>84</vt:i4>
      </vt:variant>
      <vt:variant>
        <vt:i4>0</vt:i4>
      </vt:variant>
      <vt:variant>
        <vt:i4>5</vt:i4>
      </vt:variant>
      <vt:variant>
        <vt:lpwstr>jl:39259749.1200</vt:lpwstr>
      </vt:variant>
      <vt:variant>
        <vt:lpwstr/>
      </vt:variant>
      <vt:variant>
        <vt:i4>4980819</vt:i4>
      </vt:variant>
      <vt:variant>
        <vt:i4>81</vt:i4>
      </vt:variant>
      <vt:variant>
        <vt:i4>0</vt:i4>
      </vt:variant>
      <vt:variant>
        <vt:i4>5</vt:i4>
      </vt:variant>
      <vt:variant>
        <vt:lpwstr>jl:39259749.1200</vt:lpwstr>
      </vt:variant>
      <vt:variant>
        <vt:lpwstr/>
      </vt:variant>
      <vt:variant>
        <vt:i4>4980819</vt:i4>
      </vt:variant>
      <vt:variant>
        <vt:i4>78</vt:i4>
      </vt:variant>
      <vt:variant>
        <vt:i4>0</vt:i4>
      </vt:variant>
      <vt:variant>
        <vt:i4>5</vt:i4>
      </vt:variant>
      <vt:variant>
        <vt:lpwstr>jl:39259749.1200</vt:lpwstr>
      </vt:variant>
      <vt:variant>
        <vt:lpwstr/>
      </vt:variant>
      <vt:variant>
        <vt:i4>4980819</vt:i4>
      </vt:variant>
      <vt:variant>
        <vt:i4>75</vt:i4>
      </vt:variant>
      <vt:variant>
        <vt:i4>0</vt:i4>
      </vt:variant>
      <vt:variant>
        <vt:i4>5</vt:i4>
      </vt:variant>
      <vt:variant>
        <vt:lpwstr>jl:39259749.1200</vt:lpwstr>
      </vt:variant>
      <vt:variant>
        <vt:lpwstr/>
      </vt:variant>
      <vt:variant>
        <vt:i4>4980819</vt:i4>
      </vt:variant>
      <vt:variant>
        <vt:i4>72</vt:i4>
      </vt:variant>
      <vt:variant>
        <vt:i4>0</vt:i4>
      </vt:variant>
      <vt:variant>
        <vt:i4>5</vt:i4>
      </vt:variant>
      <vt:variant>
        <vt:lpwstr>jl:39259749.1200</vt:lpwstr>
      </vt:variant>
      <vt:variant>
        <vt:lpwstr/>
      </vt:variant>
      <vt:variant>
        <vt:i4>4980819</vt:i4>
      </vt:variant>
      <vt:variant>
        <vt:i4>69</vt:i4>
      </vt:variant>
      <vt:variant>
        <vt:i4>0</vt:i4>
      </vt:variant>
      <vt:variant>
        <vt:i4>5</vt:i4>
      </vt:variant>
      <vt:variant>
        <vt:lpwstr>jl:39259749.1200</vt:lpwstr>
      </vt:variant>
      <vt:variant>
        <vt:lpwstr/>
      </vt:variant>
      <vt:variant>
        <vt:i4>4980819</vt:i4>
      </vt:variant>
      <vt:variant>
        <vt:i4>66</vt:i4>
      </vt:variant>
      <vt:variant>
        <vt:i4>0</vt:i4>
      </vt:variant>
      <vt:variant>
        <vt:i4>5</vt:i4>
      </vt:variant>
      <vt:variant>
        <vt:lpwstr>jl:39259749.1200</vt:lpwstr>
      </vt:variant>
      <vt:variant>
        <vt:lpwstr/>
      </vt:variant>
      <vt:variant>
        <vt:i4>7012479</vt:i4>
      </vt:variant>
      <vt:variant>
        <vt:i4>63</vt:i4>
      </vt:variant>
      <vt:variant>
        <vt:i4>0</vt:i4>
      </vt:variant>
      <vt:variant>
        <vt:i4>5</vt:i4>
      </vt:variant>
      <vt:variant>
        <vt:lpwstr>jl:1041467.13050000</vt:lpwstr>
      </vt:variant>
      <vt:variant>
        <vt:lpwstr/>
      </vt:variant>
      <vt:variant>
        <vt:i4>7012479</vt:i4>
      </vt:variant>
      <vt:variant>
        <vt:i4>60</vt:i4>
      </vt:variant>
      <vt:variant>
        <vt:i4>0</vt:i4>
      </vt:variant>
      <vt:variant>
        <vt:i4>5</vt:i4>
      </vt:variant>
      <vt:variant>
        <vt:lpwstr>jl:1041467.13050000</vt:lpwstr>
      </vt:variant>
      <vt:variant>
        <vt:lpwstr/>
      </vt:variant>
      <vt:variant>
        <vt:i4>7012479</vt:i4>
      </vt:variant>
      <vt:variant>
        <vt:i4>57</vt:i4>
      </vt:variant>
      <vt:variant>
        <vt:i4>0</vt:i4>
      </vt:variant>
      <vt:variant>
        <vt:i4>5</vt:i4>
      </vt:variant>
      <vt:variant>
        <vt:lpwstr>jl:1041467.13050000</vt:lpwstr>
      </vt:variant>
      <vt:variant>
        <vt:lpwstr/>
      </vt:variant>
      <vt:variant>
        <vt:i4>7012479</vt:i4>
      </vt:variant>
      <vt:variant>
        <vt:i4>54</vt:i4>
      </vt:variant>
      <vt:variant>
        <vt:i4>0</vt:i4>
      </vt:variant>
      <vt:variant>
        <vt:i4>5</vt:i4>
      </vt:variant>
      <vt:variant>
        <vt:lpwstr>jl:1041467.13050000</vt:lpwstr>
      </vt:variant>
      <vt:variant>
        <vt:lpwstr/>
      </vt:variant>
      <vt:variant>
        <vt:i4>7012479</vt:i4>
      </vt:variant>
      <vt:variant>
        <vt:i4>51</vt:i4>
      </vt:variant>
      <vt:variant>
        <vt:i4>0</vt:i4>
      </vt:variant>
      <vt:variant>
        <vt:i4>5</vt:i4>
      </vt:variant>
      <vt:variant>
        <vt:lpwstr>jl:1041467.13050000</vt:lpwstr>
      </vt:variant>
      <vt:variant>
        <vt:lpwstr/>
      </vt:variant>
      <vt:variant>
        <vt:i4>7012479</vt:i4>
      </vt:variant>
      <vt:variant>
        <vt:i4>48</vt:i4>
      </vt:variant>
      <vt:variant>
        <vt:i4>0</vt:i4>
      </vt:variant>
      <vt:variant>
        <vt:i4>5</vt:i4>
      </vt:variant>
      <vt:variant>
        <vt:lpwstr>jl:1041467.13050000</vt:lpwstr>
      </vt:variant>
      <vt:variant>
        <vt:lpwstr/>
      </vt:variant>
      <vt:variant>
        <vt:i4>7012479</vt:i4>
      </vt:variant>
      <vt:variant>
        <vt:i4>45</vt:i4>
      </vt:variant>
      <vt:variant>
        <vt:i4>0</vt:i4>
      </vt:variant>
      <vt:variant>
        <vt:i4>5</vt:i4>
      </vt:variant>
      <vt:variant>
        <vt:lpwstr>jl:1041467.13050000</vt:lpwstr>
      </vt:variant>
      <vt:variant>
        <vt:lpwstr/>
      </vt:variant>
      <vt:variant>
        <vt:i4>7012479</vt:i4>
      </vt:variant>
      <vt:variant>
        <vt:i4>42</vt:i4>
      </vt:variant>
      <vt:variant>
        <vt:i4>0</vt:i4>
      </vt:variant>
      <vt:variant>
        <vt:i4>5</vt:i4>
      </vt:variant>
      <vt:variant>
        <vt:lpwstr>jl:1041467.13050000</vt:lpwstr>
      </vt:variant>
      <vt:variant>
        <vt:lpwstr/>
      </vt:variant>
      <vt:variant>
        <vt:i4>7012479</vt:i4>
      </vt:variant>
      <vt:variant>
        <vt:i4>39</vt:i4>
      </vt:variant>
      <vt:variant>
        <vt:i4>0</vt:i4>
      </vt:variant>
      <vt:variant>
        <vt:i4>5</vt:i4>
      </vt:variant>
      <vt:variant>
        <vt:lpwstr>jl:1041467.13050000</vt:lpwstr>
      </vt:variant>
      <vt:variant>
        <vt:lpwstr/>
      </vt:variant>
      <vt:variant>
        <vt:i4>7012479</vt:i4>
      </vt:variant>
      <vt:variant>
        <vt:i4>36</vt:i4>
      </vt:variant>
      <vt:variant>
        <vt:i4>0</vt:i4>
      </vt:variant>
      <vt:variant>
        <vt:i4>5</vt:i4>
      </vt:variant>
      <vt:variant>
        <vt:lpwstr>jl:1041467.13050000</vt:lpwstr>
      </vt:variant>
      <vt:variant>
        <vt:lpwstr/>
      </vt:variant>
      <vt:variant>
        <vt:i4>7012479</vt:i4>
      </vt:variant>
      <vt:variant>
        <vt:i4>33</vt:i4>
      </vt:variant>
      <vt:variant>
        <vt:i4>0</vt:i4>
      </vt:variant>
      <vt:variant>
        <vt:i4>5</vt:i4>
      </vt:variant>
      <vt:variant>
        <vt:lpwstr>jl:1041467.13050000</vt:lpwstr>
      </vt:variant>
      <vt:variant>
        <vt:lpwstr/>
      </vt:variant>
      <vt:variant>
        <vt:i4>7012479</vt:i4>
      </vt:variant>
      <vt:variant>
        <vt:i4>30</vt:i4>
      </vt:variant>
      <vt:variant>
        <vt:i4>0</vt:i4>
      </vt:variant>
      <vt:variant>
        <vt:i4>5</vt:i4>
      </vt:variant>
      <vt:variant>
        <vt:lpwstr>jl:1041467.13050000</vt:lpwstr>
      </vt:variant>
      <vt:variant>
        <vt:lpwstr/>
      </vt:variant>
      <vt:variant>
        <vt:i4>7012479</vt:i4>
      </vt:variant>
      <vt:variant>
        <vt:i4>27</vt:i4>
      </vt:variant>
      <vt:variant>
        <vt:i4>0</vt:i4>
      </vt:variant>
      <vt:variant>
        <vt:i4>5</vt:i4>
      </vt:variant>
      <vt:variant>
        <vt:lpwstr>jl:1041467.13050000</vt:lpwstr>
      </vt:variant>
      <vt:variant>
        <vt:lpwstr/>
      </vt:variant>
      <vt:variant>
        <vt:i4>5570625</vt:i4>
      </vt:variant>
      <vt:variant>
        <vt:i4>24</vt:i4>
      </vt:variant>
      <vt:variant>
        <vt:i4>0</vt:i4>
      </vt:variant>
      <vt:variant>
        <vt:i4>5</vt:i4>
      </vt:variant>
      <vt:variant>
        <vt:lpwstr>jl:1003931.0 1004032.0 1021136.0 1039973.0 1041258.0</vt:lpwstr>
      </vt:variant>
      <vt:variant>
        <vt:lpwstr/>
      </vt:variant>
      <vt:variant>
        <vt:i4>5898313</vt:i4>
      </vt:variant>
      <vt:variant>
        <vt:i4>21</vt:i4>
      </vt:variant>
      <vt:variant>
        <vt:i4>0</vt:i4>
      </vt:variant>
      <vt:variant>
        <vt:i4>5</vt:i4>
      </vt:variant>
      <vt:variant>
        <vt:lpwstr>jl:1041467.0</vt:lpwstr>
      </vt:variant>
      <vt:variant>
        <vt:lpwstr/>
      </vt:variant>
      <vt:variant>
        <vt:i4>5111890</vt:i4>
      </vt:variant>
      <vt:variant>
        <vt:i4>18</vt:i4>
      </vt:variant>
      <vt:variant>
        <vt:i4>0</vt:i4>
      </vt:variant>
      <vt:variant>
        <vt:i4>5</vt:i4>
      </vt:variant>
      <vt:variant>
        <vt:lpwstr>jl:39259749.0</vt:lpwstr>
      </vt:variant>
      <vt:variant>
        <vt:lpwstr/>
      </vt:variant>
      <vt:variant>
        <vt:i4>4522079</vt:i4>
      </vt:variant>
      <vt:variant>
        <vt:i4>15</vt:i4>
      </vt:variant>
      <vt:variant>
        <vt:i4>0</vt:i4>
      </vt:variant>
      <vt:variant>
        <vt:i4>5</vt:i4>
      </vt:variant>
      <vt:variant>
        <vt:lpwstr>jl:37794574.0</vt:lpwstr>
      </vt:variant>
      <vt:variant>
        <vt:lpwstr/>
      </vt:variant>
      <vt:variant>
        <vt:i4>4522079</vt:i4>
      </vt:variant>
      <vt:variant>
        <vt:i4>12</vt:i4>
      </vt:variant>
      <vt:variant>
        <vt:i4>0</vt:i4>
      </vt:variant>
      <vt:variant>
        <vt:i4>5</vt:i4>
      </vt:variant>
      <vt:variant>
        <vt:lpwstr>jl:37794574.0</vt:lpwstr>
      </vt:variant>
      <vt:variant>
        <vt:lpwstr/>
      </vt:variant>
      <vt:variant>
        <vt:i4>7798887</vt:i4>
      </vt:variant>
      <vt:variant>
        <vt:i4>9</vt:i4>
      </vt:variant>
      <vt:variant>
        <vt:i4>0</vt:i4>
      </vt:variant>
      <vt:variant>
        <vt:i4>5</vt:i4>
      </vt:variant>
      <vt:variant>
        <vt:lpwstr>jl:39788692.200</vt:lpwstr>
      </vt:variant>
      <vt:variant>
        <vt:lpwstr/>
      </vt:variant>
      <vt:variant>
        <vt:i4>4653140</vt:i4>
      </vt:variant>
      <vt:variant>
        <vt:i4>6</vt:i4>
      </vt:variant>
      <vt:variant>
        <vt:i4>0</vt:i4>
      </vt:variant>
      <vt:variant>
        <vt:i4>5</vt:i4>
      </vt:variant>
      <vt:variant>
        <vt:lpwstr>jl:36226222.0</vt:lpwstr>
      </vt:variant>
      <vt:variant>
        <vt:lpwstr/>
      </vt:variant>
      <vt:variant>
        <vt:i4>8257635</vt:i4>
      </vt:variant>
      <vt:variant>
        <vt:i4>3</vt:i4>
      </vt:variant>
      <vt:variant>
        <vt:i4>0</vt:i4>
      </vt:variant>
      <vt:variant>
        <vt:i4>5</vt:i4>
      </vt:variant>
      <vt:variant>
        <vt:lpwstr>jl:39259749.100</vt:lpwstr>
      </vt:variant>
      <vt:variant>
        <vt:lpwstr/>
      </vt:variant>
      <vt:variant>
        <vt:i4>5898313</vt:i4>
      </vt:variant>
      <vt:variant>
        <vt:i4>0</vt:i4>
      </vt:variant>
      <vt:variant>
        <vt:i4>0</vt:i4>
      </vt:variant>
      <vt:variant>
        <vt:i4>5</vt:i4>
      </vt:variant>
      <vt:variant>
        <vt:lpwstr>jl:1041467.0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Правления Национального Банка Республики Казахстан от 12 ноября 2019 года № 189 «Об утверждении Правил формирования и использования мотивированного суждения» (не введено в действие) (©Paragraph 2019 / 5.0.6.8)</dc:title>
  <dc:subject/>
  <dc:creator>Алексей Хегай</dc:creator>
  <cp:keywords/>
  <cp:lastModifiedBy>Жаныл Заитова</cp:lastModifiedBy>
  <cp:revision>2</cp:revision>
  <dcterms:created xsi:type="dcterms:W3CDTF">2020-10-27T06:14:00Z</dcterms:created>
  <dcterms:modified xsi:type="dcterms:W3CDTF">2020-10-27T06:14:00Z</dcterms:modified>
</cp:coreProperties>
</file>