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settings+xml" PartName="/word/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rPr>
          <w:b w:val="on"/>
          <w:i w:val="off"/>
          <w:sz w:val="32"/>
        </w:rPr>
        <w:t>Как открыть ТОО</w:t>
        <w:br/>
        <w:br/>
      </w:r>
    </w:p>
    <w:p>
      <w:pPr>
        <w:jc w:val="left"/>
      </w:pPr>
      <w:r>
        <w:rPr>
          <w:b w:val="on"/>
          <w:i w:val="off"/>
          <w:sz w:val="28"/>
        </w:rPr>
        <w:t>Введение</w:t>
        <w:br/>
      </w:r>
    </w:p>
    <w:p>
      <w:pPr>
        <w:jc w:val="left"/>
      </w:pPr>
      <w:r>
        <w:rPr>
          <w:b w:val="off"/>
          <w:i w:val="off"/>
          <w:sz w:val="24"/>
        </w:rPr>
        <w:t>Государственная услуга по регистрации ЮЛ оказывается посредством вэб-портала «цифрового правительства». В этом материале мы расскажем, как зарегистрировать товарищество с ограниченной ответственностью (ТОО), поскольку это наиболее популярная организационно-правовая форма ведения бизнеса в Казахстане. Материалы по жизненной ситуации касаются только «коммерческих» юридических лиц.</w:t>
        <w:br/>
      </w:r>
    </w:p>
    <w:p>
      <w:pPr>
        <w:pBdr>
          <w:bottom w:val="thick"/>
        </w:pBdr>
      </w:pPr>
    </w:p>
    <w:p>
      <w:r>
        <w:br/>
      </w:r>
    </w:p>
    <w:p>
      <w:pPr>
        <w:jc w:val="left"/>
      </w:pPr>
      <w:r>
        <w:rPr>
          <w:b w:val="on"/>
          <w:i w:val="off"/>
          <w:sz w:val="28"/>
        </w:rPr>
        <w:t>1. Наименование ТОО</w:t>
        <w:br/>
      </w:r>
    </w:p>
    <w:p>
      <w:pPr>
        <w:jc w:val="left"/>
      </w:pPr>
      <w:r>
        <w:rPr>
          <w:b w:val="on"/>
          <w:i w:val="on"/>
          <w:sz w:val="24"/>
        </w:rPr>
        <w:t>Инструкция</w:t>
        <w:br/>
      </w:r>
    </w:p>
    <w:p>
      <w:pPr>
        <w:jc w:val="left"/>
      </w:pPr>
      <w:r>
        <w:rPr>
          <w:b w:val="off"/>
          <w:i w:val="off"/>
          <w:sz w:val="24"/>
        </w:rPr>
        <w:t>Первым делом нужно придумать уникальное наименование вашего ТОО. В конечном виде название вашей компании должно составлять следующую конструкцию слов – Товарищество с ограниченной ответственностью «Имя_компании» или сокращенно ТОО «Имя_компании». Имя компании не должно совпадать с названиями других существующих компаний. Если при дальнейшей регистрации ТОО вы укажете наименование, совпадающее с уже существующей компанией, то вам будет отказано в регистрации.</w:t>
        <w:br/>
      </w:r>
    </w:p>
    <w:p>
      <w:pPr>
        <w:jc w:val="left"/>
      </w:pPr>
      <w:r>
        <w:rPr>
          <w:b w:val="on"/>
          <w:i w:val="on"/>
          <w:sz w:val="24"/>
        </w:rPr>
        <w:t>Справочная</w:t>
        <w:br/>
      </w:r>
    </w:p>
    <w:p>
      <w:pPr>
        <w:jc w:val="left"/>
      </w:pPr>
      <w:r>
        <w:rPr>
          <w:sz w:val="24"/>
        </w:rPr>
        <w:t xml:space="preserve"> </w:t>
      </w:r>
      <w:hyperlink r:id="rId2">
        <w:r>
          <w:t>Гражданский кодекс ст.38</w:t>
          <w:br/>
        </w:r>
      </w:hyperlink>
    </w:p>
    <w:p>
      <w:pPr>
        <w:jc w:val="left"/>
      </w:pPr>
      <w:r>
        <w:rPr>
          <w:sz w:val="24"/>
        </w:rPr>
        <w:t xml:space="preserve"> </w:t>
      </w:r>
      <w:hyperlink r:id="rId3">
        <w:r>
          <w:t>Закон РК от 22 апреля 1998 года «О товариществах с ограниченной и дополнительной ответственностью»</w:t>
          <w:br/>
        </w:r>
      </w:hyperlink>
    </w:p>
    <w:p>
      <w:pPr>
        <w:pBdr>
          <w:bottom w:val="thick"/>
        </w:pBdr>
      </w:pPr>
    </w:p>
    <w:p>
      <w:r>
        <w:br/>
      </w:r>
    </w:p>
    <w:p>
      <w:pPr>
        <w:jc w:val="left"/>
      </w:pPr>
      <w:r>
        <w:rPr>
          <w:b w:val="on"/>
          <w:i w:val="off"/>
          <w:sz w:val="28"/>
        </w:rPr>
        <w:t>2. Определение категорий субъектов частного предпринимательства</w:t>
        <w:br/>
      </w:r>
    </w:p>
    <w:p>
      <w:pPr>
        <w:jc w:val="left"/>
      </w:pPr>
      <w:r>
        <w:rPr>
          <w:b w:val="on"/>
          <w:i w:val="on"/>
          <w:sz w:val="24"/>
        </w:rPr>
        <w:t>Инструкция</w:t>
        <w:br/>
      </w:r>
    </w:p>
    <w:p>
      <w:pPr>
        <w:jc w:val="left"/>
      </w:pPr>
      <w:r>
        <w:rPr>
          <w:b w:val="off"/>
          <w:i w:val="off"/>
          <w:sz w:val="24"/>
        </w:rPr>
        <w:t>ТОО может признаваться субъектом микро, малого, среднего или крупного бизнеса. На статус объекта влияют следующие показатели: среднегодовой доход; среднегодовая численность работников; виды деятельности (в некоторых случаях). Свою принадлежность к определенной категории ТОО подтверждает самостоятельно. От категории субъектов частного предпринимательства зависит перечень документов, необходимых для регистрации. Согласно статьи 24 "Предпринимательского Кодекса" РК к субъектам микропредпринимательства относятся ТОО со среднегодовой численностью работников не более 15 человек или среднегодовым доходом не свыше 30 000 кратного МРП. К субъектам малого предпринимательства относятся ТОО со среднегодовой численностью работников не более 100 человек и среднегодовым доходом не свыше 300 000 кратного МРП. К субъектам малого предпринимательства не могут относиться ТОО, осуществляющие: деятельность, связанную с оборотом наркотических средств, психотропных веществ и прекурсоров; производство и (или) оптовую реализацию подакцизной продукции; деятельность по хранению зерна на хлебоприемных пунктах; проведение лотереи; деятельность в сфере игорного бизнеса; деятельность по добыче, переработке и реализации нефти, нефтепродуктов, газа, электрической и тепловой энергии; деятельность, связанную с оборотом радиоактивных материалов; банковскую деятельность (либо отдельные виды банковских операций) и деятельность на страховом рынке (кроме деятельности страхового агента); аудиторскую деятельность; профессиональную деятельность на рынке ценных бумаг; деятельность кредитных бюро; охранную деятельность; деятельность, связанную с оборотом гражданского и служебного оружия и патронов к нему. К субъектам среднего предпринимательства относятся ТОО со среднегодовой численностью работников более 100, но не более 250 человек, и среднегодовым доходом свыше 300 000 кратного МРП, но не свыше 3 000 000 кратного МРП. К субъектам крупного предпринимательства относятся ТОО со среднегодовой численностью работников более 250 человек, и среднегодовым доходом свыше 3 000 000 кратного МРП.</w:t>
        <w:br/>
      </w:r>
    </w:p>
    <w:p>
      <w:pPr>
        <w:jc w:val="left"/>
      </w:pPr>
      <w:r>
        <w:rPr>
          <w:b w:val="on"/>
          <w:i w:val="on"/>
          <w:sz w:val="24"/>
        </w:rPr>
        <w:t>Справочная</w:t>
        <w:br/>
      </w:r>
    </w:p>
    <w:p>
      <w:pPr>
        <w:jc w:val="left"/>
      </w:pPr>
      <w:r>
        <w:rPr>
          <w:sz w:val="24"/>
        </w:rPr>
        <w:t xml:space="preserve"> </w:t>
      </w:r>
      <w:hyperlink r:id="rId4">
        <w:r>
          <w:t>Минимальные расчетные показатели (МРП, МЗП)</w:t>
          <w:br/>
        </w:r>
      </w:hyperlink>
    </w:p>
    <w:p>
      <w:pPr>
        <w:jc w:val="left"/>
      </w:pPr>
      <w:r>
        <w:rPr>
          <w:sz w:val="24"/>
        </w:rPr>
        <w:t xml:space="preserve"> </w:t>
      </w:r>
      <w:hyperlink r:id="rId5">
        <w:r>
          <w:t>Предпринимательский кодекс Республики Казахстан</w:t>
          <w:br/>
        </w:r>
      </w:hyperlink>
    </w:p>
    <w:p>
      <w:pPr>
        <w:pBdr>
          <w:bottom w:val="thick"/>
        </w:pBdr>
      </w:pPr>
    </w:p>
    <w:p>
      <w:r>
        <w:br/>
      </w:r>
    </w:p>
    <w:p>
      <w:pPr>
        <w:jc w:val="left"/>
      </w:pPr>
      <w:r>
        <w:rPr>
          <w:b w:val="on"/>
          <w:i w:val="off"/>
          <w:sz w:val="28"/>
        </w:rPr>
        <w:t>3. Составление учредительных документов</w:t>
        <w:br/>
      </w:r>
    </w:p>
    <w:p>
      <w:pPr>
        <w:jc w:val="left"/>
      </w:pPr>
      <w:r>
        <w:rPr>
          <w:b w:val="on"/>
          <w:i w:val="on"/>
          <w:sz w:val="24"/>
        </w:rPr>
        <w:t>Инструкция</w:t>
        <w:br/>
      </w:r>
    </w:p>
    <w:p>
      <w:pPr>
        <w:jc w:val="left"/>
      </w:pPr>
      <w:r>
        <w:rPr>
          <w:b w:val="off"/>
          <w:i w:val="off"/>
          <w:sz w:val="24"/>
        </w:rPr>
        <w:t>Перед регистрацией ТОО учредители создают учредительный договор, утверждают устав, в случае необходимости определяют имущество для внесения в уставный капитал. Учредительный договор Если ТОО учреждается единственным участником, то учредительный договор в этом случае не составляется. При создании ТОО несколькими учредителями заключается учредительный договор в письменной форме, подписывается каждым учредителем или его уполномоченным представителем и нотариально удостоверяется. Устав После этого утверждается устав – документ, который определяет правовой статус ТОО как юридического лица, при этом устав при государственной регистрации в регистрирующий орган не предоставляется. ТОО, относящиеся к субъектам малого, среднего и крупного предпринимательства, могут осуществлять свою деятельность на основании типового устава, приложив при регистрации соответствующее заявление. Устав может потребоваться при открытии банковского счета, участии в государственных закупках и получении государственных услуг. Уставный капитал Для субъектов малого предпринимательства размер уставного капитала равняется нулю на момент создания юридического лица. Уставный капитал субъектов среднего и крупного предпринимательства образуется путем объединения вкладов учредителей (участников). Первоначальный размер уставного капитала равен сумме вкладов учредителей и не может быть менее суммы, эквивалентной 100 МРП на дату представления документов. Вкладом участника в уставной капитал ТОО могут быть деньги, ценные бумаги, вещи, имущественные права, в том числе право землепользование и право на результаты интеллектуальной деятельности и иное имущество. Если стоимость такого вклада превышает сумму, эквивалентную 20 000 МРП, оценка должна быть подтверждена оценщиком.</w:t>
        <w:br/>
      </w:r>
    </w:p>
    <w:p>
      <w:pPr>
        <w:jc w:val="left"/>
      </w:pPr>
      <w:r>
        <w:rPr>
          <w:b w:val="on"/>
          <w:i w:val="on"/>
          <w:sz w:val="24"/>
        </w:rPr>
        <w:t>Справочная</w:t>
        <w:br/>
      </w:r>
    </w:p>
    <w:p>
      <w:pPr>
        <w:jc w:val="left"/>
      </w:pPr>
      <w:r>
        <w:rPr>
          <w:sz w:val="24"/>
        </w:rPr>
        <w:t xml:space="preserve"> </w:t>
      </w:r>
      <w:hyperlink r:id="rId6">
        <w:r>
          <w:t>Гражданский кодекс</w:t>
          <w:br/>
        </w:r>
      </w:hyperlink>
    </w:p>
    <w:p>
      <w:pPr>
        <w:jc w:val="left"/>
      </w:pPr>
      <w:r>
        <w:rPr>
          <w:sz w:val="24"/>
        </w:rPr>
        <w:t xml:space="preserve"> </w:t>
      </w:r>
      <w:hyperlink r:id="rId7">
        <w:r>
          <w:t>О государственной регистрации юридических лиц и учетной регистрации филиалов и представительств</w:t>
          <w:br/>
        </w:r>
      </w:hyperlink>
    </w:p>
    <w:p>
      <w:pPr>
        <w:pBdr>
          <w:bottom w:val="thick"/>
        </w:pBdr>
      </w:pPr>
    </w:p>
    <w:p>
      <w:r>
        <w:br/>
      </w:r>
    </w:p>
    <w:p>
      <w:pPr>
        <w:jc w:val="left"/>
      </w:pPr>
      <w:r>
        <w:rPr>
          <w:b w:val="on"/>
          <w:i w:val="off"/>
          <w:sz w:val="28"/>
        </w:rPr>
        <w:t>4. Как зарегистрировать ТОО онлайн</w:t>
        <w:br/>
      </w:r>
    </w:p>
    <w:p>
      <w:pPr>
        <w:jc w:val="left"/>
      </w:pPr>
      <w:r>
        <w:rPr>
          <w:b w:val="on"/>
          <w:i w:val="on"/>
          <w:sz w:val="24"/>
        </w:rPr>
        <w:t>Инструкция</w:t>
        <w:br/>
      </w:r>
    </w:p>
    <w:p>
      <w:pPr>
        <w:jc w:val="left"/>
      </w:pPr>
      <w:r>
        <w:rPr>
          <w:b w:val="off"/>
          <w:i w:val="off"/>
          <w:sz w:val="24"/>
        </w:rPr>
        <w:t>Регистрация Товарищества с ограниченной ответственностью (ТОО) теперь производится посредством Портала Электронного Правительства. Для этого вам понадобится ЭЦП, которую вы используете в eGov Mobile, и установленное приложение eGov Business. Пошаговая инструкция Установка и авторизация • Скачайте приложение eGov Business в App Store или Google Play. • Авторизуйтесь с помощью своей ЭЦП. Переход в личный кабинет • Откройте раздел «Мой бизнес». • Если у вас ещё нет ТОО, приложение предложит пройти процедуру регистрации. Регистрация ТОО При заполнении заявления последовательно укажите: 1. Тип предпринимательства - малый или средний бизнес; 2. Наименование ТОО - на казахском, русском и английском языках; 3. Сведения о руководителе - ИИН, дата и номер документа о назначении; 4. Сведения об уставном капитале - размер и форма внесения; 5. Сведения об учредителях - данные всех физических и юридических лиц, участвующих в создании ТОО; 6. Местонахождение юридического лица - юридический адрес; 7. Выбор основного вида деятельности - по классификатору ОКЭД. Подписание и отправка • Проверьте все данные и подпишите заявление своей ЭЦП. • Заявка будет направлена на регистрацию в уполномоченные органы.</w:t>
        <w:br/>
      </w:r>
    </w:p>
    <w:p>
      <w:pPr>
        <w:jc w:val="left"/>
      </w:pPr>
      <w:r>
        <w:rPr>
          <w:b w:val="on"/>
          <w:i w:val="on"/>
          <w:sz w:val="24"/>
        </w:rPr>
        <w:t>Услуги</w:t>
        <w:br/>
      </w:r>
    </w:p>
    <w:p>
      <w:pPr>
        <w:jc w:val="left"/>
      </w:pPr>
      <w:r>
        <w:rPr>
          <w:b w:val="off"/>
          <w:i w:val="off"/>
          <w:sz w:val="24"/>
        </w:rPr>
        <w:t>Государственная регистрация юридических лиц, учетная регистрация их филиалов и представительств</w:t>
        <w:br/>
      </w:r>
    </w:p>
    <w:p>
      <w:pPr>
        <w:pBdr>
          <w:bottom w:val="thick"/>
        </w:pBdr>
      </w:pPr>
    </w:p>
    <w:p>
      <w:r>
        <w:br/>
      </w:r>
    </w:p>
    <w:p>
      <w:pPr>
        <w:jc w:val="left"/>
      </w:pPr>
      <w:r>
        <w:rPr>
          <w:b w:val="on"/>
          <w:i w:val="off"/>
          <w:sz w:val="28"/>
        </w:rPr>
        <w:t>5. Как зарегистрировать ТОО через ЦОН</w:t>
        <w:br/>
      </w:r>
    </w:p>
    <w:p>
      <w:pPr>
        <w:jc w:val="left"/>
      </w:pPr>
      <w:r>
        <w:rPr>
          <w:b w:val="on"/>
          <w:i w:val="on"/>
          <w:sz w:val="24"/>
        </w:rPr>
        <w:t>Инструкция</w:t>
        <w:br/>
      </w:r>
    </w:p>
    <w:p>
      <w:pPr>
        <w:jc w:val="left"/>
      </w:pPr>
      <w:r>
        <w:rPr>
          <w:b w:val="off"/>
          <w:i w:val="off"/>
          <w:sz w:val="24"/>
        </w:rPr>
        <w:t>Для регистрации ЮЛ, относящегося к субъекту среднего и крупного предпринимательства, предоставляются: заполненное заявление; заявление об открытии банковского счета и на обязательное страхование работника от несчастных случаев (за исключением случаев, когда учредитель (учредители) юридического лица осуществляет (осуществляют) деятельность без вступления в трудовые отношения с физическими лицами). Также для регистрации представляется квитанция или иной документ, подтверждающий уплату в Государственную корпорацию "Правительство для граждан" за государственную регистрацию юридического лица, являющегося коммерческой организацией, за исключением юридических лиц, относящихся к субъектам малого и среднего предпринимательства. Справка о государственной регистрации ЮЛ выдается не позднее 1 рабочего дня, следующего за днем подачи. Справка содержит в себе сведения о дате ее выдачи, регистрирующем органе, бизнес-идентификационном номере, дате государственной регистрации наименовании и месте нахождения ЮЛ, руководителях и учредителях.</w:t>
        <w:br/>
      </w:r>
    </w:p>
    <w:p>
      <w:pPr>
        <w:jc w:val="left"/>
      </w:pPr>
      <w:r>
        <w:rPr>
          <w:b w:val="on"/>
          <w:i w:val="on"/>
          <w:sz w:val="24"/>
        </w:rPr>
        <w:t>Услуги</w:t>
        <w:br/>
      </w:r>
    </w:p>
    <w:p>
      <w:pPr>
        <w:jc w:val="left"/>
      </w:pPr>
      <w:r>
        <w:rPr>
          <w:b w:val="off"/>
          <w:i w:val="off"/>
          <w:sz w:val="24"/>
        </w:rPr>
        <w:t>Предоставление сведений о зарегистрированном юридическом лице, филиале или представительстве</w:t>
        <w:br/>
      </w:r>
    </w:p>
    <w:p>
      <w:pPr>
        <w:jc w:val="left"/>
      </w:pPr>
      <w:r>
        <w:rPr>
          <w:b w:val="off"/>
          <w:i w:val="off"/>
          <w:sz w:val="24"/>
        </w:rPr>
        <w:t>Государственная регистрация юридических лиц, учетная регистрация их филиалов и представительств</w:t>
        <w:br/>
      </w:r>
    </w:p>
    <w:p>
      <w:pPr>
        <w:jc w:val="left"/>
      </w:pPr>
      <w:r>
        <w:rPr>
          <w:b w:val="off"/>
          <w:i w:val="off"/>
          <w:sz w:val="24"/>
        </w:rPr>
        <w:t>Бронирование очереди в ЦОН</w:t>
        <w:br/>
      </w:r>
    </w:p>
    <w:p>
      <w:pPr>
        <w:jc w:val="left"/>
      </w:pPr>
      <w:r>
        <w:rPr>
          <w:b w:val="on"/>
          <w:i w:val="on"/>
          <w:sz w:val="24"/>
        </w:rPr>
        <w:t>Справочная</w:t>
        <w:br/>
      </w:r>
    </w:p>
    <w:p>
      <w:pPr>
        <w:jc w:val="left"/>
      </w:pPr>
      <w:r>
        <w:rPr>
          <w:sz w:val="24"/>
        </w:rPr>
        <w:t xml:space="preserve"> </w:t>
      </w:r>
      <w:hyperlink r:id="rId8">
        <w:r>
          <w:t>Закон «О государственной регистрации юридических лиц и учетной регистрациии филиалов и представительств»</w:t>
          <w:br/>
        </w:r>
      </w:hyperlink>
    </w:p>
    <w:p>
      <w:pPr>
        <w:jc w:val="left"/>
      </w:pPr>
      <w:r>
        <w:rPr>
          <w:sz w:val="24"/>
        </w:rPr>
        <w:t xml:space="preserve"> </w:t>
      </w:r>
      <w:hyperlink r:id="rId9">
        <w:r>
          <w:t>Налоговый Кодекс Республики Казахстан</w:t>
          <w:br/>
        </w:r>
      </w:hyperlink>
    </w:p>
    <w:p>
      <w:pPr>
        <w:jc w:val="left"/>
      </w:pPr>
      <w:r>
        <w:rPr>
          <w:sz w:val="24"/>
        </w:rPr>
        <w:t xml:space="preserve"> </w:t>
      </w:r>
      <w:hyperlink r:id="rId10">
        <w:r>
          <w:t>Контакты ЦОНов</w:t>
          <w:br/>
        </w:r>
      </w:hyperlink>
    </w:p>
    <w:p>
      <w:pPr>
        <w:jc w:val="left"/>
      </w:pPr>
      <w:r>
        <w:rPr>
          <w:sz w:val="24"/>
        </w:rPr>
        <w:t xml:space="preserve"> </w:t>
      </w:r>
      <w:hyperlink r:id="rId11">
        <w:r>
          <w:t>Об утверждении правил оказания государственных услуг в сфере государственной регистрации юридических лиц и учетной регистрации филиалов и представительств</w:t>
          <w:br/>
        </w:r>
      </w:hyperlink>
    </w:p>
    <w:p>
      <w:pPr>
        <w:pBdr>
          <w:bottom w:val="thick"/>
        </w:pBdr>
      </w:pPr>
    </w:p>
    <w:p>
      <w:r>
        <w:br/>
      </w:r>
    </w:p>
    <w:p>
      <w:pPr>
        <w:jc w:val="left"/>
      </w:pPr>
      <w:r>
        <w:rPr>
          <w:b w:val="on"/>
          <w:i w:val="off"/>
          <w:sz w:val="28"/>
        </w:rPr>
        <w:t>6. Что ещё нужно сделать после регистрации ТОО</w:t>
        <w:br/>
      </w:r>
    </w:p>
    <w:p>
      <w:pPr>
        <w:jc w:val="left"/>
      </w:pPr>
      <w:r>
        <w:rPr>
          <w:b w:val="on"/>
          <w:i w:val="on"/>
          <w:sz w:val="24"/>
        </w:rPr>
        <w:t>Инструкция</w:t>
        <w:br/>
      </w:r>
    </w:p>
    <w:p>
      <w:pPr>
        <w:jc w:val="left"/>
      </w:pPr>
      <w:r>
        <w:rPr>
          <w:b w:val="off"/>
          <w:i w:val="off"/>
          <w:sz w:val="24"/>
        </w:rPr>
        <w:t>Если уже зарегистрировали ТОО, то советуем: Подать налоговое заявление "Уведомление о применяемом режиме налогообложения" для субъектов, желающих применять упрощенный режим налогообложения, в течение 20 рабочих дней после регистрации. Иначе автоматически будут находится на Общем режиме налогообложения. Получить электронную цифровую подпись (ЭЦП); В случае выбора вида деятельности, подлежащего лицензированию, получить лицензию на право осуществления данной деятельности; В случае если размер оборота превышает в течение календарного года 10000-кратный размер МРП, встать на учет по НДС; Приобрести и поставить на учет контрольно-кассовую машину с функцией фиксации и передачи данных; Заказать себе печать. Ознакомиться с видами отчетности на сайте Бюро национальной статистики.</w:t>
        <w:br/>
      </w:r>
    </w:p>
    <w:p>
      <w:pPr>
        <w:jc w:val="left"/>
      </w:pPr>
      <w:r>
        <w:rPr>
          <w:b w:val="on"/>
          <w:i w:val="on"/>
          <w:sz w:val="24"/>
        </w:rPr>
        <w:t>Справочная</w:t>
        <w:br/>
      </w:r>
    </w:p>
    <w:p>
      <w:pPr>
        <w:jc w:val="left"/>
      </w:pPr>
      <w:r>
        <w:rPr>
          <w:sz w:val="24"/>
        </w:rPr>
        <w:t xml:space="preserve"> </w:t>
      </w:r>
      <w:hyperlink r:id="rId12">
        <w:r>
          <w:t>Бюро национальной статистики</w:t>
          <w:br/>
        </w:r>
      </w:hyperlink>
    </w:p>
    <w:p>
      <w:pPr>
        <w:pBdr>
          <w:bottom w:val="thick"/>
        </w:pBdr>
      </w:pPr>
    </w:p>
    <w:p>
      <w:r>
        <w:br/>
      </w:r>
    </w:p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no"?><Relationships xmlns="http://schemas.openxmlformats.org/package/2006/relationships"><Relationship Id="rId1" Target="settings.xml" Type="http://schemas.openxmlformats.org/officeDocument/2006/relationships/settings"/><Relationship Id="rId10" Target="https://gov4c.kz/ru/contacts/adresa/" TargetMode="External" Type="http://schemas.openxmlformats.org/officeDocument/2006/relationships/hyperlink"/><Relationship Id="rId11" Target="https://adilet.zan.kz/rus/docs/V2000020771" TargetMode="External" Type="http://schemas.openxmlformats.org/officeDocument/2006/relationships/hyperlink"/><Relationship Id="rId12" Target="https://www.gov.kz/memleket/entities/stat" TargetMode="External" Type="http://schemas.openxmlformats.org/officeDocument/2006/relationships/hyperlink"/><Relationship Id="rId2" Target="https://adilet.zan.kz/rus/docs/K940001000_" TargetMode="External" Type="http://schemas.openxmlformats.org/officeDocument/2006/relationships/hyperlink"/><Relationship Id="rId3" Target="https://adilet.zan.kz/rus/docs/Z980000220_" TargetMode="External" Type="http://schemas.openxmlformats.org/officeDocument/2006/relationships/hyperlink"/><Relationship Id="rId4" Target="/article/17157" TargetMode="External" Type="http://schemas.openxmlformats.org/officeDocument/2006/relationships/hyperlink"/><Relationship Id="rId5" Target="https://adilet.zan.kz/rus/docs/K1500000375" TargetMode="External" Type="http://schemas.openxmlformats.org/officeDocument/2006/relationships/hyperlink"/><Relationship Id="rId6" Target="https://adilet.zan.kz/rus/docs/K940001000_" TargetMode="External" Type="http://schemas.openxmlformats.org/officeDocument/2006/relationships/hyperlink"/><Relationship Id="rId7" Target="https://adilet.zan.kz/rus/docs/Z950002198_" TargetMode="External" Type="http://schemas.openxmlformats.org/officeDocument/2006/relationships/hyperlink"/><Relationship Id="rId8" Target="https://adilet.zan.kz/rus/docs/Z950002198_" TargetMode="External" Type="http://schemas.openxmlformats.org/officeDocument/2006/relationships/hyperlink"/><Relationship Id="rId9" Target="https://adilet.zan.kz/rus/docs/K2500000214" TargetMode="External" Type="http://schemas.openxmlformats.org/officeDocument/2006/relationships/hyperlink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2026-10-31T08:25:31Z</dcterms:created>
  <dc:creator>Apache POI</dc:creator>
</cp:coreProperties>
</file>