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«Болашақ» бағдарламасымен оқуға түсу</w:t>
        <w:br/>
        <w:br/>
      </w:r>
    </w:p>
    <w:p>
      <w:pPr>
        <w:jc w:val="left"/>
      </w:pPr>
      <w:r>
        <w:rPr>
          <w:b w:val="on"/>
          <w:i w:val="off"/>
          <w:sz w:val="28"/>
        </w:rPr>
        <w:t>Кіріспе</w:t>
        <w:br/>
      </w:r>
    </w:p>
    <w:p>
      <w:pPr>
        <w:jc w:val="left"/>
      </w:pPr>
      <w:r>
        <w:rPr>
          <w:b w:val="off"/>
          <w:i w:val="off"/>
          <w:sz w:val="24"/>
        </w:rPr>
        <w:t>«Болашақ» халықаралық стипендиясы 1993 жылы жетекші шетелдік оқу орындары мен ұйымдарында білікті мамандар даярлау мақсатында тағайындалды. Бағдарлама бакалавриат, магистратура, докторантура, резидентура бағыттары бойынша оқуды, сондай-ақ кәсіптік тағылымдамадан өтуді көздейді. Маңызды: бакалавриат бағдарламасы бойынша оқу барлық ниет білдірушілерге қолжетімді емес. 2026 жылдан бастап бұл — бекітілген тізбеге сәйкес келетін жалпы білім беретін пәндер бойынша халықаралық олимпиадалардың және халықаралық ғылыми жобалар конкурстарының жеңімпаздары мен жүлдегерлеріне арналған арнайы конкурстық санат. Бағдарламаға қатысу үшін таңдалған санаттың талаптарына сәйкес келу және конкурстық іріктеуден өту қажет.</w:t>
        <w:br/>
      </w:r>
    </w:p>
    <w:p>
      <w:pPr>
        <w:pBdr>
          <w:bottom w:val="thick"/>
        </w:pBdr>
      </w:pPr>
    </w:p>
    <w:p>
      <w:r>
        <w:br/>
      </w:r>
    </w:p>
    <w:p>
      <w:pPr>
        <w:jc w:val="left"/>
      </w:pPr>
      <w:r>
        <w:rPr>
          <w:b w:val="on"/>
          <w:i w:val="off"/>
          <w:sz w:val="28"/>
        </w:rPr>
        <w:t>1. «Болашақ» халықаралық стипендиясының иегері кім бола алады</w:t>
        <w:br/>
      </w:r>
    </w:p>
    <w:p>
      <w:pPr>
        <w:jc w:val="left"/>
      </w:pPr>
      <w:r>
        <w:rPr>
          <w:b w:val="on"/>
          <w:i w:val="on"/>
          <w:sz w:val="24"/>
        </w:rPr>
        <w:t>Нұсқаулық</w:t>
        <w:br/>
      </w:r>
    </w:p>
    <w:p>
      <w:pPr>
        <w:jc w:val="left"/>
      </w:pPr>
      <w:r>
        <w:rPr>
          <w:b w:val="off"/>
          <w:i w:val="off"/>
          <w:sz w:val="24"/>
        </w:rPr>
        <w:t>«Болашақ» халықаралық стипендиясына конкурстық іріктеудің талаптары мен шарттарына сәйкес келетін Қазақстан Республикасының азаматтары үміткер бола алады. Бағдарлама мынадай бағыттарды қамтиды: Бакалавриат — бекітілген тізбеге енгізілген жалпы білім беретін пәндер бойынша халықаралық олимпиадалардың және халықаралық ғылыми жобалар конкурстарының жеңімпаздары мен жүлдегерлеріне (I–III орындар) арналған. Магистратура — өз бетінше оқуға түскен үміткерлерге және Қағидаларда көзделген жекелеген кәсіптік санаттарға арналған. Докторантура — философия докторы (PhD) немесе бейіні бойынша доктор дәрежесін алу үшін оқуға қойылатын талаптарға сәйкес келетін үміткерлерге арналған. Резидентура — белгіленген талаптарға сәйкес келетін үміткерлерге арналған. Кәсіптік тағылымдамалар — Шетелде кадрлар даярлау жөніндегі республикалық комиссия айқындаған санаттарға жататын қызметкерлерге арналған. Білімге, жұмыс өтіліне, тілдерді меңгеруге, шетелдік ұйымның шақыруына және растайтын құжаттарға қойылатын талаптар үміткердің санатына байланысты ерекшеленеді. Құжаттарды қабылдау және конкурстық іріктеуді өткізу мерзімдері жыл сайын бекітіліп, «Халықаралық бағдарламалар орталығы» АҚ-ның ресми сайтында жарияланады.</w:t>
        <w:br/>
      </w:r>
    </w:p>
    <w:p>
      <w:pPr>
        <w:jc w:val="left"/>
      </w:pPr>
      <w:r>
        <w:rPr>
          <w:b w:val="on"/>
          <w:i w:val="on"/>
          <w:sz w:val="24"/>
        </w:rPr>
        <w:t>Анықтамалық ақпарат</w:t>
        <w:br/>
      </w:r>
    </w:p>
    <w:p>
      <w:pPr>
        <w:jc w:val="left"/>
      </w:pPr>
      <w:r>
        <w:rPr>
          <w:sz w:val="24"/>
        </w:rPr>
        <w:t xml:space="preserve"> </w:t>
      </w:r>
      <w:hyperlink r:id="rId2">
        <w:r>
          <w:t>«Халықаралық бағдарламалар орталығы» АҚ</w:t>
          <w:br/>
        </w:r>
      </w:hyperlink>
    </w:p>
    <w:p>
      <w:pPr>
        <w:pBdr>
          <w:bottom w:val="thick"/>
        </w:pBdr>
      </w:pPr>
    </w:p>
    <w:p>
      <w:r>
        <w:br/>
      </w:r>
    </w:p>
    <w:p>
      <w:pPr>
        <w:jc w:val="left"/>
      </w:pPr>
      <w:r>
        <w:rPr>
          <w:b w:val="on"/>
          <w:i w:val="off"/>
          <w:sz w:val="28"/>
        </w:rPr>
        <w:t>2. Түсу үшін санаттарды анықтау</w:t>
        <w:br/>
      </w:r>
    </w:p>
    <w:p>
      <w:pPr>
        <w:jc w:val="left"/>
      </w:pPr>
      <w:r>
        <w:rPr>
          <w:b w:val="on"/>
          <w:i w:val="on"/>
          <w:sz w:val="24"/>
        </w:rPr>
        <w:t>Нұсқаулық</w:t>
        <w:br/>
      </w:r>
    </w:p>
    <w:p>
      <w:pPr>
        <w:jc w:val="left"/>
      </w:pPr>
      <w:r>
        <w:rPr>
          <w:b w:val="off"/>
          <w:i w:val="off"/>
          <w:sz w:val="24"/>
        </w:rPr>
        <w:t>Құжаттарды тапсырмас бұрын оқу немесе тағылымдамадан өту бағытын анықтап, белгіленген талаптарға сәйкестігін тексеру қажет. 1. Бакалавриат Бекітілген тізбеде көзделген жалпы білім беретін пәндер бойынша халықаралық олимпиадаларда және халықаралық ғылыми жобалар конкурстарында жетістіктері бар үміткерлер қатыса алады. Негізгі талаптар: тиісті халықаралық олимпиаданың немесе конкурстың I–III дәрежелі жеңімпазы немесе жүлдегері дипломының болуы; таңдалған мамандықтың олимпиада немесе конкурс бағытына сәйкес келуі; шетелдік жоғары оқу орнына түсу талаптарын орындау; мемлекеттік тілді меңгерудің қажетті деңгейін растау; Қағидаларда көзделген құжаттарды ұсыну. 2. Магистратура Мынадай санаттар көзделген: өз бетінше оқуға түскен үміткерлер; ауылдық елді мекендерден шыққан үміткерлер; инженерлік-техникалық қызметкерлер; медицина қызметкерлері; мемлекеттік қызметшілер; атом саласының қызметкерлері. Жекелеген кәсіптік санаттар үшін жұмыс өтіліне, дипломның орташа балына, шет тілін және мемлекеттік тілді меңгеруге, мамандықтардың сәйкестігіне және еңбек қызметін растауға қатысты талаптар көзделген. Өз бетінше оқуға түскен үміткерлерге шетелдік жоғары оқу орнына қабылдануға қатысты арнайы талаптар қолданылады. 3. Докторантура және резидентура Қағидалардың талаптары сақталған жағдайда докторантура және резидентура бағдарламалары бойынша оқу көзделген. Атом саласының қызметкерлері үшін философия докторы (PhD) немесе бейіні бойынша доктор дәрежесін алуға даярлаудың жеке санаты көзделген. 4. Кәсіптік тағылымдамалар 2026 жылға қызметкерлердің мынадай санаттары айқындалған: инженерлік-техникалық қызметкерлер және агроөнеркәсіптік кешен қызметкерлері; атом саласының қызметкерлері; жасанды интеллект жүйелерін пайдаланушылар; педагогтер және білім беру ұйымдарының қызметкерлері; медицина қызметкерлері; мемлекеттік қызметшілер; бұқаралық ақпарат құралдарының қызметкерлері; мәдениет, туризм және спорт саласының қызметкерлері; судьялар және сот қызметкерлері. Тағылымдамадан өту үшін кәсіби тәжірибеге, тілдерді меңгеруге және қабылдаушы шетелдік ұйымға қойылатын талаптарға сәйкес келу қажет. Маңызды: нақты талаптарды тиісті жылға арналған қолданыстағы іріктеу қағидалары мен бекітілген тізбелер бойынша тексеру қажет.</w:t>
        <w:br/>
      </w:r>
    </w:p>
    <w:p>
      <w:pPr>
        <w:jc w:val="left"/>
      </w:pPr>
      <w:r>
        <w:rPr>
          <w:b w:val="on"/>
          <w:i w:val="on"/>
          <w:sz w:val="24"/>
        </w:rPr>
        <w:t>Анықтамалық ақпарат</w:t>
        <w:br/>
      </w:r>
    </w:p>
    <w:p>
      <w:pPr>
        <w:jc w:val="left"/>
      </w:pPr>
      <w:r>
        <w:rPr>
          <w:sz w:val="24"/>
        </w:rPr>
        <w:t xml:space="preserve"> </w:t>
      </w:r>
      <w:hyperlink r:id="rId3">
        <w:r>
          <w:t>«Халықаралық бағдарламалар орталығы» АҚ</w:t>
          <w:br/>
        </w:r>
      </w:hyperlink>
    </w:p>
    <w:p>
      <w:pPr>
        <w:pBdr>
          <w:bottom w:val="thick"/>
        </w:pBdr>
      </w:pPr>
    </w:p>
    <w:p>
      <w:r>
        <w:br/>
      </w:r>
    </w:p>
    <w:p>
      <w:pPr>
        <w:jc w:val="left"/>
      </w:pPr>
      <w:r>
        <w:rPr>
          <w:b w:val="on"/>
          <w:i w:val="off"/>
          <w:sz w:val="28"/>
        </w:rPr>
        <w:t>3. Қажетті құжаттарды дайындау</w:t>
        <w:br/>
      </w:r>
    </w:p>
    <w:p>
      <w:pPr>
        <w:jc w:val="left"/>
      </w:pPr>
      <w:r>
        <w:rPr>
          <w:b w:val="on"/>
          <w:i w:val="on"/>
          <w:sz w:val="24"/>
        </w:rPr>
        <w:t>Нұсқаулық</w:t>
        <w:br/>
      </w:r>
    </w:p>
    <w:p>
      <w:pPr>
        <w:jc w:val="left"/>
      </w:pPr>
      <w:r>
        <w:rPr>
          <w:b w:val="off"/>
          <w:i w:val="off"/>
          <w:sz w:val="24"/>
        </w:rPr>
        <w:t>Құжаттар тізбесі таңдалған оқу бағытына және үміткердің санатына байланысты болады. Негізгі құжаттар: Белгіленген нысан бойынша үміткердің сауалнамасы. Жеке басын куәландыратын құжат және паспорт. Қосымшасы бар білім туралы құжат. Мемлекеттік тілді белгіленген деңгейде меңгергенін растайтын құжат. Шетелге шығатын адамдарға арналған белгіленген нысандағы медициналық анықтама. Уәждемелік хат. Таңдалған санат үшін Қағидаларда көзделген өзге де құжаттар. Санатқа байланысты қосымша құжаттар: Бакалавриат үшін: халықаралық олимпиаданың немесе ғылыми жобалар конкурсының дипломы, шетелдік жоғары оқу орнына қабылданғанын растайтын құжаттар, кәмелетке толмаған үміткер үшін заңды өкілінің келісімі. Өз бетінше оқуға түскен үміткерлер үшін: бекітілген тізімге енгізілген шетелдік жоғары оқу орнына шартсыз қабылданғанын растайтын құжат. Магистратураның кәсіптік санаттары үшін: еңбек қызметін растайтын құжаттар, міндетті зейнетақы жарналары туралы мәліметтер, тілдік сертификат, ал көзделген жағдайларда жұмыс берушінің өтінімі. Докторантура үшін: оқуға қабылданғанын растайтын құжат және келісілген жеке оқу жоспары. Тағылымдама үшін: қабылдаушы ұйымның шақыруы, тағылымдама бағдарламасы, кәсіби тәжірибені растайтын құжаттар және жұмыс берушінің өтінімі. Шет тілінде ресімделген құжаттар Қағидаларда көзделген жағдайларда және тәртіппен аудармаларымен бірге ұсынылады. Құжаттарды тапсыру Конкурсқа қатысу туралы өтініш eGov.kz порталы арқылы электрондық форматта беріледі. Өтініш бермес бұрын құжаттардың қолданыстағы тізбесін және таңдалған санаттың талаптарын тексеру қажет.</w:t>
        <w:br/>
      </w:r>
    </w:p>
    <w:p>
      <w:pPr>
        <w:jc w:val="left"/>
      </w:pPr>
      <w:r>
        <w:rPr>
          <w:b w:val="on"/>
          <w:i w:val="on"/>
          <w:sz w:val="24"/>
        </w:rPr>
        <w:t>Қызметтер</w:t>
        <w:br/>
      </w:r>
    </w:p>
    <w:p>
      <w:pPr>
        <w:jc w:val="left"/>
      </w:pPr>
      <w:r>
        <w:rPr>
          <w:b w:val="off"/>
          <w:i w:val="off"/>
          <w:sz w:val="24"/>
        </w:rPr>
        <w:t>"Болашақ" халықаралық стипендиясын тағайындау конкурсына қатысу үшін құжаттар қабылдау</w:t>
        <w:br/>
      </w:r>
    </w:p>
    <w:p>
      <w:pPr>
        <w:jc w:val="left"/>
      </w:pPr>
      <w:r>
        <w:rPr>
          <w:b w:val="on"/>
          <w:i w:val="on"/>
          <w:sz w:val="24"/>
        </w:rPr>
        <w:t>Анықтамалық ақпарат</w:t>
        <w:br/>
      </w:r>
    </w:p>
    <w:p>
      <w:pPr>
        <w:jc w:val="left"/>
      </w:pPr>
      <w:r>
        <w:rPr>
          <w:sz w:val="24"/>
        </w:rPr>
        <w:t xml:space="preserve"> </w:t>
      </w:r>
      <w:hyperlink r:id="rId4">
        <w:r>
          <w:t>«Азаматтарға арналған үкімет» мемлекеттік корпорациясы» КЕАҚ (ХҚКО) филиалдарының байланыстары</w:t>
          <w:br/>
        </w:r>
      </w:hyperlink>
    </w:p>
    <w:p>
      <w:pPr>
        <w:jc w:val="left"/>
      </w:pPr>
      <w:r>
        <w:rPr>
          <w:sz w:val="24"/>
        </w:rPr>
        <w:t xml:space="preserve"> </w:t>
      </w:r>
      <w:hyperlink r:id="rId5">
        <w:r>
          <w:t>«Халықаралық бағдарламалар орталығы» АҚ</w:t>
          <w:br/>
        </w:r>
      </w:hyperlink>
    </w:p>
    <w:p>
      <w:pPr>
        <w:jc w:val="left"/>
      </w:pPr>
      <w:r>
        <w:rPr>
          <w:sz w:val="24"/>
        </w:rPr>
        <w:t xml:space="preserve"> </w:t>
      </w:r>
      <w:hyperlink r:id="rId6">
        <w:r>
          <w:t>Қазақстан Республикасы Үкіметінің 2026 жылғы 20 мамырдағы №416 қаулысы</w:t>
          <w:br/>
        </w:r>
      </w:hyperlink>
    </w:p>
    <w:p>
      <w:pPr>
        <w:pBdr>
          <w:bottom w:val="thick"/>
        </w:pBdr>
      </w:pPr>
    </w:p>
    <w:p>
      <w:r>
        <w:br/>
      </w:r>
    </w:p>
    <w:p>
      <w:pPr>
        <w:jc w:val="left"/>
      </w:pPr>
      <w:r>
        <w:rPr>
          <w:b w:val="on"/>
          <w:i w:val="off"/>
          <w:sz w:val="28"/>
        </w:rPr>
        <w:t>4. Оқу үшін мамандық пен оқу орнын таңдау</w:t>
        <w:br/>
      </w:r>
    </w:p>
    <w:p>
      <w:pPr>
        <w:jc w:val="left"/>
      </w:pPr>
      <w:r>
        <w:rPr>
          <w:b w:val="on"/>
          <w:i w:val="on"/>
          <w:sz w:val="24"/>
        </w:rPr>
        <w:t>Нұсқаулық</w:t>
        <w:br/>
      </w:r>
    </w:p>
    <w:p>
      <w:pPr>
        <w:jc w:val="left"/>
      </w:pPr>
      <w:r>
        <w:rPr>
          <w:b w:val="off"/>
          <w:i w:val="off"/>
          <w:sz w:val="24"/>
        </w:rPr>
        <w:t>Мамандық пен шетелдік университетті қалай таңдауға болады Оқу бағытын және бағдарламаға қатысу санатын анықтаңыз. Тиісті жылға бекітілген басым мамандықтар тізбесімен танысыңыз. Егер сіздің санатыңызға қолданылатын болса, мәндес мамандықтар тізбесін тексеріңіз. Ұсынылатын жоғары оқу орындарының бекітілген тізімінен шетелдік жоғары оқу орнын таңдаңыз. Университеттің оқуға түсу талаптарын, құжаттарды тапсыру мерзімдерін және қажетті тілдік сертификаттарды тексеріңіз. Таңдалған оқу бағдарламасының «Болашақ» халықаралық стипендиясының талаптарына сәйкес келетініне көз жеткізіңіз. Бакалавриатқа үміткерлер үшін таңдалған мамандықтың халықаралық олимпиада пәніне немесе ғылыми жобалар конкурсының бағытына сәйкестігін қосымша тексеру қажет. Пайдалы ресми сілтемелер: Басым мамандықтар Мәндес мамандықтар Ұсынылатын шетелдік жоғары оқу орындары</w:t>
        <w:br/>
      </w:r>
    </w:p>
    <w:p>
      <w:pPr>
        <w:jc w:val="left"/>
      </w:pPr>
      <w:r>
        <w:rPr>
          <w:b w:val="on"/>
          <w:i w:val="on"/>
          <w:sz w:val="24"/>
        </w:rPr>
        <w:t>Анықтамалық ақпарат</w:t>
        <w:br/>
      </w:r>
    </w:p>
    <w:p>
      <w:pPr>
        <w:jc w:val="left"/>
      </w:pPr>
      <w:r>
        <w:rPr>
          <w:sz w:val="24"/>
        </w:rPr>
        <w:t xml:space="preserve"> </w:t>
      </w:r>
      <w:hyperlink r:id="rId7">
        <w:r>
          <w:t>"Халықаралық бағдарламалар орталығы" АҚ</w:t>
          <w:br/>
        </w:r>
      </w:hyperlink>
    </w:p>
    <w:p>
      <w:pPr>
        <w:pBdr>
          <w:bottom w:val="thick"/>
        </w:pBdr>
      </w:pPr>
    </w:p>
    <w:p>
      <w:r>
        <w:br/>
      </w:r>
    </w:p>
    <w:p>
      <w:pPr>
        <w:jc w:val="left"/>
      </w:pPr>
      <w:r>
        <w:rPr>
          <w:b w:val="on"/>
          <w:i w:val="off"/>
          <w:sz w:val="28"/>
        </w:rPr>
        <w:t>5. Конкурстық іріктеуді өткізу</w:t>
        <w:br/>
      </w:r>
    </w:p>
    <w:p>
      <w:pPr>
        <w:jc w:val="left"/>
      </w:pPr>
      <w:r>
        <w:rPr>
          <w:b w:val="on"/>
          <w:i w:val="on"/>
          <w:sz w:val="24"/>
        </w:rPr>
        <w:t>Нұсқаулық</w:t>
        <w:br/>
      </w:r>
    </w:p>
    <w:p>
      <w:pPr>
        <w:jc w:val="left"/>
      </w:pPr>
      <w:r>
        <w:rPr>
          <w:b w:val="off"/>
          <w:i w:val="off"/>
          <w:sz w:val="24"/>
        </w:rPr>
        <w:t>«Болашақ» халықаралық стипендиясын тағайындауға арналған конкурстық іріктеу Қазақстан Республикасы Үкіметінің 2008 жылғы 11 маусымдағы № 573 қаулысымен бекітілген Қағидаларға сәйкес өткізіледі. Бірінші тур — кешенді тестілеу Үміткердің зияткерлік қабілеттері, жеке тұлғалық және іскерлік құзыреттері, сондай-ақ шетелде оқуға психологиялық дайындығы бағаланады. Екінші тур — әңгімелесу Тәуелсіз сараптама комиссиясы жеке әңгімелесу өткізеді, оның барысында үміткердің кәсіби даярлығы, білімі мен құзыреттері бағаланады. Үшінші тур — Республикалық комиссияның шешімі Шетелде кадрлар даярлау жөніндегі республикалық комиссия конкурстық іріктеу нәтижелерін қарап, «Болашақ» халықаралық стипендиясын тағайындау немесе тағайындаудан бас тарту туралы түпкілікті шешім қабылдайды. Нәтижелер туралы ақпарат белгіленген тәртіппен бағдарлама әкімшісінің ресми интернет-ресурсында жарияланады.</w:t>
        <w:br/>
      </w:r>
    </w:p>
    <w:p>
      <w:pPr>
        <w:jc w:val="left"/>
      </w:pPr>
      <w:r>
        <w:rPr>
          <w:b w:val="on"/>
          <w:i w:val="on"/>
          <w:sz w:val="24"/>
        </w:rPr>
        <w:t>Анықтамалық ақпарат</w:t>
        <w:br/>
      </w:r>
    </w:p>
    <w:p>
      <w:pPr>
        <w:jc w:val="left"/>
      </w:pPr>
      <w:r>
        <w:rPr>
          <w:sz w:val="24"/>
        </w:rPr>
        <w:t xml:space="preserve"> </w:t>
      </w:r>
      <w:hyperlink r:id="rId8">
        <w:r>
          <w:t>«Халықаралық бағдарламалар орталығы» АҚ</w:t>
          <w:br/>
        </w:r>
      </w:hyperlink>
    </w:p>
    <w:p>
      <w:pPr>
        <w:pBdr>
          <w:bottom w:val="thick"/>
        </w:pBdr>
      </w:pPr>
    </w:p>
    <w:p>
      <w:r>
        <w:br/>
      </w:r>
    </w:p>
    <w:p>
      <w:pPr>
        <w:jc w:val="left"/>
      </w:pPr>
      <w:r>
        <w:rPr>
          <w:b w:val="on"/>
          <w:i w:val="off"/>
          <w:sz w:val="28"/>
        </w:rPr>
        <w:t>6. Сіз «Болашақ» халықаралық стипендиясының иегері болдыңыз</w:t>
        <w:br/>
      </w:r>
    </w:p>
    <w:p>
      <w:pPr>
        <w:jc w:val="left"/>
      </w:pPr>
      <w:r>
        <w:rPr>
          <w:b w:val="on"/>
          <w:i w:val="on"/>
          <w:sz w:val="24"/>
        </w:rPr>
        <w:t>Нұсқаулық</w:t>
        <w:br/>
      </w:r>
    </w:p>
    <w:p>
      <w:pPr>
        <w:jc w:val="left"/>
      </w:pPr>
      <w:r>
        <w:rPr>
          <w:b w:val="off"/>
          <w:i w:val="off"/>
          <w:sz w:val="24"/>
        </w:rPr>
        <w:t>Республикалық комиссия стипендия тағайындау туралы шешім қабылдағаннан кейін оқу немесе тағылымдаманы ресімдеу шарттарын орындау қажет. 1-қадам. Шарт жасасыңыз Оқу немесе тағылымдамадан өту туралы шарт жасасу үшін «Халықаралық бағдарламалар орталығы» АҚ-ға жүгініңіз. 2-қадам. Міндеттемелердің орындалуын қамтамасыз етуді ресімдеңіз Бағдарламаның санаты мен шарттарына байланысты кепілмен қамтамасыз етуді және (немесе) кепілдіктерді ресімдеу талап етілуі мүмкін. Міндеттемелердің орындалуын қамтамасыз етуге, құжаттарға және мерзімдерге қойылатын нақты талаптар қолданыстағы Қағидалармен және шарт талаптарымен айқындалады. 3-қадам. Шетелге шығу үшін құжаттарды дайындаңыз Шарт жасасқаннан кейін оқу немесе тағылымдамадан өту үшін қажетті құжаттарды, оның ішінде талап етілетін жағдайларда визалық құжаттар мен қаржыландыруды растайтын құжаттарды ресімдеңіз. 4-қадам. Бағдарлама шарттарын сақтаңыз Оқу немесе тағылымдамадан өту кезінде шарт талаптарын сақтау, көзделген есептілікті ұсыну және оқуға әсер ететін мән-жайлар туралы бағдарлама әкімшісін уақтылы хабардар ету қажет. 5-қадам. Бағдарлама аяқталғаннан кейін міндеттемелерді орындаңыз Оқу немесе тағылымдама аяқталғаннан кейін стипендиат шарт талаптарын, оның ішінде еңбек қызметіне қатысты көзделген талаптарды орындауға міндетті. Ресімдеу, міндеттемелердің орындалуын қамтамасыз ету және куратормен өзара іс-қимыл жасаудың егжей-тегжейлі тәртібін «Халықаралық бағдарламалар орталығы» АҚ-дан нақтылау қажет.</w:t>
        <w:br/>
      </w:r>
    </w:p>
    <w:p>
      <w:pPr>
        <w:jc w:val="left"/>
      </w:pPr>
      <w:r>
        <w:rPr>
          <w:b w:val="on"/>
          <w:i w:val="on"/>
          <w:sz w:val="24"/>
        </w:rPr>
        <w:t>Қызметтер</w:t>
        <w:br/>
      </w:r>
    </w:p>
    <w:p>
      <w:pPr>
        <w:jc w:val="left"/>
      </w:pPr>
      <w:r>
        <w:rPr>
          <w:b w:val="off"/>
          <w:i w:val="off"/>
          <w:sz w:val="24"/>
        </w:rPr>
        <w:t>«Болашақ» халықаралық стипендиясының стипендиаты ретінде оқуға баратындар үшін кепілдік хатын беру</w:t>
        <w:br/>
      </w:r>
    </w:p>
    <w:p>
      <w:pPr>
        <w:jc w:val="left"/>
      </w:pPr>
      <w:r>
        <w:rPr>
          <w:b w:val="off"/>
          <w:i w:val="off"/>
          <w:sz w:val="24"/>
        </w:rPr>
        <w:t>«Болашақ» халықаралық стипендиясы стипендиаттарының міндеттемелерін орындауын қамтамасыз ету ретінде ұсынылған жылжымайтын мүлікке кепіл шартын беру</w:t>
        <w:br/>
      </w:r>
    </w:p>
    <w:p>
      <w:pPr>
        <w:jc w:val="left"/>
      </w:pPr>
      <w:r>
        <w:rPr>
          <w:b w:val="off"/>
          <w:i w:val="off"/>
          <w:sz w:val="24"/>
        </w:rPr>
        <w:t>«Болашақ» халықаралық стипендиясы стипендиаттарына шығыстарды өтеу</w:t>
        <w:br/>
      </w:r>
    </w:p>
    <w:p>
      <w:pPr>
        <w:jc w:val="left"/>
      </w:pPr>
      <w:r>
        <w:rPr>
          <w:b w:val="on"/>
          <w:i w:val="on"/>
          <w:sz w:val="24"/>
        </w:rPr>
        <w:t>Анықтамалық ақпарат</w:t>
        <w:br/>
      </w:r>
    </w:p>
    <w:p>
      <w:pPr>
        <w:jc w:val="left"/>
      </w:pPr>
      <w:r>
        <w:rPr>
          <w:sz w:val="24"/>
        </w:rPr>
        <w:t xml:space="preserve"> </w:t>
      </w:r>
      <w:hyperlink r:id="rId9">
        <w:r>
          <w:t>«Халықаралық бағдарламалар орталығы» АҚ</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bolashak.gov.kz/kz/o-kompanii" TargetMode="External" Type="http://schemas.openxmlformats.org/officeDocument/2006/relationships/hyperlink"/><Relationship Id="rId3" Target="https://www.bolashak.gov.kz/kz" TargetMode="External" Type="http://schemas.openxmlformats.org/officeDocument/2006/relationships/hyperlink"/><Relationship Id="rId4" Target="https://gov4c.kz/contacts/kontaktnaya-informatsiya/" TargetMode="External" Type="http://schemas.openxmlformats.org/officeDocument/2006/relationships/hyperlink"/><Relationship Id="rId5" Target="https://bolashak.gov.kz/kz" TargetMode="External" Type="http://schemas.openxmlformats.org/officeDocument/2006/relationships/hyperlink"/><Relationship Id="rId6" Target="https://primeminister.kz/decisions/kazakstan-respublikasy-ukimetinin-2026-zhylgy-20-mamyrdagy-416-kaulysy-2644111" TargetMode="External" Type="http://schemas.openxmlformats.org/officeDocument/2006/relationships/hyperlink"/><Relationship Id="rId7" Target="https://bolashak.gov.kz/kz" TargetMode="External" Type="http://schemas.openxmlformats.org/officeDocument/2006/relationships/hyperlink"/><Relationship Id="rId8" Target="https://bolashak.gov.kz/kz" TargetMode="External" Type="http://schemas.openxmlformats.org/officeDocument/2006/relationships/hyperlink"/><Relationship Id="rId9" Target="https://bolashak.gov.kz/kz"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2026-10-29T05:08:36Z</dcterms:created>
  <dc:creator>Apache POI</dc:creator>
</cp:coreProperties>
</file>