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Тауарларға лицензияны қалай алуға болады және лицензияның жарамдылық мерзімі қандай?</w:t>
        <w:br/>
        <w:br/>
      </w:r>
    </w:p>
    <w:p>
      <w:pPr>
        <w:jc w:val="left"/>
      </w:pPr>
      <w:r>
        <w:rPr>
          <w:b w:val="on"/>
          <w:i w:val="off"/>
          <w:sz w:val="28"/>
        </w:rPr>
        <w:t>Кіріспе</w:t>
        <w:br/>
      </w:r>
    </w:p>
    <w:p>
      <w:pPr>
        <w:jc w:val="left"/>
      </w:pPr>
      <w:r>
        <w:rPr>
          <w:b w:val="off"/>
          <w:i w:val="off"/>
          <w:sz w:val="24"/>
        </w:rPr>
        <w:t>Тізбеге енгізілген тауарлармен операцияларды жүзеге асырған кезде лицензия қажет: импорт кезінде лицензиялануға жататын тауарлар; экспорт кезінде лицензиялануға жататын тауарлар; айналымы шектеулі немесе реттелетін өнімдердің белгілі бір түрлері. нормативтік құқықтық актілермен бекітіледі және жаңартылуы мүмкін. Лицензия алушылар мыналар: заңды тұлғалар; лицензияланған тауарларды импорттауға, экспорттауға немесе айналымына байланысты қызметпен айналысатын жеке кәсіпкерлер.</w:t>
        <w:br/>
      </w:r>
    </w:p>
    <w:p>
      <w:pPr>
        <w:pBdr>
          <w:bottom w:val="thick"/>
        </w:pBdr>
      </w:pPr>
    </w:p>
    <w:p>
      <w:r>
        <w:br/>
      </w:r>
    </w:p>
    <w:p>
      <w:pPr>
        <w:jc w:val="left"/>
      </w:pPr>
      <w:r>
        <w:rPr>
          <w:b w:val="on"/>
          <w:i w:val="off"/>
          <w:sz w:val="28"/>
        </w:rPr>
        <w:t>1. Лицензия алу үшін қандай құжаттар қажет?</w:t>
        <w:br/>
      </w:r>
    </w:p>
    <w:p>
      <w:pPr>
        <w:jc w:val="left"/>
      </w:pPr>
      <w:r>
        <w:rPr>
          <w:b w:val="on"/>
          <w:i w:val="on"/>
          <w:sz w:val="24"/>
        </w:rPr>
        <w:t>Нұсқаулық</w:t>
        <w:br/>
      </w:r>
    </w:p>
    <w:p>
      <w:pPr>
        <w:jc w:val="left"/>
      </w:pPr>
      <w:r>
        <w:rPr>
          <w:b w:val="off"/>
          <w:i w:val="off"/>
          <w:sz w:val="24"/>
        </w:rPr>
        <w:t>Құжаттар жиынтығы қызмет саласына байланысты, бірақ барлық дерлік жағдайларда міндетті түрде болуы керек базалық тізбесі бар. Қажетті құжаттар: Заңды тұлғаның (ЖШС) жарғысы немесе жеке кәсіпкерлік туралы куәлік Директордың немесе негізін қалаушының жеке куәлігі Мемлекеттік тіркеу туралы куәлік Бюджетке қарызы жоқ екені туралы анықтама Персоналдың біліктілігін растайтын құжаттар (дипломдар, сертификаттар, еңбек шарттары) Жалдау шарты немесе орынжай сертификаты (егер қызмет кеңсе немесе өндірістік нысанды қажет етсе) Техникалық құжаттама және жабдықтар (лицензия түрі бойынша талап етілген жағдайда) Мемлекеттік бажды төлегені туралы түбіртек Лицензия алуға өтініш Электрондық цифрлық қолтаңба (ЭЦҚ) — eGov.kz немесе E-license.kz порталы арқылы тапсыру үшін</w:t>
        <w:br/>
      </w:r>
    </w:p>
    <w:p>
      <w:pPr>
        <w:jc w:val="left"/>
      </w:pPr>
      <w:r>
        <w:rPr>
          <w:b w:val="on"/>
          <w:i w:val="on"/>
          <w:sz w:val="24"/>
        </w:rPr>
        <w:t>Анықтамалық ақпарат</w:t>
        <w:br/>
      </w:r>
    </w:p>
    <w:p>
      <w:pPr>
        <w:jc w:val="left"/>
      </w:pPr>
      <w:r>
        <w:rPr>
          <w:sz w:val="24"/>
        </w:rPr>
        <w:t xml:space="preserve"> </w:t>
      </w:r>
      <w:hyperlink r:id="rId2">
        <w:r>
          <w:t>«Рұқсаттар және хабарламалар туралы» Қазақстан Республикасының Заңы</w:t>
          <w:br/>
        </w:r>
      </w:hyperlink>
    </w:p>
    <w:p>
      <w:pPr>
        <w:jc w:val="left"/>
      </w:pPr>
      <w:r>
        <w:rPr>
          <w:sz w:val="24"/>
        </w:rPr>
        <w:t xml:space="preserve"> </w:t>
      </w:r>
      <w:hyperlink r:id="rId3">
        <w:r>
          <w:t>«Сауда қызметін реттеу туралы» Қазақстан Республикасының Заңы</w:t>
          <w:br/>
        </w:r>
      </w:hyperlink>
    </w:p>
    <w:p>
      <w:pPr>
        <w:pBdr>
          <w:bottom w:val="thick"/>
        </w:pBdr>
      </w:pPr>
    </w:p>
    <w:p>
      <w:r>
        <w:br/>
      </w:r>
    </w:p>
    <w:p>
      <w:pPr>
        <w:jc w:val="left"/>
      </w:pPr>
      <w:r>
        <w:rPr>
          <w:b w:val="on"/>
          <w:i w:val="off"/>
          <w:sz w:val="28"/>
        </w:rPr>
        <w:t>2. Қызмет түрі бойынша нақты құжаттар</w:t>
        <w:br/>
      </w:r>
    </w:p>
    <w:p>
      <w:pPr>
        <w:jc w:val="left"/>
      </w:pPr>
      <w:r>
        <w:rPr>
          <w:b w:val="on"/>
          <w:i w:val="on"/>
          <w:sz w:val="24"/>
        </w:rPr>
        <w:t>Нұсқаулық</w:t>
        <w:br/>
      </w:r>
    </w:p>
    <w:p>
      <w:pPr>
        <w:jc w:val="left"/>
      </w:pPr>
      <w:r>
        <w:rPr>
          <w:b w:val="off"/>
          <w:i w:val="off"/>
          <w:sz w:val="24"/>
        </w:rPr>
        <w:t>Медициналық лицензия алу үшін - санитарлық-эпидемиологиялық қорытынды, лицензиясы бар медицина қызметкерлерінің болуы Құрылыс компаниялары үшін - жобалау-сметалық құжаттама, сертификатталған мамандар Күзет қызметі үшін - қылмыстық жазбаның жоқтығы туралы анықтамалар, күзетшілерді оқыту Алкогольді ішімдіктерді сату үшін үй-жайға және кассалық аппараттардың болуына бөлек талаптар қойылады.</w:t>
        <w:br/>
      </w:r>
    </w:p>
    <w:p>
      <w:pPr>
        <w:jc w:val="left"/>
      </w:pPr>
      <w:r>
        <w:rPr>
          <w:b w:val="on"/>
          <w:i w:val="on"/>
          <w:sz w:val="24"/>
        </w:rPr>
        <w:t>Анықтамалық ақпарат</w:t>
        <w:br/>
      </w:r>
    </w:p>
    <w:p>
      <w:pPr>
        <w:jc w:val="left"/>
      </w:pPr>
      <w:r>
        <w:rPr>
          <w:sz w:val="24"/>
        </w:rPr>
        <w:t xml:space="preserve"> </w:t>
      </w:r>
      <w:hyperlink r:id="rId4">
        <w:r>
          <w:t>«Рұқсаттар және хабарламалар туралы» Қазақстан Республикасының Заңы</w:t>
          <w:br/>
        </w:r>
      </w:hyperlink>
    </w:p>
    <w:p>
      <w:pPr>
        <w:jc w:val="left"/>
      </w:pPr>
      <w:r>
        <w:rPr>
          <w:sz w:val="24"/>
        </w:rPr>
        <w:t xml:space="preserve"> </w:t>
      </w:r>
      <w:hyperlink r:id="rId5">
        <w:r>
          <w:t>«Сауда қызметін реттеу туралы» Қазақстан Республикасының Заңы</w:t>
          <w:br/>
        </w:r>
      </w:hyperlink>
    </w:p>
    <w:p>
      <w:pPr>
        <w:pBdr>
          <w:bottom w:val="thick"/>
        </w:pBdr>
      </w:pPr>
    </w:p>
    <w:p>
      <w:r>
        <w:br/>
      </w:r>
    </w:p>
    <w:p>
      <w:pPr>
        <w:jc w:val="left"/>
      </w:pPr>
      <w:r>
        <w:rPr>
          <w:b w:val="on"/>
          <w:i w:val="off"/>
          <w:sz w:val="28"/>
        </w:rPr>
        <w:t>3. Лицензия алу үшін қайда өтініш беру керек?</w:t>
        <w:br/>
      </w:r>
    </w:p>
    <w:p>
      <w:pPr>
        <w:jc w:val="left"/>
      </w:pPr>
      <w:r>
        <w:rPr>
          <w:b w:val="on"/>
          <w:i w:val="on"/>
          <w:sz w:val="24"/>
        </w:rPr>
        <w:t>Нұсқаулық</w:t>
        <w:br/>
      </w:r>
    </w:p>
    <w:p>
      <w:pPr>
        <w:jc w:val="left"/>
      </w:pPr>
      <w:r>
        <w:rPr>
          <w:b w:val="off"/>
          <w:i w:val="off"/>
          <w:sz w:val="24"/>
        </w:rPr>
        <w:t>Құжаттарды тапсыру келесі жолдармен жүзеге асырылады: elicense.kz электрондық порталы Халыққа қызмет көрсету орталықтары (ХКҚО) Лицензиялау органдары (министрліктер, әкімдіктер, уәкілетті комитеттер) Қарау мерзімі аумаққа және лицензия түріне байланысты 3-тен 15 жұмыс күніне дейін.</w:t>
        <w:br/>
      </w:r>
    </w:p>
    <w:p>
      <w:pPr>
        <w:pBdr>
          <w:bottom w:val="thick"/>
        </w:pBdr>
      </w:pPr>
    </w:p>
    <w:p>
      <w:r>
        <w:br/>
      </w:r>
    </w:p>
    <w:p>
      <w:pPr>
        <w:jc w:val="left"/>
      </w:pPr>
      <w:r>
        <w:rPr>
          <w:b w:val="on"/>
          <w:i w:val="off"/>
          <w:sz w:val="28"/>
        </w:rPr>
        <w:t>4. Лицензия алуға кедергі келтіретін қателер</w:t>
        <w:br/>
      </w:r>
    </w:p>
    <w:p>
      <w:pPr>
        <w:jc w:val="left"/>
      </w:pPr>
      <w:r>
        <w:rPr>
          <w:b w:val="on"/>
          <w:i w:val="on"/>
          <w:sz w:val="24"/>
        </w:rPr>
        <w:t>Нұсқаулық</w:t>
        <w:br/>
      </w:r>
    </w:p>
    <w:p>
      <w:pPr>
        <w:jc w:val="left"/>
      </w:pPr>
      <w:r>
        <w:rPr>
          <w:b w:val="off"/>
          <w:i w:val="off"/>
          <w:sz w:val="24"/>
        </w:rPr>
        <w:t>Толық құжаттар пакетінің болмауы Дұрыс толтырылмаған өтініш Талаптарды орындамау (мысалы, білікті мамандардың жетіспеушілігі) Төленбеген мемлекеттік баж Компанияның бұзушылықтары (қарыздар, әкімшілік айыппұлдар)</w:t>
        <w:br/>
      </w:r>
    </w:p>
    <w:p>
      <w:pPr>
        <w:jc w:val="left"/>
      </w:pPr>
      <w:r>
        <w:rPr>
          <w:b w:val="on"/>
          <w:i w:val="on"/>
          <w:sz w:val="24"/>
        </w:rPr>
        <w:t>Анықтамалық ақпарат</w:t>
        <w:br/>
      </w:r>
    </w:p>
    <w:p>
      <w:pPr>
        <w:jc w:val="left"/>
      </w:pPr>
      <w:r>
        <w:rPr>
          <w:sz w:val="24"/>
        </w:rPr>
        <w:t xml:space="preserve"> </w:t>
      </w:r>
      <w:hyperlink r:id="rId6">
        <w:r>
          <w:t>«Рұқсаттар және хабарламалар туралы» Қазақстан Республикасының Заңы</w:t>
          <w:br/>
        </w:r>
      </w:hyperlink>
    </w:p>
    <w:p>
      <w:pPr>
        <w:jc w:val="left"/>
      </w:pPr>
      <w:r>
        <w:rPr>
          <w:sz w:val="24"/>
        </w:rPr>
        <w:t xml:space="preserve"> </w:t>
      </w:r>
      <w:hyperlink r:id="rId7">
        <w:r>
          <w:t>«Сауда қызметін реттеу туралы» Қазақстан Республикасының Заңы</w:t>
          <w:br/>
        </w:r>
      </w:hyperlink>
    </w:p>
    <w:p>
      <w:pPr>
        <w:pBdr>
          <w:bottom w:val="thick"/>
        </w:pBdr>
      </w:pPr>
    </w:p>
    <w:p>
      <w:r>
        <w:br/>
      </w:r>
    </w:p>
    <w:p>
      <w:pPr>
        <w:jc w:val="left"/>
      </w:pPr>
      <w:r>
        <w:rPr>
          <w:b w:val="on"/>
          <w:i w:val="off"/>
          <w:sz w:val="28"/>
        </w:rPr>
        <w:t>5. Лицензияның жарамдылық мерзімі</w:t>
        <w:br/>
      </w:r>
    </w:p>
    <w:p>
      <w:pPr>
        <w:jc w:val="left"/>
      </w:pPr>
      <w:r>
        <w:rPr>
          <w:b w:val="on"/>
          <w:i w:val="on"/>
          <w:sz w:val="24"/>
        </w:rPr>
        <w:t>Нұсқаулық</w:t>
        <w:br/>
      </w:r>
    </w:p>
    <w:p>
      <w:pPr>
        <w:jc w:val="left"/>
      </w:pPr>
      <w:r>
        <w:rPr>
          <w:b w:val="off"/>
          <w:i w:val="off"/>
          <w:sz w:val="24"/>
        </w:rPr>
        <w:t>Лицензияның жарамдылық мерзімі оның түріне байланысты: бір реттік лицензия - лицензияда көрсетілген мерзімге жарамды (әдетте келісімшарт жасалғанға дейін); Бас лицензия - нормативтік актілерде белгіленген мерзімге беріледі (әдетте бір жылға дейін). Нақты мерзім лицензияда тікелей көрсетіледі. лицензия жекелендірілген және басқа біреуге берілмейді; Лицензия шарттарын сақтау міндетті; Лицензияны белгіленген параметрлерден тыс пайдалануға тыйым салынады.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202" TargetMode="External" Type="http://schemas.openxmlformats.org/officeDocument/2006/relationships/hyperlink"/><Relationship Id="rId3" Target="https://adilet.zan.kz/kaz/docs/Z040000544_" TargetMode="External" Type="http://schemas.openxmlformats.org/officeDocument/2006/relationships/hyperlink"/><Relationship Id="rId4" Target="https://adilet.zan.kz/kaz/docs/Z1400000202" TargetMode="External" Type="http://schemas.openxmlformats.org/officeDocument/2006/relationships/hyperlink"/><Relationship Id="rId5" Target="https://adilet.zan.kz/kaz/docs/Z040000544_" TargetMode="External" Type="http://schemas.openxmlformats.org/officeDocument/2006/relationships/hyperlink"/><Relationship Id="rId6" Target="https://adilet.zan.kz/kaz/docs/Z1400000202" TargetMode="External" Type="http://schemas.openxmlformats.org/officeDocument/2006/relationships/hyperlink"/><Relationship Id="rId7" Target="https://adilet.zan.kz/kaz/docs/Z04000054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2026-10-30T13:30:39Z</dcterms:created>
  <dc:creator>Apache POI</dc:creator>
</cp:coreProperties>
</file>