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 Республикасы мен шет мемлекеттер арасындағы халықаралық шарттар мен келісімдер шеңберінде берілетін гранттар бойынша қалай оқуға болады?</w:t>
        <w:br/>
        <w:br/>
      </w:r>
    </w:p>
    <w:p>
      <w:pPr>
        <w:jc w:val="left"/>
      </w:pPr>
      <w:r>
        <w:rPr>
          <w:b w:val="on"/>
          <w:i w:val="off"/>
          <w:sz w:val="28"/>
        </w:rPr>
        <w:t>Кіріспе</w:t>
        <w:br/>
      </w:r>
    </w:p>
    <w:p>
      <w:pPr>
        <w:jc w:val="left"/>
      </w:pPr>
      <w:r>
        <w:rPr>
          <w:b w:val="off"/>
          <w:i w:val="off"/>
          <w:sz w:val="24"/>
        </w:rPr>
        <w:t>Қазақстан Республикасының азаматтары Қазақстан Республикасы мен шет мемлекеттер арасында жасалған халықаралық шарттар мен келісімдер шеңберінде шетелде білім алу конкурстарына қатыса алады. Мұндай бағдарламалар тиісті халықаралық келісімнің шарттарына сәйкес шетелдік білім беру ұйымдарында жоғары немесе жоғары оқу орнынан кейінгі білім алуға мүмкіндік береді. Гранттарды беру шарттары әртүрлі болады. Елге, білім беру бағдарламасына және конкурс шарттарына байланысты мыналар ерекшеленуі мүмкін: білім беру деңгейлері мен қолжетімді мамандықтар; бөлінген орындар саны; үміткерлерге қойылатын талаптар; құжаттарды тапсыру және оқу мерзімдері; грант есебінен өтелетін шығыстар; оқуға қабылдау шарттары және білім алушылардың міндеттемелері. Конкурсқа қатыспас бұрын нақты бағдарламаның ресми хабарландыруымен және шарттарымен танысу қажет. Қазақстан Республикасының азаматтарын үкіметаралық және ведомствоаралық келісімдер шеңберінде шетелге оқуға жіберу тәртібі Қазақстан Республикасы Білім және ғылым министрінің 2008 жылғы 19 қарашадағы № 613 бұйрығымен реттеледі. «Болашақ» халықаралық стипендиясы жеке қағидалармен реттеледі.</w:t>
        <w:br/>
      </w:r>
    </w:p>
    <w:p>
      <w:pPr>
        <w:pBdr>
          <w:bottom w:val="thick"/>
        </w:pBdr>
      </w:pPr>
    </w:p>
    <w:p>
      <w:r>
        <w:br/>
      </w:r>
    </w:p>
    <w:p>
      <w:pPr>
        <w:jc w:val="left"/>
      </w:pPr>
      <w:r>
        <w:rPr>
          <w:b w:val="on"/>
          <w:i w:val="off"/>
          <w:sz w:val="28"/>
        </w:rPr>
        <w:t>1. Халықаралық білім беру гранттары туралы ақпаратты қайдан алуға болады</w:t>
        <w:br/>
      </w:r>
    </w:p>
    <w:p>
      <w:pPr>
        <w:jc w:val="left"/>
      </w:pPr>
      <w:r>
        <w:rPr>
          <w:b w:val="on"/>
          <w:i w:val="on"/>
          <w:sz w:val="24"/>
        </w:rPr>
        <w:t>Нұсқаулық</w:t>
        <w:br/>
      </w:r>
    </w:p>
    <w:p>
      <w:pPr>
        <w:jc w:val="left"/>
      </w:pPr>
      <w:r>
        <w:rPr>
          <w:b w:val="off"/>
          <w:i w:val="off"/>
          <w:sz w:val="24"/>
        </w:rPr>
        <w:t>Халықаралық шарттар мен келісімдер шеңберінде шетелде білім алу конкурстары туралы ақпарат Қазақстан Республикасы Ғылым және жоғары білім министрлігінің және «Халықаралық бағдарламалар орталығы» АҚ-ның ресми интернет-ресурстарында жарияланады. Елдердің, білім беру бағдарламаларының тізбесі және орындар саны қолданыстағы халықаралық келісімдер мен тиісті конкурстардың шарттарына сәйкес айқындалады. Бағдарламаны таңдау кезінде мыналарды тексеру қажет: Оқу көзделген елді және білім беру ұйымын. Білім беру деңгейін: бакалавриат, магистратура немесе докторантура. Қолжетімді даярлау бағыттарын және оқыту тілін. Гранттар санын және өтініш беру мерзімдерін. Қаржыландыру шарттарын: оқу ақысын төлеу, стипендия, тұру, жол жүру, медициналық сақтандыру және басқа да шығыстар. Үміткерлерге қойылатын талаптарды және құжаттар тізбесін. Оқуға қабылдау шарттарын және оқу аяқталғаннан кейінгі міндеттемелерді. Маңызды: гранттың болуы қабылдаушы тарап барлық шығыстарды өтейді дегенді білдірмейді. Өтелетін шығындардың тізбесін нақты конкурстың шарттары бойынша нақтылау қажет. Өзекті хабарландырулар мына ресми ресурстарда жарияланады: ҚР Ғылым және жоғары білім министрлігі «Халықаралық бағдарламалар орталығы» АҚ</w:t>
        <w:br/>
      </w:r>
    </w:p>
    <w:p>
      <w:pPr>
        <w:jc w:val="left"/>
      </w:pPr>
      <w:r>
        <w:rPr>
          <w:b w:val="on"/>
          <w:i w:val="on"/>
          <w:sz w:val="24"/>
        </w:rPr>
        <w:t>Анықтамалық ақпарат</w:t>
        <w:br/>
      </w:r>
    </w:p>
    <w:p>
      <w:pPr>
        <w:jc w:val="left"/>
      </w:pPr>
      <w:r>
        <w:rPr>
          <w:sz w:val="24"/>
        </w:rPr>
        <w:t xml:space="preserve"> </w:t>
      </w:r>
      <w:hyperlink r:id="rId2">
        <w:r>
          <w:t>Шетелде оқуға, оның ішінде академиялық ұтқырлық шеңберінде оқуға жіберу ережелерін бекіту туралы</w:t>
          <w:br/>
        </w:r>
      </w:hyperlink>
    </w:p>
    <w:p>
      <w:pPr>
        <w:jc w:val="left"/>
      </w:pPr>
      <w:r>
        <w:rPr>
          <w:sz w:val="24"/>
        </w:rPr>
        <w:t xml:space="preserve"> </w:t>
      </w:r>
      <w:hyperlink r:id="rId3">
        <w:r>
          <w:t>«Халықаралық бағдарламалар орталығы» АҚ</w:t>
          <w:br/>
        </w:r>
      </w:hyperlink>
    </w:p>
    <w:p>
      <w:pPr>
        <w:pBdr>
          <w:bottom w:val="thick"/>
        </w:pBdr>
      </w:pPr>
    </w:p>
    <w:p>
      <w:r>
        <w:br/>
      </w:r>
    </w:p>
    <w:p>
      <w:pPr>
        <w:jc w:val="left"/>
      </w:pPr>
      <w:r>
        <w:rPr>
          <w:b w:val="on"/>
          <w:i w:val="off"/>
          <w:sz w:val="28"/>
        </w:rPr>
        <w:t>2. Конкурсқа кімдер қатыса алады</w:t>
        <w:br/>
      </w:r>
    </w:p>
    <w:p>
      <w:pPr>
        <w:jc w:val="left"/>
      </w:pPr>
      <w:r>
        <w:rPr>
          <w:b w:val="on"/>
          <w:i w:val="on"/>
          <w:sz w:val="24"/>
        </w:rPr>
        <w:t>Нұсқаулық</w:t>
        <w:br/>
      </w:r>
    </w:p>
    <w:p>
      <w:pPr>
        <w:jc w:val="left"/>
      </w:pPr>
      <w:r>
        <w:rPr>
          <w:b w:val="off"/>
          <w:i w:val="off"/>
          <w:sz w:val="24"/>
        </w:rPr>
        <w:t>Халықаралық шарттар мен келісімдер шеңберінде шетелде білім алу үшін конкурстық іріктеуге Шетелге оқуға жіберу қағидаларының қолданыстағы талаптарына және тиісті конкурстың шарттарына сәйкес келетін Қазақстан Республикасының азаматтары жіберіледі. Үміткердің кандидатурасын қарау кезінде мыналар ескерілуі мүмкін: алдыңғы білім деңгейі; білім туралы құжаттағы орташа балл; оқыту тілін меңгеру деңгейі; таңдалған білім беру бағдарламасына сәйкестігі; қабылдаушы мемлекеттің немесе шетелдік білім беру ұйымының қосымша талаптары. Жекелеген конкурстарда жас шектеулері, тілдік сертификаттарға қойылатын талаптар, түсу емтихандары немесе басқа да шарттар көзделуі мүмкін. Маңызды: талаптар барлық елдер мен білім беру бағдарламалары үшін бірдей емес. Өтініш бермес бұрын Қазақстандағы конкурстық іріктеудің жалпы шарттарын да, қабылдаушы тараптың талаптарын да тексеру қажет.</w:t>
        <w:br/>
      </w:r>
    </w:p>
    <w:p>
      <w:pPr>
        <w:jc w:val="left"/>
      </w:pPr>
      <w:r>
        <w:rPr>
          <w:b w:val="on"/>
          <w:i w:val="on"/>
          <w:sz w:val="24"/>
        </w:rPr>
        <w:t>Анықтамалық ақпарат</w:t>
        <w:br/>
      </w:r>
    </w:p>
    <w:p>
      <w:pPr>
        <w:jc w:val="left"/>
      </w:pPr>
      <w:r>
        <w:rPr>
          <w:sz w:val="24"/>
        </w:rPr>
        <w:t xml:space="preserve"> </w:t>
      </w:r>
      <w:hyperlink r:id="rId4">
        <w:r>
          <w:t>Шетелде оқуға, оның ішінде академиялық ұтқырлық шеңберінде оқуға жіберу ережелерін бекіту туралы</w:t>
          <w:br/>
        </w:r>
      </w:hyperlink>
    </w:p>
    <w:p>
      <w:pPr>
        <w:jc w:val="left"/>
      </w:pPr>
      <w:r>
        <w:rPr>
          <w:sz w:val="24"/>
        </w:rPr>
        <w:t xml:space="preserve"> </w:t>
      </w:r>
      <w:hyperlink r:id="rId5">
        <w:r>
          <w:t>«Халықаралық бағдарламалар орталығы» АҚ</w:t>
          <w:br/>
        </w:r>
      </w:hyperlink>
    </w:p>
    <w:p>
      <w:pPr>
        <w:pBdr>
          <w:bottom w:val="thick"/>
        </w:pBdr>
      </w:pPr>
    </w:p>
    <w:p>
      <w:r>
        <w:br/>
      </w:r>
    </w:p>
    <w:p>
      <w:pPr>
        <w:jc w:val="left"/>
      </w:pPr>
      <w:r>
        <w:rPr>
          <w:b w:val="on"/>
          <w:i w:val="off"/>
          <w:sz w:val="28"/>
        </w:rPr>
        <w:t>3. Халықаралық білім беру грантына құжаттарды қалай тапсыруға болады</w:t>
        <w:br/>
      </w:r>
    </w:p>
    <w:p>
      <w:pPr>
        <w:jc w:val="left"/>
      </w:pPr>
      <w:r>
        <w:rPr>
          <w:b w:val="on"/>
          <w:i w:val="on"/>
          <w:sz w:val="24"/>
        </w:rPr>
        <w:t>Нұсқаулық</w:t>
        <w:br/>
      </w:r>
    </w:p>
    <w:p>
      <w:pPr>
        <w:jc w:val="left"/>
      </w:pPr>
      <w:r>
        <w:rPr>
          <w:b w:val="off"/>
          <w:i w:val="off"/>
          <w:sz w:val="24"/>
        </w:rPr>
        <w:t>Конкурсқа қатысу үшін үміткер ресми хабарландыруда көрсетілген мерзімдерде өтініш пен қажетті құжаттарды тапсырады. Құжаттарды тапсыру тәсілі мемлекеттік қызмет көрсетудің қолданыстағы тәртібімен және тиісті конкурстың шарттарымен айқындалады. Қандай құжаттар қажет болуы мүмкін белгіленген нысандағы үміткердің сауалнамасы; жеке басын куәландыратын құжат; білім туралы құжаттар және олардың қосымшалары; шет тілін меңгергенін растайтын құжат; академиялық жетістіктерін растайтын құжаттар — бар болған жағдайда; үміткерлердің жекелеген санаттарына жататынын растайтын құжаттар — көзделген жағдайларда; заңды өкілдің келісімі — кәмелетке толмаған үміткерлер үшін белгіленген жағдайларда; шетелдік білім беру ұйымының шақыруы — талап етілген жағдайда. Іс-қимыл тәртібі Конкурстың ресми хабарландыруымен танысыңыз. Білімге, тіл меңгеру деңгейіне және қатысудың басқа да шарттарына қойылатын талаптарды тексеріңіз. Жарияланған тізбеге сәйкес құжаттарды дайындаңыз. Өтінішті көзделген электрондық сервис арқылы немесе ұйымдастырушы көрсеткен өзге тәсілмен беріңіз. Конкурстық іріктеуге жіберілу туралы ақпаратты қадағалаңыз. Құжаттар тізбесін, оларды тапсыру мерзімдері мен тәсілін әрбір жарияланған конкурс бойынша жеке тексеру қажет.</w:t>
        <w:br/>
      </w:r>
    </w:p>
    <w:p>
      <w:pPr>
        <w:jc w:val="left"/>
      </w:pPr>
      <w:r>
        <w:rPr>
          <w:b w:val="on"/>
          <w:i w:val="on"/>
          <w:sz w:val="24"/>
        </w:rPr>
        <w:t>Анықтамалық ақпарат</w:t>
        <w:br/>
      </w:r>
    </w:p>
    <w:p>
      <w:pPr>
        <w:jc w:val="left"/>
      </w:pPr>
      <w:r>
        <w:rPr>
          <w:sz w:val="24"/>
        </w:rPr>
        <w:t xml:space="preserve"> </w:t>
      </w:r>
      <w:hyperlink r:id="rId6">
        <w:r>
          <w:t>«Халықаралық бағдарламалар орталығы» АҚ</w:t>
          <w:br/>
        </w:r>
      </w:hyperlink>
    </w:p>
    <w:p>
      <w:pPr>
        <w:pBdr>
          <w:bottom w:val="thick"/>
        </w:pBdr>
      </w:pPr>
    </w:p>
    <w:p>
      <w:r>
        <w:br/>
      </w:r>
    </w:p>
    <w:p>
      <w:pPr>
        <w:jc w:val="left"/>
      </w:pPr>
      <w:r>
        <w:rPr>
          <w:b w:val="on"/>
          <w:i w:val="off"/>
          <w:sz w:val="28"/>
        </w:rPr>
        <w:t>4. Конкурстық іріктеу қалай өтеді</w:t>
        <w:br/>
      </w:r>
    </w:p>
    <w:p>
      <w:pPr>
        <w:jc w:val="left"/>
      </w:pPr>
      <w:r>
        <w:rPr>
          <w:b w:val="on"/>
          <w:i w:val="on"/>
          <w:sz w:val="24"/>
        </w:rPr>
        <w:t>Нұсқаулық</w:t>
        <w:br/>
      </w:r>
    </w:p>
    <w:p>
      <w:pPr>
        <w:jc w:val="left"/>
      </w:pPr>
      <w:r>
        <w:rPr>
          <w:b w:val="off"/>
          <w:i w:val="off"/>
          <w:sz w:val="24"/>
        </w:rPr>
        <w:t>Халықаралық шарттар мен келісімдер шеңберінде шетелде білім алуға үміткерлерді конкурстық іріктеу Шетелге оқуға жіберудің қолданыстағы қағидаларына сәйкес жүргізіледі. Іріктеу барысында мыналар бағалануы мүмкін: шет тілін меңгеру деңгейі; академиялық үлгерімі; үміткердің таңдалған білім беру бағдарламасына сәйкестігі; сараптама комиссиясымен әңгімелесу нәтижелері. Іріктеу қорытындысы бойынша бөлінген орындар шегінде шетелде оқуға ұсынылған үміткерлердің тізімдері қалыптастырылады. Маңызды: Қазақстан тарапы өткізетін конкурстық іріктеуден өту әрқашан шетелдік білім беру ұйымына түпкілікті қабылдануды білдірмейді. Түпкілікті шешім халықаралық келісімнің шарттарына және қабылдаушы тараптың талаптарына сәйкес қабылданады. Конкурстық іріктеу нәтижелері туралы ақпарат ұйымдастырушының ресми ресурстарында жарияланады.</w:t>
        <w:br/>
      </w:r>
    </w:p>
    <w:p>
      <w:pPr>
        <w:pBdr>
          <w:bottom w:val="thick"/>
        </w:pBdr>
      </w:pPr>
    </w:p>
    <w:p>
      <w:r>
        <w:br/>
      </w:r>
    </w:p>
    <w:p>
      <w:pPr>
        <w:jc w:val="left"/>
      </w:pPr>
      <w:r>
        <w:rPr>
          <w:b w:val="on"/>
          <w:i w:val="off"/>
          <w:sz w:val="28"/>
        </w:rPr>
        <w:t>5. Жолға шығуды тіркеу және оқыту</w:t>
        <w:br/>
      </w:r>
    </w:p>
    <w:p>
      <w:pPr>
        <w:jc w:val="left"/>
      </w:pPr>
      <w:r>
        <w:rPr>
          <w:b w:val="on"/>
          <w:i w:val="on"/>
          <w:sz w:val="24"/>
        </w:rPr>
        <w:t>Нұсқаулық</w:t>
        <w:br/>
      </w:r>
    </w:p>
    <w:p>
      <w:pPr>
        <w:jc w:val="left"/>
      </w:pPr>
      <w:r>
        <w:rPr>
          <w:b w:val="off"/>
          <w:i w:val="off"/>
          <w:sz w:val="24"/>
        </w:rPr>
        <w:t>Конкурстық іріктеуден өткеннен кейін үміткер халықаралық келісімде, оқуға жіберу қағидаларында және қабылдаушы білім беру ұйымының талаптарында көзделген әрекеттерді орындайды. Негізгі кезеңдер Қабылдаушы тараптың оқуға қабылдау туралы түпкілікті шешімін күтіңіз. Берілген гранттың шарттарымен танысыңыз. Қаржыландыру есебінен қандай шығыстар өтелетінін тексеріңіз. Егер қолданылатын қағидаларда көзделсе, оқу туралы шарт жасасыңыз. Шетелге шығу және виза алу үшін қажетті құжаттарды дайындаңыз. Шетелдік білім беру ұйымының оқуға қабылдау және оқуды бастау жөніндегі талаптарын орындаңыз. Грант қандай шығыстарды өтейді Қаржыландыру шарттары нақты халықаралық келісіммен және бағдарламамен айқындалады. Грант оқу ақысын төлеуді және басқа да қолдау түрлерін қамтуы мүмкін. Тұру, тамақтану, жол жүру, медициналық сақтандыру және өзге де қажеттіліктерге жұмсалатын шығыстар тиісті бағдарламаның шарттарында көзделген жағдайларда ғана өтеледі. Оқу аяқталғаннан кейінгі міндеттемелер Қазақстан Республикасы Білім және ғылым министрінің 2008 жылғы 19 қарашадағы № 613 бұйрығымен бекітілген Қағидаларға сәйкес оқуға жіберілетін конкурс жеңімпаздары үшін оқу аяқталғаннан кейін Қазақстан Республикасына міндетті түрде оралу және бір жыл бойы үздіксіз еңбек қызметін жүзеге асыру көзделген. Үлгерім туралы мәліметтерді ұсынуды және оқу шарттарын сақтауды қоса алғанда, басқа да міндеттемелер қолданылатын қағидалармен және жасалған шартпен айқындалады. Осы рәсім бойынша жұмыспен өтеу шарттарын өзге бағдарламалар шеңберінде берілетін барлық шетелдік гранттар мен стипендияларға автоматты түрде қолдануға болмайды.</w:t>
        <w:br/>
      </w:r>
    </w:p>
    <w:p>
      <w:pPr>
        <w:jc w:val="left"/>
      </w:pPr>
      <w:r>
        <w:rPr>
          <w:b w:val="on"/>
          <w:i w:val="on"/>
          <w:sz w:val="24"/>
        </w:rPr>
        <w:t>Анықтамалық ақпарат</w:t>
        <w:br/>
      </w:r>
    </w:p>
    <w:p>
      <w:pPr>
        <w:jc w:val="left"/>
      </w:pPr>
      <w:r>
        <w:rPr>
          <w:sz w:val="24"/>
        </w:rPr>
        <w:t xml:space="preserve"> </w:t>
      </w:r>
      <w:hyperlink r:id="rId7">
        <w:r>
          <w:t>Шетелде оқуға, оның ішінде академиялық ұтқырлық шеңберінде оқуға жіберу ережелерін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080005499_" TargetMode="External" Type="http://schemas.openxmlformats.org/officeDocument/2006/relationships/hyperlink"/><Relationship Id="rId3" Target="https://bolashak.gov.kz/ru/usloviya-i-dokumenty" TargetMode="External" Type="http://schemas.openxmlformats.org/officeDocument/2006/relationships/hyperlink"/><Relationship Id="rId4" Target="https://adilet.zan.kz/kaz/docs/V080005499_" TargetMode="External" Type="http://schemas.openxmlformats.org/officeDocument/2006/relationships/hyperlink"/><Relationship Id="rId5" Target="https://bolashak.gov.kz/ru/usloviya-i-dokumenty" TargetMode="External" Type="http://schemas.openxmlformats.org/officeDocument/2006/relationships/hyperlink"/><Relationship Id="rId6" Target="https://bolashak.gov.kz/ru/usloviya-i-dokumenty" TargetMode="External" Type="http://schemas.openxmlformats.org/officeDocument/2006/relationships/hyperlink"/><Relationship Id="rId7" Target="https://adilet.zan.kz/kaz/docs/V080005499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2026-10-29T07:50:29Z</dcterms:created>
  <dc:creator>Apache POI</dc:creator>
</cp:coreProperties>
</file>