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Қазақстандағы зейнеткерлерге әлеуметтік көмек: не қолжетімді және оны қалай пайдалануға болады?</w:t>
        <w:br/>
        <w:br/>
      </w:r>
    </w:p>
    <w:p>
      <w:pPr>
        <w:jc w:val="left"/>
      </w:pPr>
      <w:r>
        <w:rPr>
          <w:b w:val="on"/>
          <w:i w:val="off"/>
          <w:sz w:val="28"/>
        </w:rPr>
        <w:t>Кіріспе</w:t>
        <w:br/>
      </w:r>
    </w:p>
    <w:p>
      <w:pPr>
        <w:jc w:val="left"/>
      </w:pPr>
      <w:r>
        <w:rPr>
          <w:b w:val="off"/>
          <w:i w:val="off"/>
          <w:sz w:val="24"/>
        </w:rPr>
        <w:t>Қазақстан Республикасында зейнеткерлер мен қарт азаматтардың әл-ауқатын арттыруға бағытталған әлеуметтік қолдау шараларының кешені іске асырылуда. Маңызды: бүкіл әлеуметтік көмек жүйесі екі деңгейге бөлінеді: Жалпы республикалық кепілдіктер — ҚР Әлеуметтік кодексіне сәйкес елдің бүкіл аумағында қолданылатын бірыңғай зейнетақы төлемдері, базалық жәрдемақылар мен стандарттар. Өңірлік қолдау шаралары-жергілікті бюджет есебінен нақты қалалар мен өңірлердің (Мысалы, Астана немесе Алматы) тұрғындары үшін жергілікті өкілді органдар (мәслихаттар) бекітетін қосымша жеңілдіктер, төлемдер мен өтемақылар. Олардың тізімі мен шарттары аймаққа байланысты өзгеруі мүмкін. Жалпы республикалық әлеуметтік қолдау шаралары Тұрғылықты жеріне қарамастан, Қазақстандағы әрбір зейнеткердің мыналарға құқығы бар: Жалпыға бірдей белгіленген зейнетақы жасына жеткеннен кейін республикалық бюджеттен төленетін ортақ немесе базалық зейнетақы төлемі (ерлер үшін — 63 жас, әйелдер үшін 2026 жылы — 61 жас). БЖЗҚ-дан қалыптастырылған міндетті зейнетақы жарналары (МЗЖ), міндетті кәсіптік зейнетақы жарналары (МКЗЖ) немесе ерікті жарналар (ЕЗЖ) есебінен төленетін зейнетақы төлемдері. Тұрғын үй көмегі-егер мұндай шығыстардың үлесі жергілікті мәслихат белгілеген жол берілетін шекті деңгейден асып кетсе (отбасының жиынтық табысының 5% - дан 10% - на дейінгі диапазонда) Коммуналдық қызметтерге ақы төлеу жөніндегі шығыстарды жабуға мемлекеттен өтемақы. Отбасының жан басына шаққандағы орташа табысы өңірде белгіленген кедейлік шегінен төмен болған жағдайда атаулы әлеуметтік көмек (АӘК).</w:t>
        <w:br/>
      </w:r>
    </w:p>
    <w:p>
      <w:pPr>
        <w:pBdr>
          <w:bottom w:val="thick"/>
        </w:pBdr>
      </w:pPr>
    </w:p>
    <w:p>
      <w:r>
        <w:br/>
      </w:r>
    </w:p>
    <w:p>
      <w:pPr>
        <w:jc w:val="left"/>
      </w:pPr>
      <w:r>
        <w:rPr>
          <w:b w:val="on"/>
          <w:i w:val="off"/>
          <w:sz w:val="28"/>
        </w:rPr>
        <w:t>1. Астана қаласындағы өңірлік әлеуметтік қолдау шаралары</w:t>
        <w:br/>
      </w:r>
    </w:p>
    <w:p>
      <w:pPr>
        <w:jc w:val="left"/>
      </w:pPr>
      <w:r>
        <w:rPr>
          <w:b w:val="on"/>
          <w:i w:val="on"/>
          <w:sz w:val="24"/>
        </w:rPr>
        <w:t>Нұсқаулық</w:t>
        <w:br/>
      </w:r>
    </w:p>
    <w:p>
      <w:pPr>
        <w:jc w:val="left"/>
      </w:pPr>
      <w:r>
        <w:rPr>
          <w:b w:val="off"/>
          <w:i w:val="off"/>
          <w:sz w:val="24"/>
        </w:rPr>
        <w:t>Қазақстанның елордасы Астанада қарт адамдарға әлеуметтік көмек пен қызметтің бірқатар түрлері көрсетіледі. Елордада тұратын қарт азаматтар үшін жергілікті бюджет есебінен мынадай қосымша шаралар көзделген: Қарттар күніне арналған біржолғы ақшалай төлемдер (1 қазан): 2,5 айлық есептік көрсеткіш (АЕК) мөлшерінде төлем. Санаторлық-курорттық емдеу: жәрдемақы санаттарына және жасына байланысты зейнеткерлерге екі жылда бір рет бірлесіп қаржыландыру шарттарымен беріледі:жасы бойынша зейнеткерлер жолдама құнының 20% төлейді; ең төменгі зейнетақы алушылар қатарынан жасы бойынша зейнеткерлер-құнының 15%. (Санаторий-курорттық емдеуге жазылу портал арқылы электрондық форматта жүзеге асырылады birge.astana.kz ЭЦҚ пайдалана отырып). Тұрғын үйді газдандыруға арналған шығыстардың өтемақысы: азаматтардың жекелеген санаттарына 130 АЕК-ке дейінгі мөлшерде беріледі. Қалалық қоғамдық көлікте тегін жүру: барлық зейнеткерлер үшін қол жетімді (таксиден басқа). Белсенді ұзақ өмір сүру орталықтары және стационарлық күтім: күндізгі орталықтардың қызметтері және мәдени-демалыс бағдарламалары. Порталда өмірлік жағдайлар ірі қалалардың ерекшеліктерін ескере отырып, мысал ретінде ұсынылған. Бұл ретте мемлекеттік көрсетілетін қызметтерді алу және мәселелерді шешу тәртібі өңірге қарай өзгеше болуы мүмкін. Пайдаланушыларға тұрғылықты жері бойынша тиісті жергілікті мемлекеттік басқару органына (әкімдікке) жүгіну ұсынылады.</w:t>
        <w:br/>
      </w:r>
    </w:p>
    <w:p>
      <w:pPr>
        <w:jc w:val="left"/>
      </w:pPr>
      <w:r>
        <w:rPr>
          <w:b w:val="on"/>
          <w:i w:val="on"/>
          <w:sz w:val="24"/>
        </w:rPr>
        <w:t>Анықтамалық ақпарат</w:t>
        <w:br/>
      </w:r>
    </w:p>
    <w:p>
      <w:pPr>
        <w:jc w:val="left"/>
      </w:pPr>
      <w:r>
        <w:rPr>
          <w:sz w:val="24"/>
        </w:rPr>
        <w:t xml:space="preserve"> </w:t>
      </w:r>
      <w:hyperlink r:id="rId2">
        <w:r>
          <w:t>Астана қаласында әлеуметтік көмек көрсетудің, оның мөлшерлерін белгілеудің және мұқтаж азаматтардың жекелеген санаттарының тізбесін айқындау қағидасын бекіту туралы</w:t>
          <w:br/>
        </w:r>
      </w:hyperlink>
    </w:p>
    <w:p>
      <w:pPr>
        <w:jc w:val="left"/>
      </w:pPr>
      <w:r>
        <w:rPr>
          <w:sz w:val="24"/>
        </w:rPr>
        <w:t xml:space="preserve"> </w:t>
      </w:r>
      <w:hyperlink r:id="rId3">
        <w:r>
          <w:t>Зейнеткерлер бос уақытын қалай және қайда өткізе алады?</w:t>
          <w:br/>
        </w:r>
      </w:hyperlink>
    </w:p>
    <w:p>
      <w:pPr>
        <w:jc w:val="left"/>
      </w:pPr>
      <w:r>
        <w:rPr>
          <w:sz w:val="24"/>
        </w:rPr>
        <w:t xml:space="preserve"> </w:t>
      </w:r>
      <w:hyperlink r:id="rId4">
        <w:r>
          <w:t>Зейнеткерлер шипажайға жолдаманы қалай ала алады?</w:t>
          <w:br/>
        </w:r>
      </w:hyperlink>
    </w:p>
    <w:p>
      <w:pPr>
        <w:pBdr>
          <w:bottom w:val="thick"/>
        </w:pBdr>
      </w:pPr>
    </w:p>
    <w:p>
      <w:r>
        <w:br/>
      </w:r>
    </w:p>
    <w:p>
      <w:pPr>
        <w:jc w:val="left"/>
      </w:pPr>
      <w:r>
        <w:rPr>
          <w:b w:val="on"/>
          <w:i w:val="off"/>
          <w:sz w:val="28"/>
        </w:rPr>
        <w:t>2. Алматы қаласындағы өңірлік әлеуметтік қолдау шаралары</w:t>
        <w:br/>
      </w:r>
    </w:p>
    <w:p>
      <w:pPr>
        <w:jc w:val="left"/>
      </w:pPr>
      <w:r>
        <w:rPr>
          <w:b w:val="on"/>
          <w:i w:val="on"/>
          <w:sz w:val="24"/>
        </w:rPr>
        <w:t>Нұсқаулық</w:t>
        <w:br/>
      </w:r>
    </w:p>
    <w:p>
      <w:pPr>
        <w:jc w:val="left"/>
      </w:pPr>
      <w:r>
        <w:rPr>
          <w:b w:val="off"/>
          <w:i w:val="off"/>
          <w:sz w:val="24"/>
        </w:rPr>
        <w:t>Алматыда да аз қамтылған зейнеткерлерді әлеуметтік қорғау бойынша бірқатар шаралар қарастырылған. Алматыда аз қамтылған зейнеткерлер мен қарттарды әлеуметтік қорғау үшін келесі жергілікті бағдарламалар жұмыс істейді: Атаулы әлеуметтік көмек / жартыжылдық төлемдер: жан басына шаққандағы орташа табысы ең төменгі күнкөріс деңгейінің үш еселенген мөлшерінен төмен зейнеткерлерге беріледі (жарты жылда бір рет 7 АЕК мөлшерінде). Өмірлік қиын жағдайдағы біржолғы көмек( ТЖҚ): жан басына шаққандағы орташа табысы екі еселенген күнкөріс деңгейінен төмен азаматтар үшін 20 АЕК мөлшерінде төлем. Белсенді ұзақ өмір сүру орталықтары: тегін әлеуметтік-сауықтыру, психологиялық, білім беру қызметтері (фитнес сабақтары, тілдерді үйрену, компьютерлік сауаттылық). Осы әлеуметтік көмек түрлерін алу үшін сіз тұрақты тұратын жеріңіз бойынша Алматы ауданы әкімі аппаратының Жұмыспен қамту және әлеуметтік бағдарламалар бөліміне (мекенжайлары www.gov.kz веб-сайтында қолжетімді) келесі құжаттармен бірге өтініш беруіңіз керек: 1) жеке басын куәландыратын құжат; 2) жеке тұлғаның (отбасы мүшелерінің) табысы туралы ақпарат; 3) өмірлік қиын жағдайдың туындағанын растайтын анықтама және/немесе құжат. Порталда өмірлік жағдайлар ірі қалалардың ерекшеліктерін ескере отырып, мысал ретінде ұсынылған. Бұл ретте мемлекеттік көрсетілетін қызметтерді алу және мәселелерді шешу тәртібі өңірге қарай өзгеше болуы мүмкін. Пайдаланушыларға тұрғылықты жері бойынша тиісті жергілікті мемлекеттік басқару органына (әкімдікке) жүгіну ұсынылады.</w:t>
        <w:br/>
      </w:r>
    </w:p>
    <w:p>
      <w:pPr>
        <w:jc w:val="left"/>
      </w:pPr>
      <w:r>
        <w:rPr>
          <w:b w:val="on"/>
          <w:i w:val="on"/>
          <w:sz w:val="24"/>
        </w:rPr>
        <w:t>Анықтамалық ақпарат</w:t>
        <w:br/>
      </w:r>
    </w:p>
    <w:p>
      <w:pPr>
        <w:jc w:val="left"/>
      </w:pPr>
      <w:r>
        <w:rPr>
          <w:sz w:val="24"/>
        </w:rPr>
        <w:t xml:space="preserve"> </w:t>
      </w:r>
      <w:hyperlink r:id="rId5">
        <w:r>
          <w:t>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br/>
        </w:r>
      </w:hyperlink>
    </w:p>
    <w:p>
      <w:pPr>
        <w:jc w:val="left"/>
      </w:pPr>
      <w:r>
        <w:rPr>
          <w:sz w:val="24"/>
        </w:rPr>
        <w:t xml:space="preserve"> </w:t>
      </w:r>
      <w:hyperlink r:id="rId6">
        <w:r>
          <w:t>Зейнеткерлер бос уақытын қалай және қайда өткізе алады?</w:t>
          <w:br/>
        </w:r>
      </w:hyperlink>
    </w:p>
    <w:p>
      <w:pPr>
        <w:jc w:val="left"/>
      </w:pPr>
      <w:r>
        <w:rPr>
          <w:sz w:val="24"/>
        </w:rPr>
        <w:t xml:space="preserve"> </w:t>
      </w:r>
      <w:hyperlink r:id="rId7">
        <w:r>
          <w:t>Зейнеткерлер шипажайға жолдаманы қалай ала алады?</w:t>
          <w:br/>
        </w:r>
      </w:hyperlink>
    </w:p>
    <w:p>
      <w:pPr>
        <w:pBdr>
          <w:bottom w:val="thick"/>
        </w:pBdr>
      </w:pPr>
    </w:p>
    <w:p>
      <w:r>
        <w:br/>
      </w:r>
    </w:p>
    <w:p>
      <w:pPr>
        <w:jc w:val="left"/>
      </w:pPr>
      <w:r>
        <w:rPr>
          <w:b w:val="on"/>
          <w:i w:val="off"/>
          <w:sz w:val="28"/>
        </w:rPr>
        <w:t>3. Әлеуметтік көмекті қалай алуға болады ?</w:t>
        <w:br/>
      </w:r>
    </w:p>
    <w:p>
      <w:pPr>
        <w:jc w:val="left"/>
      </w:pPr>
      <w:r>
        <w:rPr>
          <w:b w:val="on"/>
          <w:i w:val="on"/>
          <w:sz w:val="24"/>
        </w:rPr>
        <w:t>Нұсқаулық</w:t>
        <w:br/>
      </w:r>
    </w:p>
    <w:p>
      <w:pPr>
        <w:jc w:val="left"/>
      </w:pPr>
      <w:r>
        <w:rPr>
          <w:b w:val="off"/>
          <w:i w:val="off"/>
          <w:sz w:val="24"/>
        </w:rPr>
        <w:t>Әлеуметтік көмектің көптеген түрлерін алу үшін зейнеткерлер растайтын құжаттармен (зейнетақы куәлігі, төлем түбіртектері және кірістер туралы анықтама) тұрғылықты жері бойынша жұмыспен қамту және әлеуметтік бағдарламалар бөліміне хабарласуы қажет. Әрбір нақты жағдайда сізге тиісті мемлекеттік органға (мысалы, әлеуметтік қамсыздандыру бөліміне, салық органдарына, медициналық мекемелерге) хабарласу немесе халыққа қызмет көрсету орталықтарының қызметтерін пайдалану қажет. Мекенжайлар туралы ақпаратты және қажетті құжаттар тізімін жергілікті билік органдарының ресми сайттарынан табуға болады.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AAZ13570" TargetMode="External" Type="http://schemas.openxmlformats.org/officeDocument/2006/relationships/hyperlink"/><Relationship Id="rId3" Target="https://www.gov.kz/situations/720/intro?lang=kk" TargetMode="External" Type="http://schemas.openxmlformats.org/officeDocument/2006/relationships/hyperlink"/><Relationship Id="rId4" Target="https://www.gov.kz/situations/728/intro?lang=kk" TargetMode="External" Type="http://schemas.openxmlformats.org/officeDocument/2006/relationships/hyperlink"/><Relationship Id="rId5" Target="https://adilet.zan.kz/kaz/docs/V23R0001750" TargetMode="External" Type="http://schemas.openxmlformats.org/officeDocument/2006/relationships/hyperlink"/><Relationship Id="rId6" Target="https://www.gov.kz/situations/720/intro?lang=kk" TargetMode="External" Type="http://schemas.openxmlformats.org/officeDocument/2006/relationships/hyperlink"/><Relationship Id="rId7" Target="https://www.gov.kz/situations/728/intro?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2026-10-29T00:53:31Z</dcterms:created>
  <dc:creator>Apache POI</dc:creator>
</cp:coreProperties>
</file>