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мүгедектікті белгілеуге болады</w:t>
        <w:br/>
        <w:br/>
      </w:r>
    </w:p>
    <w:p>
      <w:pPr>
        <w:jc w:val="left"/>
      </w:pPr>
      <w:r>
        <w:rPr>
          <w:b w:val="on"/>
          <w:i w:val="off"/>
          <w:sz w:val="28"/>
        </w:rPr>
        <w:t>Кіріспе</w:t>
        <w:br/>
      </w:r>
    </w:p>
    <w:p>
      <w:pPr>
        <w:jc w:val="left"/>
      </w:pPr>
      <w:r>
        <w:rPr>
          <w:b w:val="off"/>
          <w:i w:val="off"/>
          <w:sz w:val="24"/>
        </w:rPr>
        <w:t>Мүгедектік организм функцияларының тұрақты бұзылуы салдарынан тіршілік-тынысының шектелуі және әлеуметтік қорғау шараларына қажеттілік туындаған жағдайда белгіленеді. Қазақстанда мүгедектік, еңбекке қабілеттіліктен айырылу дәрежесі және қажетті әлеуметтік қорғау шаралары медициналық-әлеуметтік сараптама (МӘС) нәтижелері бойынша айқындалады. Заңнамада көзделген жағдайларда МӘС күндізгі, сырттай немесе сырттай проактивті форматта жүргізілуі мүмкін. МӘС жүргізу тәртібі Қазақстан Республикасының Әлеуметтік кодексімен және кейінгі өзгерістерді ескере отырып, 2023 жылғы 29 маусымдағы № 260 бұйрықпен бекітілген Қағидалармен реттеледі.</w:t>
        <w:br/>
      </w:r>
    </w:p>
    <w:p>
      <w:pPr>
        <w:pBdr>
          <w:bottom w:val="thick"/>
        </w:pBdr>
      </w:pPr>
    </w:p>
    <w:p>
      <w:r>
        <w:br/>
      </w:r>
    </w:p>
    <w:p>
      <w:pPr>
        <w:jc w:val="left"/>
      </w:pPr>
      <w:r>
        <w:rPr>
          <w:b w:val="on"/>
          <w:i w:val="off"/>
          <w:sz w:val="28"/>
        </w:rPr>
        <w:t>1. Медициналық-әлеуметтік сараптамадан өту (МӘС)</w:t>
        <w:br/>
      </w:r>
    </w:p>
    <w:p>
      <w:pPr>
        <w:jc w:val="left"/>
      </w:pPr>
      <w:r>
        <w:rPr>
          <w:b w:val="on"/>
          <w:i w:val="on"/>
          <w:sz w:val="24"/>
        </w:rPr>
        <w:t>Нұсқаулық</w:t>
        <w:br/>
      </w:r>
    </w:p>
    <w:p>
      <w:pPr>
        <w:jc w:val="left"/>
      </w:pPr>
      <w:r>
        <w:rPr>
          <w:b w:val="off"/>
          <w:i w:val="off"/>
          <w:sz w:val="24"/>
        </w:rPr>
        <w:t>1-қадам. Медициналық ұйымға жүгініңіз Мүгедектікті белгілеу үшін өзіңіз тіркелген медициналық ұйымға жүгіну қажет. Дәрігерлер қарап-тексеру, диагностика, емдеу және қажетті оңалту іс-шараларын жүргізеді. 2-қадам. МӘС-ке жолдама алыңыз Организм функцияларының тұрақты бұзылуы болған жағдайда медициналық-әлеуметтік сараптамаға жіберу мәселесін медициналық ұйымның дәрігерлік-консультациялық комиссиясы (ДКК) қарайды. Жолдама № 031/е нысаны бойынша ресімделеді. Жалпы қағида бойынша, көзделген жағдайларда МӘС-ке жіберу еңбекке уақытша жарамсыздық басталған немесе диагноз қойылған сәттен бастап төрт айдан ерте жүзеге асырылмайды. Жекелеген аурулар, анатомиялық кемістіктер және ауыр жағдайлар үшін ерекшеліктер көзделген. 3-қадам. Медициналық-әлеуметтік сараптамадан өтіңіз МӘС-ті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жүргізеді. Адамның жағдайына және заңнамада көзделген негіздерге байланысты сараптама мынадай нысандарда жүргізілуі мүмкін: МӘС бөлімінде күндізгі нысанда; медициналық ұйымда; үйде; сырттай; электрондық медициналық құжаттар негізінде сырттай проактивті нысанда. Сырттай проактивті МӘС қалай жүргізіледі? Медициналық ұйым № 031/е нысаны бойынша электрондық жолдаманы ресімдейді. Пациент немесе оның заңды өкілі сырттай проактивті куәландырудан өтуге келісім береді. Медициналық құжаттар цифрлық жүйелер арқылы жіберіледі. Сарапшылар құжаттарды пациенттің міндетті түрде жеке қатысуынсыз қарайды. Сараптама нәтижелері бойынша сараптамалық шешім қабылданады. Сырттай проактивті куәландыру барлық аурулар кезінде емес, белгіленген тізбеде көзделген жағдайларда жүргізіледі.</w:t>
        <w:br/>
      </w:r>
    </w:p>
    <w:p>
      <w:pPr>
        <w:jc w:val="left"/>
      </w:pPr>
      <w:r>
        <w:rPr>
          <w:b w:val="on"/>
          <w:i w:val="on"/>
          <w:sz w:val="24"/>
        </w:rPr>
        <w:t>Анықтамалық ақпарат</w:t>
        <w:br/>
      </w:r>
    </w:p>
    <w:p>
      <w:pPr>
        <w:jc w:val="left"/>
      </w:pPr>
      <w:r>
        <w:rPr>
          <w:sz w:val="24"/>
        </w:rPr>
        <w:t xml:space="preserve"> </w:t>
      </w:r>
      <w:hyperlink r:id="rId2">
        <w:r>
          <w:t>Медициналық-әлеуметтік сараптама жүргізу қағидаларын бекіту туралы</w:t>
          <w:br/>
        </w:r>
      </w:hyperlink>
    </w:p>
    <w:p>
      <w:pPr>
        <w:pBdr>
          <w:bottom w:val="thick"/>
        </w:pBdr>
      </w:pPr>
    </w:p>
    <w:p>
      <w:r>
        <w:br/>
      </w:r>
    </w:p>
    <w:p>
      <w:pPr>
        <w:jc w:val="left"/>
      </w:pPr>
      <w:r>
        <w:rPr>
          <w:b w:val="on"/>
          <w:i w:val="off"/>
          <w:sz w:val="28"/>
        </w:rPr>
        <w:t>2. МӘС өту үшін қажетті құжаттар</w:t>
        <w:br/>
      </w:r>
    </w:p>
    <w:p>
      <w:pPr>
        <w:jc w:val="left"/>
      </w:pPr>
      <w:r>
        <w:rPr>
          <w:b w:val="on"/>
          <w:i w:val="on"/>
          <w:sz w:val="24"/>
        </w:rPr>
        <w:t>Нұсқаулық</w:t>
        <w:br/>
      </w:r>
    </w:p>
    <w:p>
      <w:pPr>
        <w:jc w:val="left"/>
      </w:pPr>
      <w:r>
        <w:rPr>
          <w:b w:val="off"/>
          <w:i w:val="off"/>
          <w:sz w:val="24"/>
        </w:rPr>
        <w:t>Қажетті құжаттардың тізбесі куәландыру мақсатына, адамның жағдайына және медициналық-әлеуметтік сараптаманы (МӘС) жүргізу тәсіліне байланысты. Негізгі құжаттар мен мәліметтер: МӘС жүргізуге арналған өтініш — күндізгі куәландыру кезінде. Жеке басты куәландыратын құжат немесе цифрлық құжат — жеке басты сәйкестендіру үшін. Медициналық ұйым ресімдеген № 031/е нысаны бойынша МӘС-ке қорытынды. Сараптамалық бағалау үшін қажетті медициналық мәліметтер, зерттеп-қарау нәтижелері, мамандардың қорытындылары және басқа да материалдар. Жекелеген жағдайларда қосымша мынадай құжаттар талап етілуі мүмкін: заңды өкілдің өкілеттігін растайтын құжаттар; өндірістік жарақатқа немесе кәсіптік ауруға байланысты құжаттар; еңбек қызметі және еңбек жағдайлары туралы мәліметтер; мүгедектіктің себебін немесе еңбекке қабілеттіліктен айырылу дәрежесін анықтау үшін қажетті құжаттар; баланы куәландыру кезінде психологиялық-медициналық-педагогикалық консультацияның қорытындысы, егер ол бар болса; заңнамада көзделген жағдайларда туыстық қатынастарды растайтын құжаттар. Мемлекеттік цифрлық жүйелерде қолжетімді мәліметтер электрондық нысанда сұратылады. Егер қажетті мәліметтер ақпараттық жүйелерде болмаса, тиісті құжаттарды қағаз жеткізгіште ұсыну талап етілуі мүмкін. Сырттай проактивті МӘС кезінде медициналық ұйым № 031/е нысанын және көзделген электрондық медициналық құжаттарды цифрлық жүйелер арқылы жібереді.</w:t>
        <w:br/>
      </w:r>
    </w:p>
    <w:p>
      <w:pPr>
        <w:jc w:val="left"/>
      </w:pPr>
      <w:r>
        <w:rPr>
          <w:b w:val="on"/>
          <w:i w:val="on"/>
          <w:sz w:val="24"/>
        </w:rPr>
        <w:t>Анықтамалық ақпарат</w:t>
        <w:br/>
      </w:r>
    </w:p>
    <w:p>
      <w:pPr>
        <w:jc w:val="left"/>
      </w:pPr>
      <w:r>
        <w:rPr>
          <w:sz w:val="24"/>
        </w:rPr>
        <w:t xml:space="preserve"> </w:t>
      </w:r>
      <w:hyperlink r:id="rId3">
        <w:r>
          <w:t>Медициналық-әлеуметтік сараптама жүргізу қағидаларын бекіту туралы</w:t>
          <w:br/>
        </w:r>
      </w:hyperlink>
    </w:p>
    <w:p>
      <w:pPr>
        <w:jc w:val="left"/>
      </w:pPr>
      <w:r>
        <w:rPr>
          <w:sz w:val="24"/>
        </w:rPr>
        <w:t xml:space="preserve"> </w:t>
      </w:r>
      <w:hyperlink r:id="rId4">
        <w:r>
          <w:t>ҚР Денсаулық сақтау және әлеуметтік даму министрінің "еңбек қызметіне байланысты жазатайым оқиғаларды тергеп-тексеру материалдарын ресімдеу жөніндегі нысандарды бекіту туралы" бұйрығы»</w:t>
          <w:br/>
        </w:r>
      </w:hyperlink>
    </w:p>
    <w:p>
      <w:pPr>
        <w:pBdr>
          <w:bottom w:val="thick"/>
        </w:pBdr>
      </w:pPr>
    </w:p>
    <w:p>
      <w:r>
        <w:br/>
      </w:r>
    </w:p>
    <w:p>
      <w:pPr>
        <w:jc w:val="left"/>
      </w:pPr>
      <w:r>
        <w:rPr>
          <w:b w:val="on"/>
          <w:i w:val="off"/>
          <w:sz w:val="28"/>
        </w:rPr>
        <w:t>3. Мүгедектікті белгілеу</w:t>
        <w:br/>
      </w:r>
    </w:p>
    <w:p>
      <w:pPr>
        <w:jc w:val="left"/>
      </w:pPr>
      <w:r>
        <w:rPr>
          <w:b w:val="on"/>
          <w:i w:val="on"/>
          <w:sz w:val="24"/>
        </w:rPr>
        <w:t>Нұсқаулық</w:t>
        <w:br/>
      </w:r>
    </w:p>
    <w:p>
      <w:pPr>
        <w:jc w:val="left"/>
      </w:pPr>
      <w:r>
        <w:rPr>
          <w:b w:val="off"/>
          <w:i w:val="off"/>
          <w:sz w:val="24"/>
        </w:rPr>
        <w:t>Медициналық-әлеуметтік сараптама (МӘС) нәтижелері бойынша мамандар мүгедектіктің бар-жоғын, оның тобын немесе санатын, себебі мен мерзімін, ал тиісті негіздер болған жағдайда еңбекке қабілеттіліктен айырылу дәрежесін және қажетті әлеуметтік қорғау шараларын айқындайды. МӘС қанша уақытқа созылады? Мерзімі сараптаманы жүргізу тәсіліне байланысты: Жүгінген күні — жалпы тәртіппен күндізгі куәландыру кезінде. 3 жұмыс күні ішінде — сырттай проактивті куәландыру кезінде МӘС актісінің жобасы келіп түскен күннен бастап. 10 жұмыс күніне дейін — Қағидаларда көзделген жағдайларда, оның ішінде материалдар МӘС әдіснамасы және бақылау бөліміне консультацияға жіберілгенде немесе қосымша қарау қажет болғанда. Нәтижені қалай білуге болады? МӘС нәтижелері бойынша өтініш беруші немесе оның заңды өкілі eGov.kz порталындағы жеке кабинет арқылы электрондық құжаттарды ала алады. Қабылданған шешім туралы ақпарат тіркелген ұялы телефон нөміріне SMS-хабарлама арқылы да жіберіледі. Қандай құжаттар ресімделеді? МӘС нәтижесіне байланысты мынадай құжаттар ресімделуі мүмкін: мүгедектік туралы анықтама; еңбекке қабілеттіліктен айырылу дәрежесі туралы құжаттар; қажетті әлеуметтік қорғау шараларын айқындайтын құжаттар. Маңызды! Мүгедектікті белгілеу күні Қағидаларға сәйкес айқындалады және МӘС жүргізу нысанына байланысты. Күндізгі және сырттай проактивті куәландыру кезінде бұл күнді айқындаудың әртүрлі негіздері қолданылады.</w:t>
        <w:br/>
      </w:r>
    </w:p>
    <w:p>
      <w:pPr>
        <w:jc w:val="left"/>
      </w:pPr>
      <w:r>
        <w:rPr>
          <w:b w:val="on"/>
          <w:i w:val="on"/>
          <w:sz w:val="24"/>
        </w:rPr>
        <w:t>Қызметтер</w:t>
        <w:br/>
      </w:r>
    </w:p>
    <w:p>
      <w:pPr>
        <w:jc w:val="left"/>
      </w:pPr>
      <w:r>
        <w:rPr>
          <w:b w:val="off"/>
          <w:i w:val="off"/>
          <w:sz w:val="24"/>
        </w:rPr>
        <w:t>Мүгедектікті растау туралы ақпарат алу</w:t>
        <w:br/>
      </w:r>
    </w:p>
    <w:p>
      <w:pPr>
        <w:jc w:val="left"/>
      </w:pPr>
      <w:r>
        <w:rPr>
          <w:b w:val="on"/>
          <w:i w:val="on"/>
          <w:sz w:val="24"/>
        </w:rPr>
        <w:t>Анықтамалық ақпарат</w:t>
        <w:br/>
      </w:r>
    </w:p>
    <w:p>
      <w:pPr>
        <w:jc w:val="left"/>
      </w:pPr>
      <w:r>
        <w:rPr>
          <w:sz w:val="24"/>
        </w:rPr>
        <w:t xml:space="preserve"> </w:t>
      </w:r>
      <w:hyperlink r:id="rId5">
        <w:r>
          <w:t>Медициналық-әлеуметтік сараптама жүргізу қағидаларын бекіту туралы</w:t>
          <w:br/>
        </w:r>
      </w:hyperlink>
    </w:p>
    <w:p>
      <w:pPr>
        <w:pBdr>
          <w:bottom w:val="thick"/>
        </w:pBdr>
      </w:pPr>
    </w:p>
    <w:p>
      <w:r>
        <w:br/>
      </w:r>
    </w:p>
    <w:p>
      <w:pPr>
        <w:jc w:val="left"/>
      </w:pPr>
      <w:r>
        <w:rPr>
          <w:b w:val="on"/>
          <w:i w:val="off"/>
          <w:sz w:val="28"/>
        </w:rPr>
        <w:t>4. Мүгедектікті белгілеу критерийлері</w:t>
        <w:br/>
      </w:r>
    </w:p>
    <w:p>
      <w:pPr>
        <w:jc w:val="left"/>
      </w:pPr>
      <w:r>
        <w:rPr>
          <w:b w:val="on"/>
          <w:i w:val="on"/>
          <w:sz w:val="24"/>
        </w:rPr>
        <w:t>Нұсқаулық</w:t>
        <w:br/>
      </w:r>
    </w:p>
    <w:p>
      <w:pPr>
        <w:jc w:val="left"/>
      </w:pPr>
      <w:r>
        <w:rPr>
          <w:b w:val="off"/>
          <w:i w:val="off"/>
          <w:sz w:val="24"/>
        </w:rPr>
        <w:t>Мүгедектікті белгілеу үшін заңнамада көзделген мынадай жағдайлардың жиынтығы негіз болып табылады: Организм функцияларының тұрақты бұзылуымен қатар жүретін денсаулықтың бұзылуы. Адамның тіршілік-тынысының шектелуі. Әлеуметтік қорғау шараларын жүзеге асыру қажеттілігі. Мүгедектікті айқындау кезінде организм функцияларының бұзылу дәрежесі және тіршілік-тынысының шектелуі, оның ішінде өзіне-өзі қызмет көрсету, жүріп-тұру, бағдарлану, қарым-қатынас жасау, оқу және еңбек қызметімен айналысу қабілеттері ескеріледі. Ересектерге мүгедектіктің қандай топтары белгіленеді? Бірінші топ — организм функцияларының тұрақты едәуір немесе айқын білінетін бұзылуы салдарынан тіршілік-тынысының айқын шектелуі кезінде. Екінші топ — организм функцияларының тұрақты айқын бұзылуы салдарынан тіршілік-тынысының елеулі шектелуі кезінде. Үшінші топ — организм функцияларының тұрақты орташа дәрежеде бұзылуы салдарынан тіршілік-тынысының орташа дәрежеде шектелуі кезінде. Балаларға мүгедектік қалай белгіленеді? 7 жасқа дейінгі балаларға «мүгедектігі бар бала» санаты белгіленеді. 7 жастан 18 жасқа дейінгі балаларға бірінші, екінші немесе үшінші топтағы «мүгедектігі бар бала» санаты белгіленеді. Маңызды! Жас мөлшері немесе белгілі бір аурудың болуы өздігінен мүгедектікті белгілеу үшін жеткілікті негіз болып табылмайды. Шешім кешенді сараптамалық бағалау нәтижелері бойынша қабылданады.</w:t>
        <w:br/>
      </w:r>
    </w:p>
    <w:p>
      <w:pPr>
        <w:pBdr>
          <w:bottom w:val="thick"/>
        </w:pBdr>
      </w:pPr>
    </w:p>
    <w:p>
      <w:r>
        <w:br/>
      </w:r>
    </w:p>
    <w:p>
      <w:pPr>
        <w:jc w:val="left"/>
      </w:pPr>
      <w:r>
        <w:rPr>
          <w:b w:val="on"/>
          <w:i w:val="off"/>
          <w:sz w:val="28"/>
        </w:rPr>
        <w:t>5. Мүгедектік мерзімі</w:t>
        <w:br/>
      </w:r>
    </w:p>
    <w:p>
      <w:pPr>
        <w:jc w:val="left"/>
      </w:pPr>
      <w:r>
        <w:rPr>
          <w:b w:val="on"/>
          <w:i w:val="on"/>
          <w:sz w:val="24"/>
        </w:rPr>
        <w:t>Нұсқаулық</w:t>
        <w:br/>
      </w:r>
    </w:p>
    <w:p>
      <w:pPr>
        <w:jc w:val="left"/>
      </w:pPr>
      <w:r>
        <w:rPr>
          <w:b w:val="off"/>
          <w:i w:val="off"/>
          <w:sz w:val="24"/>
        </w:rPr>
        <w:t>Мүгедектік заңнамада көзделген жағдайларда белгілі бір мерзімге немесе қайта куәландыру мерзімінсіз белгіленуі мүмкін. Мүгедектік қандай мерзімдерге белгіленуі мүмкін? 7 жасқа дейінгі балаларға: 6 айға; 1 жылға; 2 жылға; 5 жылға; 7 жасқа толғанға дейін. 7 жастан 18 жасқа дейінгі балаларға: 6 айға; 1 жылға; 2 жылға; 5 жылға; 18 жасқа толғанға дейін. Кәмелетке толған адамдарға: 6 айға; 1 жылға; 2 жылға; 5 жылға; белгіленген негіздер болған жағдайда қайта куәландыру мерзімінсіз. Мүгедектік қандай жағдайларда қайта куәландыру мерзімінсіз белгіленеді? Мұндай шешім МӘС жүргізу қағидаларында көзделген жағдайларда, оның ішінде жекелеген қайтымсыз анатомиялық кемістіктер және организм функцияларының тұрақты қайтымсыз бұзылулары кезінде қабылданады. Мүгедектік мерзімін айқындау кезінде аурудың сипаты, болжамы, емдеу және оңалту нәтижелері, сондай-ақ басқа да белгіленген өлшемшарттар ескеріледі.</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2922" TargetMode="External" Type="http://schemas.openxmlformats.org/officeDocument/2006/relationships/hyperlink"/><Relationship Id="rId3" Target="https://adilet.zan.kz/kaz/docs/V2300032922" TargetMode="External" Type="http://schemas.openxmlformats.org/officeDocument/2006/relationships/hyperlink"/><Relationship Id="rId4" Target="https://adilet.zan.kz/kaz/docs/V1500012655" TargetMode="External" Type="http://schemas.openxmlformats.org/officeDocument/2006/relationships/hyperlink"/><Relationship Id="rId5" Target="https://adilet.zan.kz/kaz/docs/V2300032922" TargetMode="External" Type="http://schemas.openxmlformats.org/officeDocument/2006/relationships/hyperlink"/><Relationship Id="rId6" Target="https://www.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2026-10-30T15:48:57Z</dcterms:created>
  <dc:creator>Apache POI</dc:creator>
</cp:coreProperties>
</file>