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Авторлық құқықты қалай тіркеуге болады?</w:t>
        <w:br/>
        <w:br/>
      </w:r>
    </w:p>
    <w:p>
      <w:pPr>
        <w:jc w:val="left"/>
      </w:pPr>
      <w:r>
        <w:rPr>
          <w:b w:val="on"/>
          <w:i w:val="off"/>
          <w:sz w:val="28"/>
        </w:rPr>
        <w:t>Кіріспе</w:t>
        <w:br/>
      </w:r>
    </w:p>
    <w:p>
      <w:pPr>
        <w:jc w:val="left"/>
      </w:pPr>
      <w:r>
        <w:rPr>
          <w:b w:val="off"/>
          <w:i w:val="off"/>
          <w:sz w:val="24"/>
        </w:rPr>
        <w:t>Авторлық құқық ғылым, әдебиет және өнер туындыларына таралатын зияткерлік меншіктің кең таралған түрлерінің бірі. Авторлық құқық объектілері шығармашылық еңбектің нәтижесі болуға және қандай да бір объективті нысанда (жазбаша, ауызша, дыбыс немесе бейнежазба, сурет, көлемдік-кеңістіктік немесе өзге де нысанда) өмір сүруге тиіс. Өз кезегінде, шығармашылық жұмысы құрылған жеке тұлға ғылым, әдебиет немесе өнер туындысының авторы болып танылады. Авторлық құқық автордың жеке мүліктік емес және мүліктік құқықтарын қамтиды. Мүліктік құқықтар автордың бүкіл өмірінде және ол қайтыс болғаннан кейін 70 жыл бойы қолданылады. Бұл ретте жеке мүліктік емес құқықтар авторға тиесілі, иеліктен шығарылмайды және оның мүліктік құқықтарына қарамастан, айрықша құқықтар берілген жағдайда оған сақталады. Туындыға өзінің айрықша құқығы туралы хабарлау үшін автор немесе құқық иесі туындының әрбір данасына орналастырылатын және мынадай элементтерден тұратын авторлық құқықты қорғау белгісін пайдалануға құқылы: - қоршауға алынған латынша «С» әрпi; - құқық иеленушінің аты немесе атауы; - туындының алғаш жарияланған жылы. Заңнамаға және халықаралық нормаларға сәйкес авторлық құқықтың пайда болуы мен жүзеге асырылуы үшін туындыны тіркеу, туындыны өзге де арнайы ресімдеу немесе қандай да бір формальдылықты сақтау талап етілмейді. Осылайша, авторлық құқық қосымша бекітуді қажет етпейді, өйткені туындыға құқық оны құру кезінде пайда болады. Алайда, авторлық құқықты қорғау мерзімі ішінде кез келген уақытта автор авторлық құқықпен қорғалатын объектілерге құқықтардың мемлекеттік тізіліміне мәліметтер енгізуге құқылы екенін атап өткен жөн. Бұл рәсім есептік сипатқа ие және міндетті рәсім болып табылмайды және ерікті түрде жүзеге асырылады. Бұл мақалада біз авторлық құқықты қалай тіркеуге болатынын қарастырамыз.</w:t>
        <w:br/>
      </w:r>
    </w:p>
    <w:p>
      <w:pPr>
        <w:pBdr>
          <w:bottom w:val="thick"/>
        </w:pBdr>
      </w:pPr>
    </w:p>
    <w:p>
      <w:r>
        <w:br/>
      </w:r>
    </w:p>
    <w:p>
      <w:pPr>
        <w:jc w:val="left"/>
      </w:pPr>
      <w:r>
        <w:rPr>
          <w:b w:val="on"/>
          <w:i w:val="off"/>
          <w:sz w:val="28"/>
        </w:rPr>
        <w:t>1. Авторлық құқық объектілерінің түрлері қандай?</w:t>
        <w:br/>
      </w:r>
    </w:p>
    <w:p>
      <w:pPr>
        <w:jc w:val="left"/>
      </w:pPr>
      <w:r>
        <w:rPr>
          <w:b w:val="on"/>
          <w:i w:val="on"/>
          <w:sz w:val="24"/>
        </w:rPr>
        <w:t>Нұсқаулық</w:t>
        <w:br/>
      </w:r>
    </w:p>
    <w:p>
      <w:pPr>
        <w:jc w:val="left"/>
      </w:pPr>
      <w:r>
        <w:rPr>
          <w:b w:val="off"/>
          <w:i w:val="off"/>
          <w:sz w:val="24"/>
        </w:rPr>
        <w:t>Авторлық құқықтың объектілері: әдеби шығармалар; драмалық және музыкалық-драмалық шығармалар; сценарийлік шығармалар; хореография және пантомима шығармалары; мәтіні бар немесе мәтінсіз музыкалық шығармалар; аудиовизуалды жұмыстар; кескіндеме, мүсін, графика және басқа да бейнелеу өнерінің туындылары; қолданбалы өнер туындылары; сәулет, қала құрылысы, дизайн және көгалдандыру өнерінің туындылары; фотографиялық жұмыстар және фотосуретке ұқсас әдістермен алынған жұмыстар; географияға, топографияға және басқа ғылымдарға қатысты карталар, жоспарлар, эскиздер, иллюстрациялар және көлемді жұмыстар; компьютерлік бағдарламалар; басқа жұмыстар. Авторлық құқықпен қорғалмайды: ресми құжаттар (заңдар, сот шешімдері, заңнамалық, әкімшілік, сот және дипломатиялық сипаттағы басқа мәтіндер), сондай-ақ олардың ресми аудармалары; мемлекеттік рәміздер мен белгілер (тулар, елтаңбалар, ордендер, банкноттар және басқа да мемлекеттік рәміздер мен белгілер); халық өнерінің туындылары; ақпараттық сипаттағы оқиғалар мен фактілер туралы хабарламалар. Сондай-ақ, авторлық құқық идеяларға, тұжырымдамаларға, принциптерге, әдістерге, жүйелерге, процестерге, жаңалықтарға, фактілерге таралмайды.</w:t>
        <w:br/>
      </w:r>
    </w:p>
    <w:p>
      <w:pPr>
        <w:jc w:val="left"/>
      </w:pPr>
      <w:r>
        <w:rPr>
          <w:b w:val="on"/>
          <w:i w:val="on"/>
          <w:sz w:val="24"/>
        </w:rPr>
        <w:t>Анықтамалық ақпарат</w:t>
        <w:br/>
      </w:r>
    </w:p>
    <w:p>
      <w:pPr>
        <w:jc w:val="left"/>
      </w:pPr>
      <w:r>
        <w:rPr>
          <w:sz w:val="24"/>
        </w:rPr>
        <w:t xml:space="preserve"> </w:t>
      </w:r>
      <w:hyperlink r:id="rId2">
        <w:r>
          <w:t>«Авторлық құқық және сабақтас құқықтар туралы» Қазақстан Республикасының 1996 жылғы 10 маусымдағы № 6 Заңы.</w:t>
          <w:br/>
        </w:r>
      </w:hyperlink>
    </w:p>
    <w:p>
      <w:pPr>
        <w:pBdr>
          <w:bottom w:val="thick"/>
        </w:pBdr>
      </w:pPr>
    </w:p>
    <w:p>
      <w:r>
        <w:br/>
      </w:r>
    </w:p>
    <w:p>
      <w:pPr>
        <w:jc w:val="left"/>
      </w:pPr>
      <w:r>
        <w:rPr>
          <w:b w:val="on"/>
          <w:i w:val="off"/>
          <w:sz w:val="28"/>
        </w:rPr>
        <w:t>2. Авторлық құқық туралы мәліметтерді Мемлекеттік тізілімге қалай енгізуге болады?</w:t>
        <w:br/>
      </w:r>
    </w:p>
    <w:p>
      <w:pPr>
        <w:jc w:val="left"/>
      </w:pPr>
      <w:r>
        <w:rPr>
          <w:b w:val="on"/>
          <w:i w:val="on"/>
          <w:sz w:val="24"/>
        </w:rPr>
        <w:t>Нұсқаулық</w:t>
        <w:br/>
      </w:r>
    </w:p>
    <w:p>
      <w:pPr>
        <w:jc w:val="left"/>
      </w:pPr>
      <w:r>
        <w:rPr>
          <w:b w:val="off"/>
          <w:i w:val="off"/>
          <w:sz w:val="24"/>
        </w:rPr>
        <w:t>Авторлық құқық туынды жасалған кезден бастап туындайды және міндетті тіркеуді талап етпейді. Бұл ретте автор немесе өзге де өтініш беруші заңнамада көзделген жағдайларда авторлық құқықпен қорғалатын объектілерге құқықтардың мемлекеттік тізіліміне мәліметтерді енгізу үшін жүгінуге құқылы. Қызметті кім көрсетеді? Қызметті Қазақстан Республикасы Әділет министрлігі Зияткерлік меншік құқығы комитетінің «Ұлттық зияткерлік меншік институты» РМК (Qazpatent) көрсетеді. Қызметті онлайн қалай алуға болады? GOV.KZ порталына немесе Qazpatent ресми сайтына өтіңіз. Жеке кабинетте авторизациядан өтіңіз. «Авторлық құқықпен қорғалатын объектілерге құқықтардың мемлекеттік тізіліміне мәліметтерді және олардың өзгерістерін енгізу» қызметін таңдаңыз. Электрондық өтінішті толтырып, туындының данасын және туындының түріне байланысты басқа да құжаттарды тіркеңіз. Өтінішке электрондық цифрлық қолтаңбамен (ЭЦҚ) қол қойыңыз. Жүйеде көзделген төлем сервисі арқылы төлем жасаңыз. Қызмет көрсету нәтижесін электрондық нысанда алыңыз. 2026 жылғы қызмет құны Мемлекеттік тізілімге мәліметтерді енгізу құны 3 АЕК. Заңнамаға сәйкес жеңілдік алуға құқығы бар тұлғалар үшін төлем мөлшерін 95%-ға төмендету көзделген. Жеңілдікті ескере отырып, қызмет құны 648,75 теңгені құрайды. Жеңілдікті қолдану үшін растайтын құжаттарды ұсыну қажет. Қызмет көрсету мерзімі Өтініш алынған күннен кейінгі 1 жұмыс күні ішінде. Қызмет көрсету нәтижесі Мемлекеттік тізілімге мәліметтердің енгізілгені туралы куәлік беру және тиісті мәліметтерді енгізу не мемлекеттік қызмет көрсетуден дәлелді бас тарту.</w:t>
        <w:br/>
      </w:r>
    </w:p>
    <w:p>
      <w:pPr>
        <w:jc w:val="left"/>
      </w:pPr>
      <w:r>
        <w:rPr>
          <w:b w:val="on"/>
          <w:i w:val="on"/>
          <w:sz w:val="24"/>
        </w:rPr>
        <w:t>Қызметтер</w:t>
        <w:br/>
      </w:r>
    </w:p>
    <w:p>
      <w:pPr>
        <w:jc w:val="left"/>
      </w:pPr>
      <w:r>
        <w:rPr>
          <w:b w:val="off"/>
          <w:i w:val="off"/>
          <w:sz w:val="24"/>
        </w:rPr>
        <w:t>Авторлық құқықпен қорғалатын объектілерге құқықтардың мемлекеттік тізіліміне мәліметтер мен олардың өзгерістерін енгізу</w:t>
        <w:br/>
      </w:r>
    </w:p>
    <w:p>
      <w:pPr>
        <w:jc w:val="left"/>
      </w:pPr>
      <w:r>
        <w:rPr>
          <w:b w:val="off"/>
          <w:i w:val="off"/>
          <w:sz w:val="24"/>
        </w:rPr>
        <w:t>ЭЦҚ-ны қашықтан алу</w:t>
        <w:br/>
      </w:r>
    </w:p>
    <w:p>
      <w:pPr>
        <w:jc w:val="left"/>
      </w:pPr>
      <w:r>
        <w:rPr>
          <w:b w:val="on"/>
          <w:i w:val="on"/>
          <w:sz w:val="24"/>
        </w:rPr>
        <w:t>Анықтамалық ақпарат</w:t>
        <w:br/>
      </w:r>
    </w:p>
    <w:p>
      <w:pPr>
        <w:jc w:val="left"/>
      </w:pPr>
      <w:r>
        <w:rPr>
          <w:sz w:val="24"/>
        </w:rPr>
        <w:t xml:space="preserve"> </w:t>
      </w:r>
      <w:hyperlink r:id="rId3">
        <w:r>
          <w:t>ҚР ӘМ «Ұлттық зияткерлік меншік институты» РМК</w:t>
          <w:br/>
        </w:r>
      </w:hyperlink>
    </w:p>
    <w:p>
      <w:pPr>
        <w:jc w:val="left"/>
      </w:pPr>
      <w:r>
        <w:rPr>
          <w:sz w:val="24"/>
        </w:rPr>
        <w:t xml:space="preserve"> </w:t>
      </w:r>
      <w:hyperlink r:id="rId4">
        <w:r>
          <w:t>Қазақстан Республикасының 1996 жылғы 10 маусымдағы № 6 «Авторлық құқық және сабақтас құқықтар туралы» Заңы</w:t>
          <w:br/>
        </w:r>
      </w:hyperlink>
    </w:p>
    <w:p>
      <w:pPr>
        <w:pBdr>
          <w:bottom w:val="thick"/>
        </w:pBdr>
      </w:pPr>
    </w:p>
    <w:p>
      <w:r>
        <w:br/>
      </w:r>
    </w:p>
    <w:p>
      <w:pPr>
        <w:jc w:val="left"/>
      </w:pPr>
      <w:r>
        <w:rPr>
          <w:b w:val="on"/>
          <w:i w:val="off"/>
          <w:sz w:val="28"/>
        </w:rPr>
        <w:t>3. Жұмыстың көшірмесі ретінде не беріледі?</w:t>
        <w:br/>
      </w:r>
    </w:p>
    <w:p>
      <w:pPr>
        <w:jc w:val="left"/>
      </w:pPr>
      <w:r>
        <w:rPr>
          <w:b w:val="on"/>
          <w:i w:val="on"/>
          <w:sz w:val="24"/>
        </w:rPr>
        <w:t>Нұсқаулық</w:t>
        <w:br/>
      </w:r>
    </w:p>
    <w:p>
      <w:pPr>
        <w:jc w:val="left"/>
      </w:pPr>
      <w:r>
        <w:rPr>
          <w:b w:val="off"/>
          <w:i w:val="off"/>
          <w:sz w:val="24"/>
        </w:rPr>
        <w:t>Өтінімге жұмыстың данасы ретінде эскиздер, сызбалар, суреттер немесе фотосуреттер, ал компьютерлік бағдарламаларға немесе дерекқорға қатысты – бағдарламаның немесе дерекқордың атауы, тегі, аты, әкесінің аты (егер ол болса) көрсетілген реферат қоса берілуі мүмкін. жеке басын куәландыратын құжатта көрсетіледі) авторы, жасалған күні, қолданылу саласы, мақсаты, функционалдығы, бастапқы коды (бастапқы мәтін). Діни мазмұндағы жұмыстарға қатысты діни сараптаманың оң қорытындысының көшірмесі қосымша ұсынылады. Құрама немесе туынды туындыға қатысты автормен немесе түпнұсқа туындының авторлық құқық иеленушісімен жасалған авторлық шарттың көшірмесі қосымша ұсынылады. Қосымша сұрақтар бойынша көрсетілетін қызметті алушылар « ҰЗМИ» РМК Call-орталығына : 8 (7172) 62-15-15, 8 (7172) 62-15-16, 8 (7172) 62-15-91 және телефондары бойынша хабарласа алады. Ресми сайты: qazpatent.kz.</w:t>
        <w:br/>
      </w:r>
    </w:p>
    <w:p>
      <w:pPr>
        <w:jc w:val="left"/>
      </w:pPr>
      <w:r>
        <w:rPr>
          <w:b w:val="on"/>
          <w:i w:val="on"/>
          <w:sz w:val="24"/>
        </w:rPr>
        <w:t>Анықтамалық ақпарат</w:t>
        <w:br/>
      </w:r>
    </w:p>
    <w:p>
      <w:pPr>
        <w:jc w:val="left"/>
      </w:pPr>
      <w:r>
        <w:rPr>
          <w:sz w:val="24"/>
        </w:rPr>
        <w:t xml:space="preserve"> </w:t>
      </w:r>
      <w:hyperlink r:id="rId5">
        <w:r>
          <w:t>«Авторлық құқық және сабақтас құқықтар туралы» Қазақстан Республикасының 1996 жылғы 10 маусымдағы № 6 Заңы.</w:t>
          <w:br/>
        </w:r>
      </w:hyperlink>
    </w:p>
    <w:p>
      <w:pPr>
        <w:pBdr>
          <w:bottom w:val="thick"/>
        </w:pBdr>
      </w:pPr>
    </w:p>
    <w:p>
      <w:r>
        <w:br/>
      </w:r>
    </w:p>
    <w:p>
      <w:pPr>
        <w:jc w:val="left"/>
      </w:pPr>
      <w:r>
        <w:rPr>
          <w:b w:val="on"/>
          <w:i w:val="off"/>
          <w:sz w:val="28"/>
        </w:rPr>
        <w:t>4. Мүліктік емес құқық пен мүліктік құқықтың айырмашылығы неде?</w:t>
        <w:br/>
      </w:r>
    </w:p>
    <w:p>
      <w:pPr>
        <w:jc w:val="left"/>
      </w:pPr>
      <w:r>
        <w:rPr>
          <w:b w:val="on"/>
          <w:i w:val="on"/>
          <w:sz w:val="24"/>
        </w:rPr>
        <w:t>Нұсқаулық</w:t>
        <w:br/>
      </w:r>
    </w:p>
    <w:p>
      <w:pPr>
        <w:jc w:val="left"/>
      </w:pPr>
      <w:r>
        <w:rPr>
          <w:b w:val="off"/>
          <w:i w:val="off"/>
          <w:sz w:val="24"/>
        </w:rPr>
        <w:t>Бастапқыда авторда: Мүліктік емес құқықтар – бұл авторлық құқық, атқа құқық, шығарманы басып шығару құқығы, шығармаға қол сұғылмаушылық.Жеке мүліктік емес құқықтар ажырағысыз. авторға немесе өзге де құқық иеленушіге тиесілі және авторлық шарттар бойынша немесе мұрагерлік тәртібімен берілетін мүліктік (айрықша) құқықтар (жаңғырту, тарату, импорттау, көпшілік алдында көрсету, көпшілік алдында орындау, эфирге беру, хабарлау, аудару және қайта өңдеу және т.б. құқығы) жүреді. Мүліктік (айрықша) құқықтар автордың бүкіл өмірінде және ол қайтыс болғаннан кейін 70 жыл ішінде қолданылады. Мүліктік құқықтардан айырмашылығы, мүліктік емес құқықтар иеліктен шығарылмайды және мерзімсіз қорғалады.</w:t>
        <w:br/>
      </w:r>
    </w:p>
    <w:p>
      <w:pPr>
        <w:jc w:val="left"/>
      </w:pPr>
      <w:r>
        <w:rPr>
          <w:b w:val="on"/>
          <w:i w:val="on"/>
          <w:sz w:val="24"/>
        </w:rPr>
        <w:t>Анықтамалық ақпарат</w:t>
        <w:br/>
      </w:r>
    </w:p>
    <w:p>
      <w:pPr>
        <w:jc w:val="left"/>
      </w:pPr>
      <w:r>
        <w:rPr>
          <w:sz w:val="24"/>
        </w:rPr>
        <w:t xml:space="preserve"> </w:t>
      </w:r>
      <w:hyperlink r:id="rId6">
        <w:r>
          <w:t>Қазақстан Республикасы Әділет министрлігінің «Ұлттық зияткерлік меншік институты» ШЖҚ РМК</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960000006_" TargetMode="External" Type="http://schemas.openxmlformats.org/officeDocument/2006/relationships/hyperlink"/><Relationship Id="rId3" Target="https://www.qazpatent.kz/kz/" TargetMode="External" Type="http://schemas.openxmlformats.org/officeDocument/2006/relationships/hyperlink"/><Relationship Id="rId4" Target="https://adilet.zan.kz/kaz/docs/Z960000006_" TargetMode="External" Type="http://schemas.openxmlformats.org/officeDocument/2006/relationships/hyperlink"/><Relationship Id="rId5" Target="https://adilet.zan.kz/kaz/docs/Z960000006_" TargetMode="External" Type="http://schemas.openxmlformats.org/officeDocument/2006/relationships/hyperlink"/><Relationship Id="rId6" Target="https://www.qazpatent.kz/kz/"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2026-10-29T09:55:17Z</dcterms:created>
  <dc:creator>Apache POI</dc:creator>
</cp:coreProperties>
</file>