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i w:val="off"/>
          <w:sz w:val="32"/>
        </w:rPr>
        <w:t>Как записать ребенка на бесплатный кружок или секцию?</w:t>
        <w:br/>
        <w:br/>
      </w:r>
    </w:p>
    <w:p>
      <w:pPr>
        <w:jc w:val="left"/>
      </w:pPr>
      <w:r>
        <w:rPr>
          <w:b w:val="on"/>
          <w:i w:val="off"/>
          <w:sz w:val="28"/>
        </w:rPr>
        <w:t>Введение</w:t>
        <w:br/>
      </w:r>
    </w:p>
    <w:p>
      <w:pPr>
        <w:jc w:val="left"/>
      </w:pPr>
      <w:r>
        <w:rPr>
          <w:b w:val="off"/>
          <w:i w:val="off"/>
          <w:sz w:val="24"/>
        </w:rPr>
        <w:t>В Казахстане запущено подушевое финансирование государственного спортивного и творческого заказов это значит, что казахстанские дети могут бесплатно посещать кружки и секции. Посещение уже доступно во всех областях, городах республиканского значения, столице и крупных районных центрах. Данная мера направлена на создание условий для развития творческого потенциала и формирования здорового образа жизни у детей и подростков от 4 до 18 лет. В данном материале рассмотрим, как можно записать ребенка на бесплатный кружок или секцию.</w:t>
        <w:br/>
      </w:r>
    </w:p>
    <w:p>
      <w:pPr>
        <w:pBdr>
          <w:bottom w:val="thick"/>
        </w:pBdr>
      </w:pPr>
    </w:p>
    <w:p>
      <w:r>
        <w:br/>
      </w:r>
    </w:p>
    <w:p>
      <w:pPr>
        <w:jc w:val="left"/>
      </w:pPr>
      <w:r>
        <w:rPr>
          <w:b w:val="on"/>
          <w:i w:val="off"/>
          <w:sz w:val="28"/>
        </w:rPr>
        <w:t>1. Что нужно делать родителям для постановки ребенка в очередь?</w:t>
        <w:br/>
      </w:r>
    </w:p>
    <w:p>
      <w:pPr>
        <w:jc w:val="left"/>
      </w:pPr>
      <w:r>
        <w:rPr>
          <w:b w:val="on"/>
          <w:i w:val="on"/>
          <w:sz w:val="24"/>
        </w:rPr>
        <w:t>Инструкция</w:t>
        <w:br/>
      </w:r>
    </w:p>
    <w:p>
      <w:pPr>
        <w:jc w:val="left"/>
      </w:pPr>
      <w:r>
        <w:rPr>
          <w:b w:val="off"/>
          <w:i w:val="off"/>
          <w:sz w:val="24"/>
        </w:rPr>
        <w:t>Для получения ваучера на зачисление в спортивную секцию/творческий кружок законный представитель ребенка подает электронное заявление на постановку в очередь посредством информационной системы где размещен государственный заказ региона (к примеру Damubala.kz). После чего, свободные места среди детей будут распределяться согласно их очередности. Далее ребенку выдается ваучер (уникальный номер, за которым информационная система регистрирует информацию о ребенке, который его получил, наименование спортивной секции/творческого кружка поставщика, куда зачисляется ребенок и объем финансирования, выделяемый на ребенка). Информация о выданном ваучере направляется законному представителю ребенка с помощью электронного уведомления. Подача заявления законным представителем ребенка осуществляется им лично. При выявлении нарушения данного требования информационная система аннулирует заявление в очереди и выданный по нему ваучер. Между поставщиком, указанным в ваучере, и законным представителем ребенка, заключается договор на оказание услуг по проведению занятий спортивной секции/творческом кружке в течение срока действия ваучера. Заключение договора между поставщиком и законным представителем ребенка осуществляется по каждому ваучеру отдельно. Законный представитель ребенка с целью оценки квалификации поставщика и условий проведения занятий допускается на проведение не менее двух пробных занятий в период срока действия ваучера для принятия решения о подписании или не подписании договора с поставщиком. Для заключения договора законный представитель ребенка предоставляет поставщику следующие документы: заявление на зачисление в спортивную секцию в произвольной форме; фотографию ребенка; копию свидетельства о рождении ребенка; справку с медицинской организации, оказывающей первичную медико-санитарную помощь, выданная по форме 027/у. копию документа, удостоверяющего личность законного представителя ребенка. Для зачисления в группу детей с ограниченными возможностями или с особыми образовательными потребностями, законный представитель ребенка предоставляет поставщику документ, подтверждающий его статус. Оценка возможности зачисления ребенка с особыми образовательными потребностями или ограниченными возможностями в спортивную секцию/творческий кружок определяется на усмотрение поставщика. Зачисление ребенка в спортивную секцию/творческий кружок осуществляется на следующий день после даты заключения договора. При необходимости поставщик вносит изменения в график занятий, корректирует количество детей в группах, с заблаговременным уведомлением законных представителей ребенка. Допускается наличие не более одного заявления законного представителя ребенка в очередях на услуги спортивных секций или творческих кружков на одного ребенка в масштабах страны в рамках государственного спортивного, творческого и образовательного заказов. При смене спортивной секции/творческого кружка законный представитель ребенка направляет поставщику электронное заявление об отзыве ранее поданного заявления на постановку в очередь и повторно подает заявление на постановку в очередь.</w:t>
        <w:br/>
      </w:r>
    </w:p>
    <w:p>
      <w:pPr>
        <w:jc w:val="left"/>
      </w:pPr>
      <w:r>
        <w:rPr>
          <w:b w:val="on"/>
          <w:i w:val="on"/>
          <w:sz w:val="24"/>
        </w:rPr>
        <w:t>Услуги</w:t>
        <w:br/>
      </w:r>
    </w:p>
    <w:p>
      <w:pPr>
        <w:jc w:val="left"/>
      </w:pPr>
      <w:r>
        <w:rPr>
          <w:b w:val="off"/>
          <w:i w:val="off"/>
          <w:sz w:val="24"/>
        </w:rPr>
        <w:t>Получение ЭЦП удаленно</w:t>
        <w:br/>
      </w:r>
    </w:p>
    <w:p>
      <w:pPr>
        <w:jc w:val="left"/>
      </w:pPr>
      <w:r>
        <w:rPr>
          <w:b w:val="on"/>
          <w:i w:val="on"/>
          <w:sz w:val="24"/>
        </w:rPr>
        <w:t>Справочная</w:t>
        <w:br/>
      </w:r>
    </w:p>
    <w:p>
      <w:pPr>
        <w:jc w:val="left"/>
      </w:pPr>
      <w:r>
        <w:rPr>
          <w:sz w:val="24"/>
        </w:rPr>
        <w:t xml:space="preserve"> </w:t>
      </w:r>
      <w:hyperlink r:id="rId2">
        <w:r>
          <w:t>Платформа для зачисления ребенка на секцию или кружок</w:t>
          <w:br/>
        </w:r>
      </w:hyperlink>
    </w:p>
    <w:p>
      <w:pPr>
        <w:jc w:val="left"/>
      </w:pPr>
      <w:r>
        <w:rPr>
          <w:sz w:val="24"/>
        </w:rPr>
        <w:t xml:space="preserve"> </w:t>
      </w:r>
      <w:hyperlink r:id="rId3">
        <w:r>
          <w:t>Об утверждении Правил размещения государственного спортивного заказа в спортивных секциях для детей и юношества и их функционирования</w:t>
          <w:br/>
        </w:r>
      </w:hyperlink>
    </w:p>
    <w:p>
      <w:pPr>
        <w:jc w:val="left"/>
      </w:pPr>
      <w:r>
        <w:rPr>
          <w:sz w:val="24"/>
        </w:rPr>
        <w:t xml:space="preserve"> </w:t>
      </w:r>
      <w:hyperlink r:id="rId4">
        <w:r>
          <w:t>Об утверждении Правил размещения государственного творческого заказа в творческих кружках для детей и юношества и их функционирования</w:t>
          <w:br/>
        </w:r>
      </w:hyperlink>
    </w:p>
    <w:p>
      <w:pPr>
        <w:pBdr>
          <w:bottom w:val="thick"/>
        </w:pBdr>
      </w:pPr>
    </w:p>
    <w:p>
      <w:r>
        <w:br/>
      </w:r>
    </w:p>
    <w:p>
      <w:pPr>
        <w:jc w:val="left"/>
      </w:pPr>
      <w:r>
        <w:rPr>
          <w:b w:val="on"/>
          <w:i w:val="off"/>
          <w:sz w:val="28"/>
        </w:rPr>
        <w:t>2. Как прикрепиться к поликлинике</w:t>
        <w:br/>
      </w:r>
    </w:p>
    <w:p>
      <w:pPr>
        <w:jc w:val="left"/>
      </w:pPr>
      <w:r>
        <w:rPr>
          <w:b w:val="on"/>
          <w:i w:val="on"/>
          <w:sz w:val="24"/>
        </w:rPr>
        <w:t>Инструкция</w:t>
        <w:br/>
      </w:r>
    </w:p>
    <w:p>
      <w:pPr>
        <w:jc w:val="left"/>
      </w:pPr>
      <w:r>
        <w:rPr>
          <w:b w:val="off"/>
          <w:i w:val="off"/>
          <w:sz w:val="24"/>
        </w:rPr>
        <w:t>Вы можете прикрепиться к поликлинике по месту постоянного или временного проживания с учетом права свободного выбора организации, оказывающей ПМСП (первичную медико – санитарную помошь) в пределах одной административно-территориальной единицы (села, поселка, города, района в городе областного значения, городах республиканского значения, столице). Прикрепиться к поликлинике можно онлайн через портал электронного правительства. В этом случае, Вам поступает уведомление (талон) о прикреплении или мотивированный отказ в форме электронного документа в «Личный кабинет», подписанной ЭЦП организации ПМСП.</w:t>
        <w:br/>
      </w:r>
    </w:p>
    <w:p>
      <w:pPr>
        <w:jc w:val="left"/>
      </w:pPr>
      <w:r>
        <w:rPr>
          <w:b w:val="on"/>
          <w:i w:val="on"/>
          <w:sz w:val="24"/>
        </w:rPr>
        <w:t>Услуги</w:t>
        <w:br/>
      </w:r>
    </w:p>
    <w:p>
      <w:pPr>
        <w:jc w:val="left"/>
      </w:pPr>
      <w:r>
        <w:rPr>
          <w:b w:val="off"/>
          <w:i w:val="off"/>
          <w:sz w:val="24"/>
        </w:rPr>
        <w:t>Запись на прием к врачу</w:t>
        <w:br/>
      </w:r>
    </w:p>
    <w:p>
      <w:pPr>
        <w:jc w:val="left"/>
      </w:pPr>
      <w:r>
        <w:rPr>
          <w:b w:val="off"/>
          <w:i w:val="off"/>
          <w:sz w:val="24"/>
        </w:rPr>
        <w:t>Прикрепление к медицинской организации, оказывающей первичную медико-санитарную помощь</w:t>
        <w:br/>
      </w:r>
    </w:p>
    <w:p>
      <w:pPr>
        <w:jc w:val="left"/>
      </w:pPr>
      <w:r>
        <w:rPr>
          <w:b w:val="on"/>
          <w:i w:val="on"/>
          <w:sz w:val="24"/>
        </w:rPr>
        <w:t>Справочная</w:t>
        <w:br/>
      </w:r>
    </w:p>
    <w:p>
      <w:pPr>
        <w:jc w:val="left"/>
      </w:pPr>
      <w:r>
        <w:rPr>
          <w:sz w:val="24"/>
        </w:rPr>
        <w:t xml:space="preserve"> </w:t>
      </w:r>
      <w:hyperlink r:id="rId5">
        <w:r>
          <w:t>Контакты поликлиник РК</w:t>
          <w:br/>
        </w:r>
      </w:hyperlink>
    </w:p>
    <w:p>
      <w:pPr>
        <w:pBdr>
          <w:bottom w:val="thick"/>
        </w:pBdr>
      </w:pPr>
    </w:p>
    <w:p>
      <w:r>
        <w:br/>
      </w:r>
    </w:p>
    <w:p>
      <w:pPr>
        <w:jc w:val="left"/>
      </w:pPr>
      <w:r>
        <w:rPr>
          <w:b w:val="on"/>
          <w:i w:val="off"/>
          <w:sz w:val="28"/>
        </w:rPr>
        <w:t>3. Как стать поставщиком государственных услуг?</w:t>
        <w:br/>
      </w:r>
    </w:p>
    <w:p>
      <w:pPr>
        <w:jc w:val="left"/>
      </w:pPr>
      <w:r>
        <w:rPr>
          <w:b w:val="on"/>
          <w:i w:val="on"/>
          <w:sz w:val="24"/>
        </w:rPr>
        <w:t>Инструкция</w:t>
        <w:br/>
      </w:r>
    </w:p>
    <w:p>
      <w:pPr>
        <w:jc w:val="left"/>
      </w:pPr>
      <w:r>
        <w:rPr>
          <w:b w:val="off"/>
          <w:i w:val="off"/>
          <w:sz w:val="24"/>
        </w:rPr>
        <w:t>Для участия в размещении государственного заказа поставщик подает оператору заявление по форме, согласно приложению 1, с приложением следующих документов: 1) для индивидуального предпринимателя: номер (НИКАД) уведомления о начале деятельности в качестве индивидуального предпринимателя; 2) правоустанавливающих документов на недвижимое имущество, находящееся в собственности заявителя и ином законном основании (со сроком использования не менее 1 года к дате подачи заявления) для использования под организацию деятельности спортивной секции; 3) утвержденная поставщиком учебная программа; 4) список сотрудников, привлекаемых для проведения занятий с детьми. Оператор рассматривает заявление в течение 5 (пяти) рабочих дней с даты его регистрации.</w:t>
        <w:br/>
      </w:r>
    </w:p>
    <w:p>
      <w:pPr>
        <w:jc w:val="left"/>
      </w:pPr>
      <w:r>
        <w:rPr>
          <w:b w:val="on"/>
          <w:i w:val="on"/>
          <w:sz w:val="24"/>
        </w:rPr>
        <w:t>Справочная</w:t>
        <w:br/>
      </w:r>
    </w:p>
    <w:p>
      <w:pPr>
        <w:jc w:val="left"/>
      </w:pPr>
      <w:r>
        <w:rPr>
          <w:sz w:val="24"/>
        </w:rPr>
        <w:t xml:space="preserve"> </w:t>
      </w:r>
      <w:hyperlink r:id="rId6">
        <w:r>
          <w:t>Об утверждении Правил размещения государственного спортивного заказа в спортивных секциях для детей и юношества и их функционирования</w:t>
          <w:br/>
        </w:r>
      </w:hyperlink>
    </w:p>
    <w:p>
      <w:pPr>
        <w:jc w:val="left"/>
      </w:pPr>
      <w:r>
        <w:rPr>
          <w:sz w:val="24"/>
        </w:rPr>
        <w:t xml:space="preserve"> </w:t>
      </w:r>
      <w:hyperlink r:id="rId7">
        <w:r>
          <w:t>Платформа для зачисления ребенка на секцию или кружок</w:t>
          <w:br/>
        </w:r>
      </w:hyperlink>
    </w:p>
    <w:p>
      <w:pPr>
        <w:pBdr>
          <w:bottom w:val="thick"/>
        </w:pBdr>
      </w:pPr>
    </w:p>
    <w:p>
      <w:r>
        <w:br/>
      </w:r>
    </w:p>
    <w:p>
      <w:pPr>
        <w:jc w:val="left"/>
      </w:pPr>
      <w:r>
        <w:rPr>
          <w:b w:val="on"/>
          <w:i w:val="off"/>
          <w:sz w:val="28"/>
        </w:rPr>
        <w:t>4. В каких случаях возможно исключение ребенка?</w:t>
        <w:br/>
      </w:r>
    </w:p>
    <w:p>
      <w:pPr>
        <w:jc w:val="left"/>
      </w:pPr>
      <w:r>
        <w:rPr>
          <w:b w:val="on"/>
          <w:i w:val="on"/>
          <w:sz w:val="24"/>
        </w:rPr>
        <w:t>Инструкция</w:t>
        <w:br/>
      </w:r>
    </w:p>
    <w:p>
      <w:pPr>
        <w:jc w:val="left"/>
      </w:pPr>
      <w:r>
        <w:rPr>
          <w:b w:val="off"/>
          <w:i w:val="off"/>
          <w:sz w:val="24"/>
        </w:rPr>
        <w:t>Когда родители регистрируются на сайте, они видят карту своего города и могут выбрать клубы, расположенные ближе к месту их проживания. Вносят ИИН ребёнка, получают ваучер. Им даётся 10 дней на то, чтобы приехать на место, ознакомиться с инфраструктурой, побеседовать с тренером, руководителем кружка или секции, а также есть право на два бесплатных занятия. Если всё им нравится, то они свой ваучер отдают клубу, он его активирует, и с этого дня за ребёнка идёт оплата. Но поставщик, также имеет право отчислить ребенка из спортивной секции в одностороннем порядке, передав его место на распределение оператору: 1) при наличии 3 подряд пропущенных занятий без уважительной причины, за исключением периода школьных каникул; 2) за несоблюдение регламента посещения спортивной секции; 3) при наличии медицинских противопоказаний или расстройств эмоционально-волевой сферы ребенка, подтвержденных организацией здравоохранения, препятствующих проведению занятий с ребенком; 4) при несоблюдении условий договора. При отчислении ребенка поставщик в течение 10 (десяти) рабочих дней передает законному представителю ребенка портфолио ребенка.</w:t>
        <w:br/>
      </w:r>
    </w:p>
    <w:p>
      <w:pPr>
        <w:jc w:val="left"/>
      </w:pPr>
      <w:r>
        <w:rPr>
          <w:b w:val="on"/>
          <w:i w:val="on"/>
          <w:sz w:val="24"/>
        </w:rPr>
        <w:t>Справочная</w:t>
        <w:br/>
      </w:r>
    </w:p>
    <w:p>
      <w:pPr>
        <w:jc w:val="left"/>
      </w:pPr>
      <w:r>
        <w:rPr>
          <w:sz w:val="24"/>
        </w:rPr>
        <w:t xml:space="preserve"> </w:t>
      </w:r>
      <w:hyperlink r:id="rId8">
        <w:r>
          <w:t>Об утверждении Правил размещения государственного спортивного заказа в спортивных секциях для детей и юношества и их функционирования</w:t>
          <w:br/>
        </w:r>
      </w:hyperlink>
    </w:p>
    <w:p>
      <w:pPr>
        <w:jc w:val="left"/>
      </w:pPr>
      <w:r>
        <w:rPr>
          <w:sz w:val="24"/>
        </w:rPr>
        <w:t xml:space="preserve"> </w:t>
      </w:r>
      <w:hyperlink r:id="rId9">
        <w:r>
          <w:t>Платформа для зачисления ребенка на секцию или кружок</w:t>
          <w:br/>
        </w:r>
      </w:hyperlink>
    </w:p>
    <w:p>
      <w:pPr>
        <w:pBdr>
          <w:bottom w:val="thick"/>
        </w:pBdr>
      </w:pPr>
    </w:p>
    <w:p>
      <w:r>
        <w:br/>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damubala.kz/" TargetMode="External" Type="http://schemas.openxmlformats.org/officeDocument/2006/relationships/hyperlink"/><Relationship Id="rId3" Target="https://www.gov.kz/legalacts/details/V2100022631?lang=ru" TargetMode="External" Type="http://schemas.openxmlformats.org/officeDocument/2006/relationships/hyperlink"/><Relationship Id="rId4" Target="https://www.gov.kz/legalacts/details/V2100022644?lang=ru" TargetMode="External" Type="http://schemas.openxmlformats.org/officeDocument/2006/relationships/hyperlink"/><Relationship Id="rId5" Target="https://www.gov.kz/article/740?lang=ru" TargetMode="External" Type="http://schemas.openxmlformats.org/officeDocument/2006/relationships/hyperlink"/><Relationship Id="rId6" Target="https://www.gov.kz/legalacts/details/V2100022631?lang=ru" TargetMode="External" Type="http://schemas.openxmlformats.org/officeDocument/2006/relationships/hyperlink"/><Relationship Id="rId7" Target="https://damubala.kz/" TargetMode="External" Type="http://schemas.openxmlformats.org/officeDocument/2006/relationships/hyperlink"/><Relationship Id="rId8" Target="https://www.gov.kz/legalacts/details/V2100022631?lang=ru" TargetMode="External" Type="http://schemas.openxmlformats.org/officeDocument/2006/relationships/hyperlink"/><Relationship Id="rId9" Target="https://damubala.kz/"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2025-10-20T20:01:15Z</dcterms:created>
  <dc:creator>Apache POI</dc:creator>
</cp:coreProperties>
</file>