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Меншік иелерінің бірлестігі дегеніміз не</w:t>
        <w:br/>
        <w:br/>
      </w:r>
    </w:p>
    <w:p>
      <w:pPr>
        <w:jc w:val="left"/>
      </w:pPr>
      <w:r>
        <w:rPr>
          <w:b w:val="on"/>
          <w:i w:val="off"/>
          <w:sz w:val="28"/>
        </w:rPr>
        <w:t>Кіріспе</w:t>
        <w:br/>
      </w:r>
    </w:p>
    <w:p>
      <w:pPr>
        <w:jc w:val="left"/>
      </w:pPr>
      <w:r>
        <w:rPr>
          <w:b w:val="off"/>
          <w:i w:val="off"/>
          <w:sz w:val="24"/>
        </w:rPr>
        <w:t>Көппәтерлі тұрғын үйдегі пәтерлер мен тұрғын емес үй-жайлардың меншік иелері үйді басқаруды ұйымдастыру, ортақ мүлікті күтіп-ұстау және оның сақталуын қамтамасыз ету үшін кондоминиум объектісін басқару нысанын таңдауға міндетті. Қазақстан Республикасының «Тұрғын үй қатынастары туралы» Заңына сәйкес кондоминиум объектісін басқарудың екі нысаны көзделген: Тікелей бірлесіп басқару — пәтерлер мен тұрғын емес үй-жайлардың меншік иелерінің заңды тұлға құрмай кондоминиум объектісін басқаруы. Мүлік иелерінің бірлестігі (МИБ) — пәтерлер мен тұрғын емес үй-жайлардың меншік иелері құратын және мемлекеттік тіркеуден өткеннен кейін заңды тұлға мәртебесіне ие болатын коммерциялық емес ұйым. Пәтерлер мен тұрғын емес үй-жайлардың саны 36-дан аз көппәтерлі тұрғын үйде тікелей бірлесіп басқару кезінде ағымдағы және жинақ банктік шоттарын ашпай және кондоминиум объектісін басқару субъектісін тартпай басқаруды жүзеге асыруға жол беріледі. Егер пәтерлер мен тұрғын емес үй-жайлардың саны 36-дан асса, меншік иелері жиналыстың шешімі негізінде басқару субъектісін тартуға міндетті. Басқару нысанын таңдау, жиналыстар өткізу, МИБ-ті тіркеу, шығыстар сметасын бекіту және міндетті төлемдерді енгізу тәртібі Қазақстан Республикасының заңнамасымен айқындалады.</w:t>
        <w:br/>
      </w:r>
    </w:p>
    <w:p>
      <w:pPr>
        <w:pBdr>
          <w:bottom w:val="thick"/>
        </w:pBdr>
      </w:pPr>
    </w:p>
    <w:p>
      <w:r>
        <w:br/>
      </w:r>
    </w:p>
    <w:p>
      <w:pPr>
        <w:jc w:val="left"/>
      </w:pPr>
      <w:r>
        <w:rPr>
          <w:b w:val="on"/>
          <w:i w:val="off"/>
          <w:sz w:val="28"/>
        </w:rPr>
        <w:t>1. МИБ қалай тіркеледі</w:t>
        <w:br/>
      </w:r>
    </w:p>
    <w:p>
      <w:pPr>
        <w:jc w:val="left"/>
      </w:pPr>
      <w:r>
        <w:rPr>
          <w:b w:val="on"/>
          <w:i w:val="on"/>
          <w:sz w:val="24"/>
        </w:rPr>
        <w:t>Нұсқаулық</w:t>
        <w:br/>
      </w:r>
    </w:p>
    <w:p>
      <w:pPr>
        <w:jc w:val="left"/>
      </w:pPr>
      <w:r>
        <w:rPr>
          <w:b w:val="off"/>
          <w:i w:val="off"/>
          <w:sz w:val="24"/>
        </w:rPr>
        <w:t>Мүлік иелерінің бірлестігі (МИБ) — кондоминиум объектісін басқару үшін көппәтерлі тұрғын үйдегі пәтерлер мен тұрғын емес үй-жайлардың меншік иелері құратын коммерциялық емес ұйым. МИБ құру туралы шешім меншік иелерінің жиналысында қабылданады және хаттамамен ресімделеді. МИБ мемлекеттік тіркелген кезден бастап заңды тұлға құқықтарына ие болады және уәкілетті орган бекіткен үлгілік жарғы негізінде қызметін жүзеге асырады. МИБ-ті мемлекеттік тіркеу үшін әділет органдарына мынадай құжаттар ұсынылады: Қазақстан Республикасының Әділет министрлігі белгілеген нысан бойынша өтініш. Меншік иелері жиналысының хаттамасы. Тіркеу алымының төленгенін растайтын түбіртек немесе өзге де құжат. Мемлекеттік тіркеу Қазақстан Республикасының заңды тұлғаларды тіркеу туралы заңнамасында белгіленген тәртіппен жүзеге асырылады.</w:t>
        <w:br/>
      </w:r>
    </w:p>
    <w:p>
      <w:pPr>
        <w:jc w:val="left"/>
      </w:pPr>
      <w:r>
        <w:rPr>
          <w:b w:val="on"/>
          <w:i w:val="on"/>
          <w:sz w:val="24"/>
        </w:rPr>
        <w:t>Анықтамалық ақпарат</w:t>
        <w:br/>
      </w:r>
    </w:p>
    <w:p>
      <w:pPr>
        <w:jc w:val="left"/>
      </w:pPr>
      <w:r>
        <w:rPr>
          <w:sz w:val="24"/>
        </w:rPr>
        <w:t xml:space="preserve"> </w:t>
      </w:r>
      <w:hyperlink r:id="rId2">
        <w:r>
          <w:t>«Тұрғын үй қатынастары туралы» Қазақстан Республикасының 1997 жылғы 16 сәуірдегі № 94 Заңы</w:t>
          <w:br/>
        </w:r>
      </w:hyperlink>
    </w:p>
    <w:p>
      <w:pPr>
        <w:pBdr>
          <w:bottom w:val="thick"/>
        </w:pBdr>
      </w:pPr>
    </w:p>
    <w:p>
      <w:r>
        <w:br/>
      </w:r>
    </w:p>
    <w:p>
      <w:pPr>
        <w:jc w:val="left"/>
      </w:pPr>
      <w:r>
        <w:rPr>
          <w:b w:val="on"/>
          <w:i w:val="off"/>
          <w:sz w:val="28"/>
        </w:rPr>
        <w:t>2. Жиналыстар қалай өткізіледі</w:t>
        <w:br/>
      </w:r>
    </w:p>
    <w:p>
      <w:pPr>
        <w:jc w:val="left"/>
      </w:pPr>
      <w:r>
        <w:rPr>
          <w:b w:val="on"/>
          <w:i w:val="on"/>
          <w:sz w:val="24"/>
        </w:rPr>
        <w:t>Нұсқаулық</w:t>
        <w:br/>
      </w:r>
    </w:p>
    <w:p>
      <w:pPr>
        <w:jc w:val="left"/>
      </w:pPr>
      <w:r>
        <w:rPr>
          <w:b w:val="off"/>
          <w:i w:val="off"/>
          <w:sz w:val="24"/>
        </w:rPr>
        <w:t>Пәтерлер мен тұрғын емес үй-жайлардың меншік иелерінің жиналысы кондоминиум объектісін басқару мәселелері бойынша шешім қабылдаудың негізгі тәсілі болып табылады. Жиналыста үйді басқару нысанын таңдау және өзгерту, МИБ төрағасын және үй кеңесін сайлау, шығыстар сметасын бекіту, жарналарды белгілеу және заңнамада көзделген басқа да мәселелер қаралады. Жиналыстың шешімдері хаттамамен ресімделеді және Қазақстан Республикасының «Тұрғын үй қатынастары туралы» Заңында белгіленген жағдайларда орындау үшін міндетті болып табылады. Жиналыс өткізу және дауыс беру Қазақстан Республикасының «Тұрғын үй қатынастары туралы» Заңының 42–44-баптарына сәйкес жүзеге асырылады. Заңнамада көзделген шарттарға байланысты дауыс беру жиналыста, жазбаша сауалнама арқылы немесе тұрғын үй қатынастары және тұрғын үй-коммуналдық шаруашылық саласындағы ақпараттандыру объектісін пайдалана отырып өткізілуі мүмкін. Меншік иелерін хабардар ету, кворумды айқындау және дауыстарды санау тәртібі қолданыстағы заңнама нормаларымен белгіленеді.</w:t>
        <w:br/>
      </w:r>
    </w:p>
    <w:p>
      <w:pPr>
        <w:jc w:val="left"/>
      </w:pPr>
      <w:r>
        <w:rPr>
          <w:b w:val="on"/>
          <w:i w:val="on"/>
          <w:sz w:val="24"/>
        </w:rPr>
        <w:t>Анықтамалық ақпарат</w:t>
        <w:br/>
      </w:r>
    </w:p>
    <w:p>
      <w:pPr>
        <w:jc w:val="left"/>
      </w:pPr>
      <w:r>
        <w:rPr>
          <w:sz w:val="24"/>
        </w:rPr>
        <w:t xml:space="preserve"> </w:t>
      </w:r>
      <w:hyperlink r:id="rId3">
        <w:r>
          <w:t>«Тұрғын үй қатынастары туралы» Қазақстан Республикасының 1997 жылғы 16 сәуірдегі № 94 Заңы</w:t>
          <w:br/>
        </w:r>
      </w:hyperlink>
    </w:p>
    <w:p>
      <w:pPr>
        <w:pBdr>
          <w:bottom w:val="thick"/>
        </w:pBdr>
      </w:pPr>
    </w:p>
    <w:p>
      <w:r>
        <w:br/>
      </w:r>
    </w:p>
    <w:p>
      <w:pPr>
        <w:jc w:val="left"/>
      </w:pPr>
      <w:r>
        <w:rPr>
          <w:b w:val="on"/>
          <w:i w:val="off"/>
          <w:sz w:val="28"/>
        </w:rPr>
        <w:t>3. Жиналыс құзыреттері</w:t>
        <w:br/>
      </w:r>
    </w:p>
    <w:p>
      <w:pPr>
        <w:jc w:val="left"/>
      </w:pPr>
      <w:r>
        <w:rPr>
          <w:b w:val="on"/>
          <w:i w:val="on"/>
          <w:sz w:val="24"/>
        </w:rPr>
        <w:t>Нұсқаулық</w:t>
        <w:br/>
      </w:r>
    </w:p>
    <w:p>
      <w:pPr>
        <w:jc w:val="left"/>
      </w:pPr>
      <w:r>
        <w:rPr>
          <w:b w:val="off"/>
          <w:i w:val="off"/>
          <w:sz w:val="24"/>
        </w:rPr>
        <w:t>МИБ төрағасы Қазақстан Республикасының «Тұрғын үй қатынастары туралы» Заңының 51-1-бабына сәйкес жиналыста үш жыл мерзімге сайланады. Төраға МИБ атынан өкілдік етеді, жиналыс пен үй кеңесі шешімдерінің орындалуын ұйымдастырады, құжаттаманың сақталуын, жылдық шығыстар сметасы мен есептілік жобаларының әзірленуін қамтамасыз етеді, сондай-ақ заңнамада көзделген басқа да функцияларды орындайды. Үй кеңесін пәтерлер мен тұрғын емес үй-жайлардың меншік иелері сайлайды және ол Заңның 51-бабында белгіленген өкілеттіктерді жүзеге асырады. Жылдық шығыстар сметасын бекіту, жарналарды белгілеу және төрағаның еңбегіне ақы төлеуді келісу мәселелері Қазақстан Республикасының заңнамасында көзделген тәртіппен қаралады. МИБ төрағасының еңбегіне ақы төлеу мөлшері уәкілетті басқару органдарының шешімдері мен заңнама талаптарын ескере отырып айқындалады.</w:t>
        <w:br/>
      </w:r>
    </w:p>
    <w:p>
      <w:pPr>
        <w:jc w:val="left"/>
      </w:pPr>
      <w:r>
        <w:rPr>
          <w:b w:val="on"/>
          <w:i w:val="on"/>
          <w:sz w:val="24"/>
        </w:rPr>
        <w:t>Анықтамалық ақпарат</w:t>
        <w:br/>
      </w:r>
    </w:p>
    <w:p>
      <w:pPr>
        <w:jc w:val="left"/>
      </w:pPr>
      <w:r>
        <w:rPr>
          <w:sz w:val="24"/>
        </w:rPr>
        <w:t xml:space="preserve"> </w:t>
      </w:r>
      <w:hyperlink r:id="rId4">
        <w:r>
          <w:t>•	«Тұрғын үй қатынастары туралы» Қазақстан Республикасының 1997 жылғы 16 сәуірдегі № 94 Заңы</w:t>
          <w:br/>
        </w:r>
      </w:hyperlink>
    </w:p>
    <w:p>
      <w:pPr>
        <w:pBdr>
          <w:bottom w:val="thick"/>
        </w:pBdr>
      </w:pPr>
    </w:p>
    <w:p>
      <w:r>
        <w:br/>
      </w:r>
    </w:p>
    <w:p>
      <w:pPr>
        <w:jc w:val="left"/>
      </w:pPr>
      <w:r>
        <w:rPr>
          <w:b w:val="on"/>
          <w:i w:val="off"/>
          <w:sz w:val="28"/>
        </w:rPr>
        <w:t>4. Кондоминиум объектісінің шығыстары</w:t>
        <w:br/>
      </w:r>
    </w:p>
    <w:p>
      <w:pPr>
        <w:jc w:val="left"/>
      </w:pPr>
      <w:r>
        <w:rPr>
          <w:b w:val="on"/>
          <w:i w:val="on"/>
          <w:sz w:val="24"/>
        </w:rPr>
        <w:t>Нұсқаулық</w:t>
        <w:br/>
      </w:r>
    </w:p>
    <w:p>
      <w:pPr>
        <w:jc w:val="left"/>
      </w:pPr>
      <w:r>
        <w:rPr>
          <w:b w:val="off"/>
          <w:i w:val="off"/>
          <w:sz w:val="24"/>
        </w:rPr>
        <w:t>Пәтерлер мен тұрғын емес үй-жайлардың меншік иелері кондоминиум объектісін басқаруға және көппәтерлі тұрғын үйдің ортақ мүлкін күтіп-ұстауға жұмсалатын шығыстарға қатысуға міндетті. Қазақстан Республикасының «Тұрғын үй қатынастары туралы» Заңына сәйкес мынадай жарналар көзделген: ағымдағы жарналар — кондоминиум объектісін басқаруға және ортақ мүлікті күтіп-ұстауға арналған; жинақ жарналары — ортақ мүлікті күрделі жөндеуге қаражат жинақтауға арналған; нысаналы жарналар — заңнамада көзделген жағдайларда және тәртіппен белгілі бір мақсаттарға арналған. Автотұрақ орындары мен қоймалардың меншік иелері үшін де тиісті жарналар көзделген. Жарналардың мөлшері мен жылдық шығыстар сметасы меншік иелері жиналысының шешімдерін ескере отырып, заңнамада белгіленген тәртіппен айқындалады. Банктік шоттар Үйді МИБ арқылы басқару кезінде заңнама талаптарына сәйкес ағымдағы және жинақ шоттары пайдаланылады. Тікелей бірлесіп басқару кезінде шоттарды ашу және басқару субъектісін тарту тәртібі пәтерлер мен тұрғын емес үй-жайлардың санына және Заңның 48-бабының талаптарына байланысты болады. Есептілік және жауапкершілік МИБ төрағасы мен кондоминиум объектісін басқару субъектісі үйді басқаруға, құжаттамаға және есептілікке қатысты заңнамада көзделген талаптардың орындалуын қамтамасыз етуге міндетті. Заңнаманың сақталуын бақылауды белгіленген өкілеттіктер шегінде тұрғын үй инспекциясы жүзеге асырады. Заңнама талаптары бұзылған жағдайда кінәлі тұлғалар белгіленген тәртіппен жауаптылыққа тартылады. Даулар заңнамада көзделген тәсілдермен, оның ішінде сот тәртібімен шешіледі.</w:t>
        <w:br/>
      </w:r>
    </w:p>
    <w:p>
      <w:pPr>
        <w:jc w:val="left"/>
      </w:pPr>
      <w:r>
        <w:rPr>
          <w:b w:val="on"/>
          <w:i w:val="on"/>
          <w:sz w:val="24"/>
        </w:rPr>
        <w:t>Анықтамалық ақпарат</w:t>
        <w:br/>
      </w:r>
    </w:p>
    <w:p>
      <w:pPr>
        <w:jc w:val="left"/>
      </w:pPr>
      <w:r>
        <w:rPr>
          <w:sz w:val="24"/>
        </w:rPr>
        <w:t xml:space="preserve"> </w:t>
      </w:r>
      <w:hyperlink r:id="rId5">
        <w:r>
          <w:t>•	«Тұрғын үй қатынастары туралы» Қазақстан Республикасының 1997 жылғы 16 сәуірдегі № 94 Заңы</w:t>
          <w:br/>
        </w:r>
      </w:hyperlink>
    </w:p>
    <w:p>
      <w:pPr>
        <w:jc w:val="left"/>
      </w:pPr>
      <w:r>
        <w:rPr>
          <w:sz w:val="24"/>
        </w:rPr>
        <w:t xml:space="preserve"> </w:t>
      </w:r>
      <w:hyperlink r:id="rId6">
        <w:r>
          <w:t>•	Әкімшілік құқық бұзушылық туралы кодекстің 320-бабы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970000094_" TargetMode="External" Type="http://schemas.openxmlformats.org/officeDocument/2006/relationships/hyperlink"/><Relationship Id="rId3" Target="https://adilet.zan.kz/kaz/docs/Z970000094_" TargetMode="External" Type="http://schemas.openxmlformats.org/officeDocument/2006/relationships/hyperlink"/><Relationship Id="rId4" Target="https://adilet.zan.kz/kaz/docs/Z970000094_" TargetMode="External" Type="http://schemas.openxmlformats.org/officeDocument/2006/relationships/hyperlink"/><Relationship Id="rId5" Target="https://adilet.zan.kz/kaz/docs/Z970000094_" TargetMode="External" Type="http://schemas.openxmlformats.org/officeDocument/2006/relationships/hyperlink"/><Relationship Id="rId6" Target="https://adilet.zan.kz/kaz/docs/K140000023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2026-10-31T14:12:31Z</dcterms:created>
  <dc:creator>Apache POI</dc:creator>
</cp:coreProperties>
</file>