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Оңалту процедурасы туралы не білуіңіз керек</w:t>
        <w:br/>
        <w:br/>
      </w:r>
    </w:p>
    <w:p>
      <w:pPr>
        <w:jc w:val="left"/>
      </w:pPr>
      <w:r>
        <w:rPr>
          <w:b w:val="on"/>
          <w:i w:val="off"/>
          <w:sz w:val="28"/>
        </w:rPr>
        <w:t>Кіріспе</w:t>
        <w:br/>
      </w:r>
    </w:p>
    <w:p>
      <w:pPr>
        <w:jc w:val="left"/>
      </w:pPr>
      <w:r>
        <w:rPr>
          <w:b w:val="off"/>
          <w:i w:val="off"/>
          <w:sz w:val="24"/>
        </w:rPr>
        <w:t>Оңалту және банкроттық туралы заңнаманың негізгі мақсаттарының бірі – уақытша төлем қабілеттілігін жоғалтқан борышкерлердің төлем қабілеттілігін қалпына келтіру. Оңалту рәсімінің арқасында қарыздарын өтеуге уақытша мүмкіндігі жоқ кәсіпорынның төлем қабілеттілігін қалпына келтіріп, оның қызметін жалғастыруына мүмкіндік беріледі. Оңалту рәсімі дегеніміз не және оны кімдер пайдалана алатыны туралы осы материалда баяндалады.</w:t>
        <w:br/>
      </w:r>
    </w:p>
    <w:p>
      <w:pPr>
        <w:pBdr>
          <w:bottom w:val="thick"/>
        </w:pBdr>
      </w:pPr>
    </w:p>
    <w:p>
      <w:r>
        <w:br/>
      </w:r>
    </w:p>
    <w:p>
      <w:pPr>
        <w:jc w:val="left"/>
      </w:pPr>
      <w:r>
        <w:rPr>
          <w:b w:val="on"/>
          <w:i w:val="off"/>
          <w:sz w:val="28"/>
        </w:rPr>
        <w:t>1. Оңалту процедурасы дегеніміз не</w:t>
        <w:br/>
      </w:r>
    </w:p>
    <w:p>
      <w:pPr>
        <w:jc w:val="left"/>
      </w:pPr>
      <w:r>
        <w:rPr>
          <w:b w:val="on"/>
          <w:i w:val="on"/>
          <w:sz w:val="24"/>
        </w:rPr>
        <w:t>Нұсқаулық</w:t>
        <w:br/>
      </w:r>
    </w:p>
    <w:p>
      <w:pPr>
        <w:jc w:val="left"/>
      </w:pPr>
      <w:r>
        <w:rPr>
          <w:b w:val="off"/>
          <w:i w:val="off"/>
          <w:sz w:val="24"/>
        </w:rPr>
        <w:t>Реабилитациялық рәсім — бұл төлем қабілеттілігін қалпына келтіру және қызметін сақтап қалу мақсатында уақытша төлем қабілетсіз борышқорға (заңды тұлғаға немесе жеке кәсіпкерге) қатысты қолданылатын сот рәсімі. Рәсімнің негізгі мақсаты — бизнесті қаржылай сауықтыру, жұмыс орындарын сақтау және несие берушілермен жоспарлы түрде есеп айырысуды жүргізу. Сотқа жүгіну үшін негіздер: Борышқордың уақытша төлем қабілетсіздігі реабилитациялық рәсімді қолдану туралы өтінішпен сотқа жүгінуге негіз болып табылады. Мерзімі өткен міндеттемелер болған кезде борышқор уақытша төлем қабілетсіз деп танылады: 3 айдан астам — жұмыскерлер алдындағы міндеттемелер (жалақы мен өтемақыларды төлеу), әлеуметтік аударымдар, МӘМС жарналары, міндетті зейнетақы жарналары, сондай-ақ өмірі мен денсаулығына келтірілген зиянды өтеу және алименттік міндеттемелер бойынша. 4 айдан астам — өзге несие берушілер алдында (соның ішінде банктік қарыздар, микрокредиттер, тауарларды/қызметтерді жеткізу) және салықтық берешек бойынша. Маңызды: Заңнамада жалған рәсімдерге шектеулер енгізілген. Егер борышқор рәсімді салық органдарынан басқа өзге де несие берушілер болмаған кезде немесе міндеттемелерді орындаудан жалтару мақсатында бастауға тырысса, сот реабилитацияны іске қосудан бас тартады.</w:t>
        <w:br/>
      </w:r>
    </w:p>
    <w:p>
      <w:pPr>
        <w:pBdr>
          <w:bottom w:val="thick"/>
        </w:pBdr>
      </w:pPr>
    </w:p>
    <w:p>
      <w:r>
        <w:br/>
      </w:r>
    </w:p>
    <w:p>
      <w:pPr>
        <w:jc w:val="left"/>
      </w:pPr>
      <w:r>
        <w:rPr>
          <w:b w:val="on"/>
          <w:i w:val="off"/>
          <w:sz w:val="28"/>
        </w:rPr>
        <w:t>2. Оңалту процедурасы қалай басталады</w:t>
        <w:br/>
      </w:r>
    </w:p>
    <w:p>
      <w:pPr>
        <w:jc w:val="left"/>
      </w:pPr>
      <w:r>
        <w:rPr>
          <w:b w:val="on"/>
          <w:i w:val="on"/>
          <w:sz w:val="24"/>
        </w:rPr>
        <w:t>Нұсқаулық</w:t>
        <w:br/>
      </w:r>
    </w:p>
    <w:p>
      <w:pPr>
        <w:jc w:val="left"/>
      </w:pPr>
      <w:r>
        <w:rPr>
          <w:b w:val="off"/>
          <w:i w:val="off"/>
          <w:sz w:val="24"/>
        </w:rPr>
        <w:t>Рәсімді бастауға кім құқылы: Борышқор (заңды тұлғаның уәкілетті органының шешімі немесе жеке кәсіпкердің шешімі болған кезде); Несие беруші (азаматтық-құқықтық және өзге де міндеттемелер бойынша). Іс қозғаудың және рәсімді енгізудің құқықтық салдары: Судтың реабилитация туралы істі қозғау және рәсімді қолдану туралы ұйғарымы шыққан сәттен бастап мынадай заңды салдарлар туындайды: Өндіріп алуға тыйым салу: Борышқордың мүлкінен өндіріп алу туралы бұрын қабылданған сот шешімдері мен орындаушылық құжаттардың орындалуы тоқтатыла тұрады (өмірі мен денсаулығына келтірілген зиянды өтеу бойынша төлемдерді қоспағанда). Өсімпұлдар мен пайыздарды тоқтата тұру (мұздату): Борышқордың берешегінің барлық түрлері бойынша сыйақы, өсімпұл (айыппұлдар, пеня) есептеу тоқтатылады. Мәмілелерді шектеу: Борышқордың органдары реабилитациялық басқарушының немесе несие берушілер жиналысының келісімінсіз әдеттегі шаруашылық қызметі шеңберінен тыс мүлікпен мәмілелер жасауға құқылы емес. Дивидендтер төлеуге тыйым салу: Пайданы бөлуге, дивидендтер төлеуге және қатысушылардың (құрылтайшылардың) үлесті алып қоюына тыйым салынады.</w:t>
        <w:br/>
      </w:r>
    </w:p>
    <w:p>
      <w:pPr>
        <w:pBdr>
          <w:bottom w:val="thick"/>
        </w:pBdr>
      </w:pPr>
    </w:p>
    <w:p>
      <w:r>
        <w:br/>
      </w:r>
    </w:p>
    <w:p>
      <w:pPr>
        <w:jc w:val="left"/>
      </w:pPr>
      <w:r>
        <w:rPr>
          <w:b w:val="on"/>
          <w:i w:val="off"/>
          <w:sz w:val="28"/>
        </w:rPr>
        <w:t>3. Оңалту жоспарына не кіреді?</w:t>
        <w:br/>
      </w:r>
    </w:p>
    <w:p>
      <w:pPr>
        <w:jc w:val="left"/>
      </w:pPr>
      <w:r>
        <w:rPr>
          <w:b w:val="on"/>
          <w:i w:val="on"/>
          <w:sz w:val="24"/>
        </w:rPr>
        <w:t>Нұсқаулық</w:t>
        <w:br/>
      </w:r>
    </w:p>
    <w:p>
      <w:pPr>
        <w:jc w:val="left"/>
      </w:pPr>
      <w:r>
        <w:rPr>
          <w:b w:val="off"/>
          <w:i w:val="off"/>
          <w:sz w:val="24"/>
        </w:rPr>
        <w:t>Оңалту жоспары оңалту рәсімінің негізгі құжаты болып табылады. Ол борышкер, кредиторлар және оңалтуды басқарушы бірлесіп әзірлейді, кредиторлар жиналысымен келісіледі және сотпен бекітіледі. Жоспарда мыналар қамтылады: төлем қабілеттілігін қалпына келтіруге бағытталған іс-шаралар; оларды іске асыру мерзімдері; кредиторлардың талаптарын қанағаттандыру кестесі; күтілетін нәтижелер; қажетті ресурстар; ықтимал тәуекелдер. Жоспар бір кезектегі кредиторлардың талаптарын қанағаттандыру үшін тең жағдайларды қамтамасыз етуге тиіс.</w:t>
        <w:br/>
      </w:r>
    </w:p>
    <w:p>
      <w:pPr>
        <w:pBdr>
          <w:bottom w:val="thick"/>
        </w:pBdr>
      </w:pPr>
    </w:p>
    <w:p>
      <w:r>
        <w:br/>
      </w:r>
    </w:p>
    <w:p>
      <w:pPr>
        <w:jc w:val="left"/>
      </w:pPr>
      <w:r>
        <w:rPr>
          <w:b w:val="on"/>
          <w:i w:val="off"/>
          <w:sz w:val="28"/>
        </w:rPr>
        <w:t>4. Жоспарда қандай шаралар көзделуі мүмкін</w:t>
        <w:br/>
      </w:r>
    </w:p>
    <w:p>
      <w:pPr>
        <w:jc w:val="left"/>
      </w:pPr>
      <w:r>
        <w:rPr>
          <w:b w:val="on"/>
          <w:i w:val="on"/>
          <w:sz w:val="24"/>
        </w:rPr>
        <w:t>Нұсқаулық</w:t>
        <w:br/>
      </w:r>
    </w:p>
    <w:p>
      <w:pPr>
        <w:jc w:val="left"/>
      </w:pPr>
      <w:r>
        <w:rPr>
          <w:b w:val="off"/>
          <w:i w:val="off"/>
          <w:sz w:val="24"/>
        </w:rPr>
        <w:t>Жоспарда қандай шаралар көзделуі мүмкін Заңнама борышкердің қаржылық жағдайын сауықтыруға бағытталған шаралардың кең ауқымын қарастырады. Кәсіпорынның қаржылық жағдайына байланысты оңалту жоспары мыналарды қамтуы мүмкін: санация жүргізу; берешекті қайта құрылымдау; мүлікті электрондық аукцион арқылы сату; қаржылық лизинг; талап ету құқығын беру (цессия); факторинг және реверсивті факторинг; берешектің бір бөлігін кешіру; айыппұлдар мен өсімпұлдарды есептен шығару; қарыздарды акцияларға айырбастау; бітімгершілік келісім жасау; төлем қабілеттілігін қалпына келтіруге бағытталған өзге де шаралар. Борышкерді кім басқарады Жоспар бекітілгеннен кейін борышкерді басқару кредиторлар жиналысы айқындаған тұлға арқылы жүзеге асырылады. Ол: борышкердің өзі (жеке кәсіпкер); заңды тұлғаның басшысы немесе уәкілетті органы; оңалтуды басқарушы болуы мүмкін. Егер басқару оңалтуды басқарушыға берілсе, оның кандидатурасын кредиторлар жиналысы әкімші қызметін жүзеге асыруға құқығы бар тұлғалардың арасынан сайлайды.</w:t>
        <w:br/>
      </w:r>
    </w:p>
    <w:p>
      <w:pPr>
        <w:jc w:val="left"/>
      </w:pPr>
      <w:r>
        <w:rPr>
          <w:b w:val="on"/>
          <w:i w:val="on"/>
          <w:sz w:val="24"/>
        </w:rPr>
        <w:t>Анықтамалық ақпарат</w:t>
        <w:br/>
      </w:r>
    </w:p>
    <w:p>
      <w:pPr>
        <w:jc w:val="left"/>
      </w:pPr>
      <w:r>
        <w:rPr>
          <w:sz w:val="24"/>
        </w:rPr>
        <w:t xml:space="preserve"> </w:t>
      </w:r>
      <w:hyperlink r:id="rId2">
        <w:r>
          <w:t>«Оңалту және банкроттық туралы» Қазақстан Республикасының 2014 жылғы 7 наурыздағы No 176-V ЗРК Заңы</w:t>
          <w:br/>
        </w:r>
      </w:hyperlink>
    </w:p>
    <w:p>
      <w:pPr>
        <w:pBdr>
          <w:bottom w:val="thick"/>
        </w:pBdr>
      </w:pPr>
    </w:p>
    <w:p>
      <w:r>
        <w:br/>
      </w:r>
    </w:p>
    <w:p>
      <w:pPr>
        <w:jc w:val="left"/>
      </w:pPr>
      <w:r>
        <w:rPr>
          <w:b w:val="on"/>
          <w:i w:val="off"/>
          <w:sz w:val="28"/>
        </w:rPr>
        <w:t>5. Оңалту процедурасын қанша уақытқа бастауға болады?</w:t>
        <w:br/>
      </w:r>
    </w:p>
    <w:p>
      <w:pPr>
        <w:jc w:val="left"/>
      </w:pPr>
      <w:r>
        <w:rPr>
          <w:b w:val="on"/>
          <w:i w:val="on"/>
          <w:sz w:val="24"/>
        </w:rPr>
        <w:t>Нұсқаулық</w:t>
        <w:br/>
      </w:r>
    </w:p>
    <w:p>
      <w:pPr>
        <w:jc w:val="left"/>
      </w:pPr>
      <w:r>
        <w:rPr>
          <w:b w:val="off"/>
          <w:i w:val="off"/>
          <w:sz w:val="24"/>
        </w:rPr>
        <w:t>Оңалту жоспарын іске асыру мерзімі Оңалту жоспарын іске асыру мерзімі, әдетте, бес жылдан аспауға тиіс. Заңнамада көзделген негіздер болған жағдайда, жоспарды іске асыру мерзімі соттың шешімімен ұзартылуы мүмкін. Рәсім қашан аяқталады Оңалту рәсімі сот бекіткен оңалту жоспары толық орындалғаннан және борышкердің төлем қабілеттілігі қалпына келтірілгеннен кейін аяқталады. Егер төлем қабілеттілігін қалпына келтіру мүмкін болмаса, сот Қазақстан Республикасының заңнамасына сәйкес банкроттық рәсіміне көшу туралы шешім қабылдауға құқылы. Неліктен рәсімді уақытылы қолдану маңызды Оңалту рәсімін қолдану туралы уақтылы жүгіну: қолданыстағы бизнесті сақтап қалуға; кәсіпорынның төлем қабілеттілігін қалпына келтіруге; жұмыс орындарын сақтауға; кредиторлармен қатынастарды реттеуге; кәсіпорынды қаржылық сауықтыру мүмкіндігі болған жағдайда оның таратылуына жол бермеуге мүмкіндік береді.</w:t>
        <w:br/>
      </w:r>
    </w:p>
    <w:p>
      <w:pPr>
        <w:jc w:val="left"/>
      </w:pPr>
      <w:r>
        <w:rPr>
          <w:b w:val="on"/>
          <w:i w:val="on"/>
          <w:sz w:val="24"/>
        </w:rPr>
        <w:t>Анықтамалық ақпарат</w:t>
        <w:br/>
      </w:r>
    </w:p>
    <w:p>
      <w:pPr>
        <w:jc w:val="left"/>
      </w:pPr>
      <w:r>
        <w:rPr>
          <w:sz w:val="24"/>
        </w:rPr>
        <w:t xml:space="preserve"> </w:t>
      </w:r>
      <w:hyperlink r:id="rId3">
        <w:r>
          <w:t>«Әкімшілік құқық бұзушылық туралы» Қазақстан Республикасының Кодексі. 181</w:t>
          <w:br/>
        </w:r>
      </w:hyperlink>
    </w:p>
    <w:p>
      <w:pPr>
        <w:jc w:val="left"/>
      </w:pPr>
      <w:r>
        <w:rPr>
          <w:sz w:val="24"/>
        </w:rPr>
        <w:t xml:space="preserve"> </w:t>
      </w:r>
      <w:hyperlink r:id="rId4">
        <w:r>
          <w:t>«Оңалту және банкроттық туралы» Қазақстан Республикасының 2014 жылғы 7 наурыздағы No 176-V ЗРК Заңы</w:t>
          <w:br/>
        </w:r>
      </w:hyperlink>
    </w:p>
    <w:p>
      <w:pPr>
        <w:jc w:val="left"/>
      </w:pPr>
      <w:r>
        <w:rPr>
          <w:sz w:val="24"/>
        </w:rPr>
        <w:t xml:space="preserve"> </w:t>
      </w:r>
      <w:hyperlink r:id="rId5">
        <w:r>
          <w:t>«Оңалту рәсімінің немесе банкроттық рәсімінің барысы туралы ағымдағы және сұратылған ақпараттың нысандарын бекіту туралы» Қазақстан Республикасы Премьер-Министрінің Бірінші орынбасары - Қазақстан Республикасы Қаржы министрінің 2020 жылғы 16 сәуірдегі No 390 бұйрығы. , сондай-ақ оны беру ережелері мен шарттары туралы »</w:t>
          <w:br/>
        </w:r>
      </w:hyperlink>
    </w:p>
    <w:p>
      <w:pPr>
        <w:jc w:val="left"/>
      </w:pPr>
      <w:r>
        <w:rPr>
          <w:sz w:val="24"/>
        </w:rPr>
        <w:t xml:space="preserve"> </w:t>
      </w:r>
      <w:hyperlink r:id="rId6">
        <w:r>
          <w:t>Қазақстан Республикасының Кәсіпкерлік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400000176" TargetMode="External" Type="http://schemas.openxmlformats.org/officeDocument/2006/relationships/hyperlink"/><Relationship Id="rId3" Target="https://adilet.zan.kz/kaz/docs/K1400000235" TargetMode="External" Type="http://schemas.openxmlformats.org/officeDocument/2006/relationships/hyperlink"/><Relationship Id="rId4" Target="https://adilet.zan.kz/kaz/docs/Z1400000176" TargetMode="External" Type="http://schemas.openxmlformats.org/officeDocument/2006/relationships/hyperlink"/><Relationship Id="rId5" Target="https://adilet.zan.kz/kaz/docs/V2000020422" TargetMode="External" Type="http://schemas.openxmlformats.org/officeDocument/2006/relationships/hyperlink"/><Relationship Id="rId6" Target="https://adilet.zan.kz/rus/docs/K150000037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2026-10-29T02:11:28Z</dcterms:created>
  <dc:creator>Apache POI</dc:creator>
</cp:coreProperties>
</file>