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EШЕАБЖ-дағы еңбек шарттары туралы не білуіңіз керек</w:t>
        <w:br/>
        <w:br/>
      </w:r>
    </w:p>
    <w:p>
      <w:pPr>
        <w:jc w:val="left"/>
      </w:pPr>
      <w:r>
        <w:rPr>
          <w:b w:val="on"/>
          <w:i w:val="off"/>
          <w:sz w:val="28"/>
        </w:rPr>
        <w:t>Кіріспе</w:t>
        <w:br/>
      </w:r>
    </w:p>
    <w:p>
      <w:pPr>
        <w:jc w:val="left"/>
      </w:pPr>
      <w:r>
        <w:rPr>
          <w:b w:val="off"/>
          <w:i w:val="off"/>
          <w:sz w:val="24"/>
        </w:rPr>
        <w:t>Қазақстан Республикасының еңбек нарығы белсенді түрде цифрландырылуда. Еңбек шарттарын есепке алудың бірыңғай жүйесі (ЕШЕАБЖ) енгізілді, онда жұмыс беруші қызметкердің еңбек шарты туралы мәліметтерді енгізеді. Сонымен қатар, «Электрондық еңбек биржасы» www.hr.enbek.kz мемлекеттік ақпараттық порталының «HR.Enbek еңбек ресурстары» ішкі жүйеcінде еңбек шарттарын электрондық форматта жасасу мүмкіндігі бар. Бұл материалда біз ЕШЕАБЖ - ға еңбек шарттары туралы ақпаратты қай кезеңнен және қандай мерзімде көрсету керектігін айтамыз.</w:t>
        <w:br/>
      </w:r>
    </w:p>
    <w:p>
      <w:pPr>
        <w:pBdr>
          <w:bottom w:val="thick"/>
        </w:pBdr>
      </w:pPr>
    </w:p>
    <w:p>
      <w:r>
        <w:br/>
      </w:r>
    </w:p>
    <w:p>
      <w:pPr>
        <w:jc w:val="left"/>
      </w:pPr>
      <w:r>
        <w:rPr>
          <w:b w:val="on"/>
          <w:i w:val="off"/>
          <w:sz w:val="28"/>
        </w:rPr>
        <w:t>1. ЕШЕАБЖ-ның артықшылықтары</w:t>
        <w:br/>
      </w:r>
    </w:p>
    <w:p>
      <w:pPr>
        <w:jc w:val="left"/>
      </w:pPr>
      <w:r>
        <w:rPr>
          <w:b w:val="on"/>
          <w:i w:val="on"/>
          <w:sz w:val="24"/>
        </w:rPr>
        <w:t>Нұсқаулық</w:t>
        <w:br/>
      </w:r>
    </w:p>
    <w:p>
      <w:pPr>
        <w:jc w:val="left"/>
      </w:pPr>
      <w:r>
        <w:rPr>
          <w:b w:val="off"/>
          <w:i w:val="off"/>
          <w:sz w:val="24"/>
        </w:rPr>
        <w:t>Еңбек шарттары туралы мәліметтерді енгізу HR.Enbek платформасының «Еңбек ресурстары» ресми кіші жүйесі арқылы немесе кәсіпорынның жеке кадрлық жүйесін ЕШЕБЖ-мен интеграциялау жолымен жүзеге асырылады. Портал арқылы жұмыс істеу үшін ұйымның ЭЦҚ көмегімен авторизациядан өту қажет. Электрондық еңбек шарты дәстүрлі жазбаша нысанды толықтырады. Қызметкер кез келген уақытта өзінің еңбек шартының бар-жоғын және өзектілігін тексере алады, сондай-ақ электрондық үкімет порталындағы жеке кабинетінде немесе egov mobile мобильді қосымшасының «Еңбек қызметі» бөлімінде барлық деректердің көрсетілуін бақылай алады.</w:t>
        <w:br/>
      </w:r>
    </w:p>
    <w:p>
      <w:pPr>
        <w:jc w:val="left"/>
      </w:pPr>
      <w:r>
        <w:rPr>
          <w:b w:val="on"/>
          <w:i w:val="on"/>
          <w:sz w:val="24"/>
        </w:rPr>
        <w:t>Анықтамалық ақпарат</w:t>
        <w:br/>
      </w:r>
    </w:p>
    <w:p>
      <w:pPr>
        <w:jc w:val="left"/>
      </w:pPr>
      <w:r>
        <w:rPr>
          <w:sz w:val="24"/>
        </w:rPr>
        <w:t xml:space="preserve"> </w:t>
      </w:r>
      <w:hyperlink r:id="rId2">
        <w:r>
          <w:t>Еңбек шарттарын есепке алудың бірыңғай жүйесінде еңбек шарты туралы мәліметтерді ұсыну және алу қағидаларын бекіту туралы № 353</w:t>
          <w:br/>
        </w:r>
      </w:hyperlink>
    </w:p>
    <w:p>
      <w:pPr>
        <w:pBdr>
          <w:bottom w:val="thick"/>
        </w:pBdr>
      </w:pPr>
    </w:p>
    <w:p>
      <w:r>
        <w:br/>
      </w:r>
    </w:p>
    <w:p>
      <w:pPr>
        <w:jc w:val="left"/>
      </w:pPr>
      <w:r>
        <w:rPr>
          <w:b w:val="on"/>
          <w:i w:val="off"/>
          <w:sz w:val="28"/>
        </w:rPr>
        <w:t>2. ЕШЕАБЖ-ға мәлімет енгізу және ЕШЕАБЖ-дан оны алу тәртібі</w:t>
        <w:br/>
      </w:r>
    </w:p>
    <w:p>
      <w:pPr>
        <w:jc w:val="left"/>
      </w:pPr>
      <w:r>
        <w:rPr>
          <w:b w:val="on"/>
          <w:i w:val="on"/>
          <w:sz w:val="24"/>
        </w:rPr>
        <w:t>Нұсқаулық</w:t>
        <w:br/>
      </w:r>
    </w:p>
    <w:p>
      <w:pPr>
        <w:jc w:val="left"/>
      </w:pPr>
      <w:r>
        <w:rPr>
          <w:b w:val="off"/>
          <w:i w:val="off"/>
          <w:sz w:val="24"/>
        </w:rPr>
        <w:t>Жұмыс беруші ЕШЕБЖ-ға еңбек шартын жасасу, оған өзгерістер мен толықтырулар енгізу және еңбек шартын тоқтату туралы мәліметтерді енгізуге міндетті. ЕШЕБЖ-ға мәліметтерді енгізу мерзімдері: Жаңадан жасалған еңбек шарттары туралы — оларға қол қойылған күннен бастап 5 жұмыс күнінен кешіктірмей. Енгізілетін өзгерістер мен толықтырулар туралы — оларға қол қойылған күннен бастап 15 күнтізбелік күннен кешіктірмей. Еңбек шартын тоқтату туралы — еңбек шарты бұзылған күннен бастап 3 жұмыс күнінен кешіктірмей. Қателерді түзету немесе қате реквизиттерді/деректерді жою — мәліметтер бастапқы енгізілген күннен бастап 30 жұмыс күні ішінде. Қызметкерді соттың немесе келісу комиссиясының шешімі бойынша жұмысқа қайта қабылдау кезінде — құжаттың деректемелерін көрсете отырып, 10 жұмыс күні ішінде. Деректерге қол жеткізу: ЕШЕБЖ-дағы мәліметтер уәкілетті еңбек органы тарапынан Қазақстан Республикасының «Дербес деректер және оларды қорғау туралы» Заңының талаптарын сақтай отырып, жеке және заңды тұлғаларға ұсынылады. Әдетте, бұл ретте дербес деректер субъектісінің (қызметкердің) келісімі қажет, Қазақстан Республикасының заңдарында тікелей көзделген жағдайларды қоспағанда.</w:t>
        <w:br/>
      </w:r>
    </w:p>
    <w:p>
      <w:pPr>
        <w:jc w:val="left"/>
      </w:pPr>
      <w:r>
        <w:rPr>
          <w:b w:val="on"/>
          <w:i w:val="on"/>
          <w:sz w:val="24"/>
        </w:rPr>
        <w:t>Анықтамалық ақпарат</w:t>
        <w:br/>
      </w:r>
    </w:p>
    <w:p>
      <w:pPr>
        <w:jc w:val="left"/>
      </w:pPr>
      <w:r>
        <w:rPr>
          <w:sz w:val="24"/>
        </w:rPr>
        <w:t xml:space="preserve"> </w:t>
      </w:r>
      <w:hyperlink r:id="rId3">
        <w:r>
          <w:t>Еңбек шарттарын есепке алудың бірыңғай жүйесінде еңбек шарты туралы мәліметтерді ұсыну және алу қағидаларын бекіту туралы № 353</w:t>
          <w:br/>
        </w:r>
      </w:hyperlink>
    </w:p>
    <w:p>
      <w:pPr>
        <w:jc w:val="left"/>
      </w:pPr>
      <w:r>
        <w:rPr>
          <w:sz w:val="24"/>
        </w:rPr>
        <w:t xml:space="preserve"> </w:t>
      </w:r>
      <w:hyperlink r:id="rId4">
        <w:r>
          <w:t>Кейбір бұйрықтарға өзгерістер енгізу туралы № 163</w:t>
          <w:br/>
        </w:r>
      </w:hyperlink>
    </w:p>
    <w:p>
      <w:pPr>
        <w:pBdr>
          <w:bottom w:val="thick"/>
        </w:pBdr>
      </w:pPr>
    </w:p>
    <w:p>
      <w:r>
        <w:br/>
      </w:r>
    </w:p>
    <w:p>
      <w:pPr>
        <w:jc w:val="left"/>
      </w:pPr>
      <w:r>
        <w:rPr>
          <w:b w:val="on"/>
          <w:i w:val="off"/>
          <w:sz w:val="28"/>
        </w:rPr>
        <w:t>3. ЕШЕАБЖ-ға мәліметтерді енгізу мерзімі бұзылған немесе деректер көрсетілмеген жағдайдағы жауапкершілік</w:t>
        <w:br/>
      </w:r>
    </w:p>
    <w:p>
      <w:pPr>
        <w:jc w:val="left"/>
      </w:pPr>
      <w:r>
        <w:rPr>
          <w:b w:val="on"/>
          <w:i w:val="on"/>
          <w:sz w:val="24"/>
        </w:rPr>
        <w:t>Нұсқаулық</w:t>
        <w:br/>
      </w:r>
    </w:p>
    <w:p>
      <w:pPr>
        <w:jc w:val="left"/>
      </w:pPr>
      <w:r>
        <w:rPr>
          <w:b w:val="off"/>
          <w:i w:val="off"/>
          <w:sz w:val="24"/>
        </w:rPr>
        <w:t>2026 жылғы 12 наурыздан бастап Бірыңғай еңбек шарттарын есепке алу жүйесін (ЕШЕБЖ) жүргізу тәртібін бұзғаны үшін тікелей әкімшілік жауапкершілік енгізілді (ҚР ӘҚБтК-нің 98-бабының 1-1-бөлігі). ЕШЕБЖ-ға ақпаратты енгізбеу, уақтылы енгізбеу, толық емес немесе дұрыс емес мәліметтерді енгізу түріндегі бұзушылықтар үшін әкімшілік айыппұлдар салынады: лауазымды адамдарға — 30 АЕК мөлшерінде; шағын кәсіпкерлік субъектілеріне немесе коммерциялық емес ұйымдарға — 60 АЕК мөлшерінде; орта кәсіпкерлік субъектілеріне — 80 АЕК мөлшерінде; ірі кәсіпкерлік субъектілеріне — 150 АЕК мөлшерінде. Мемлекеттік еңбек инспекторлары мұндай фактілер анықталған кезде бұзушылықтарды жою туралы нұсқама береді және бір мезгілде әкімшілік құқық бұзушылық туралы іс бойынша іс жүргізуді бастайды.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000021173" TargetMode="External" Type="http://schemas.openxmlformats.org/officeDocument/2006/relationships/hyperlink"/><Relationship Id="rId3" Target="https://adilet.zan.kz/kaz/docs/V2000021173" TargetMode="External" Type="http://schemas.openxmlformats.org/officeDocument/2006/relationships/hyperlink"/><Relationship Id="rId4" Target="https://adilet.zan.kz/kaz/docs/V2600038653"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2026-10-29T22:39:14Z</dcterms:created>
  <dc:creator>Apache POI</dc:creator>
</cp:coreProperties>
</file>