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Өзіңізді деструктивті діни идеялардың ықпалынан қалай қорғауға болады</w:t>
        <w:br/>
        <w:br/>
      </w:r>
    </w:p>
    <w:p>
      <w:pPr>
        <w:jc w:val="left"/>
      </w:pPr>
      <w:r>
        <w:rPr>
          <w:b w:val="on"/>
          <w:i w:val="off"/>
          <w:sz w:val="28"/>
        </w:rPr>
        <w:t>Кіріспе</w:t>
        <w:br/>
      </w:r>
    </w:p>
    <w:p>
      <w:pPr>
        <w:jc w:val="left"/>
      </w:pPr>
      <w:r>
        <w:rPr>
          <w:b w:val="off"/>
          <w:i w:val="off"/>
          <w:sz w:val="24"/>
        </w:rPr>
        <w:t>Қазақстан Республикасында ар-ождан бостандығына және әрбір адамның дінге деген көзқарасын өз бетінше айқындау құқығына кепілдік беріледі. Бұл ретте заңнамада діни экстремизмге, зорлық-зомбылыққа, діни қызметке қатысуға мәжбүрлеуге және басқа да құқыққа қайшы әрекеттерге тыйым салынады. Діни наным-сенімдерді психологиялық қысым көрсету, таңдау еркіндігін шектеу, құқыққа қайшы әрекеттерге тарту немесе адамға зиян келтіру мақсатында пайдаланатын топтар мен жекелеген адамдар қауіп төндіруі мүмкін. Бұл материалда қандай белгілерге назар аудару керектігін, өзіңізді қалай қорғауға болатынын және көмек алу үшін қайда жүгіну қажеттігін қарастырамыз. Нормативтік-құқықтық база Қазақстан Республикасының «Діни қызмет және діни бірлестіктер туралы» Заңы. Қазақстан Республикасының «Экстремизмге қарсы іс-қимыл туралы» Заңы. Қазақстан Республикасының Қылмыстық кодексі. Қазақстан Республикасының Әкімшілік құқық бұзушылық туралы кодексі.</w:t>
        <w:br/>
      </w:r>
    </w:p>
    <w:p>
      <w:pPr>
        <w:pBdr>
          <w:bottom w:val="thick"/>
        </w:pBdr>
      </w:pPr>
    </w:p>
    <w:p>
      <w:r>
        <w:br/>
      </w:r>
    </w:p>
    <w:p>
      <w:pPr>
        <w:jc w:val="left"/>
      </w:pPr>
      <w:r>
        <w:rPr>
          <w:b w:val="on"/>
          <w:i w:val="off"/>
          <w:sz w:val="28"/>
        </w:rPr>
        <w:t>1. Қауіпті психологиялық ықпал ету белгілері</w:t>
        <w:br/>
      </w:r>
    </w:p>
    <w:p>
      <w:pPr>
        <w:jc w:val="left"/>
      </w:pPr>
      <w:r>
        <w:rPr>
          <w:b w:val="on"/>
          <w:i w:val="on"/>
          <w:sz w:val="24"/>
        </w:rPr>
        <w:t>Нұсқаулық</w:t>
        <w:br/>
      </w:r>
    </w:p>
    <w:p>
      <w:pPr>
        <w:jc w:val="left"/>
      </w:pPr>
      <w:r>
        <w:rPr>
          <w:b w:val="off"/>
          <w:i w:val="off"/>
          <w:sz w:val="24"/>
        </w:rPr>
        <w:t>Егер адам немесе топ төмендегі әрекеттерді жасаса, сақ болу қажет: басшыға сөзсіз бағынуды талап етсе және сұрақ қоюға тыйым салса; туыстарымен және достарымен қарым-қатынасты тоқтатуға мәжбүрлеу мақсатында қысым көрсетсе; тәуелсіз ақпарат көздеріне қол жеткізуді шектесе; қатысушыларды ұстап қалу үшін қорқыту, қоқан-лоқы көрсету немесе кінәлілік сезімін тудыру тәсілдерін қолданса; ақшаны, мүлікті немесе дербес деректерді беруге мәжбүрлесе; заңнаманы бұзатын әрекеттерге қатысуды талап етсе; зорлық-зомбылықты ақтаса немесе араздық пен өшпенділікке шақырса. Діни наным-сенімдердің болуы, киім кию, тамақтану немесе өмір салтының ерекшеліктері өздігінен экстремизмнің белгісі болып табылмайды. Жағдайды нақты әрекеттер мен мән-жайларды ескере отырып бағалау қажет.</w:t>
        <w:br/>
      </w:r>
    </w:p>
    <w:p>
      <w:pPr>
        <w:pBdr>
          <w:bottom w:val="thick"/>
        </w:pBdr>
      </w:pPr>
    </w:p>
    <w:p>
      <w:r>
        <w:br/>
      </w:r>
    </w:p>
    <w:p>
      <w:pPr>
        <w:jc w:val="left"/>
      </w:pPr>
      <w:r>
        <w:rPr>
          <w:b w:val="on"/>
          <w:i w:val="off"/>
          <w:sz w:val="28"/>
        </w:rPr>
        <w:t>2. Қауіпті әрекеттерге қалай тартуы мүмкін?</w:t>
        <w:br/>
      </w:r>
    </w:p>
    <w:p>
      <w:pPr>
        <w:jc w:val="left"/>
      </w:pPr>
      <w:r>
        <w:rPr>
          <w:b w:val="on"/>
          <w:i w:val="on"/>
          <w:sz w:val="24"/>
        </w:rPr>
        <w:t>Нұсқаулық</w:t>
        <w:br/>
      </w:r>
    </w:p>
    <w:p>
      <w:pPr>
        <w:jc w:val="left"/>
      </w:pPr>
      <w:r>
        <w:rPr>
          <w:b w:val="off"/>
          <w:i w:val="off"/>
          <w:sz w:val="24"/>
        </w:rPr>
        <w:t>Қауіпті әрекеттерге тарту әрекеттері жеке қарым-қатынас кезінде, әлеуметтік желілер, мессенджерлер және басқа да интернет-ресурстар арқылы жүзеге асырылуы мүмкін. Сенімге ие болу үшін көмек көрсету, қолдау білдіру, жеке мәселелерді шешу немесе ерекше білім алу туралы уәделер қолданылуы мүмкін. Мынадай әрекеттер сақтық танытуға негіз болады: адамды өз бетінше шешім қабылдаудан толық бас тартуға көндіру; топ қызметінің сипатын жақын адамдарынан жасыруға итермелеу; оқуды, жұмысты немесе отбасымен қарым-қатынасты тоқтатуға мәжбүрлеу; қысым көрсету арқылы ақша қаражатын немесе мүлікті беруді талап ету; зорлық-зомбылыққа, араздықты таратуға немесе өзге де құқыққа қайшы әрекеттерге итермелеу. Белгісіз адамдарға құжаттарды, банк деректерін және басқа да құпия ақпаратты беруге болмайды. Күмән туындаған жағдайда мамандардан кеңес алып, ақпаратты ресми дереккөздерден тексеру ұсынылады.</w:t>
        <w:br/>
      </w:r>
    </w:p>
    <w:p>
      <w:pPr>
        <w:pBdr>
          <w:bottom w:val="thick"/>
        </w:pBdr>
      </w:pPr>
    </w:p>
    <w:p>
      <w:r>
        <w:br/>
      </w:r>
    </w:p>
    <w:p>
      <w:pPr>
        <w:jc w:val="left"/>
      </w:pPr>
      <w:r>
        <w:rPr>
          <w:b w:val="on"/>
          <w:i w:val="off"/>
          <w:sz w:val="28"/>
        </w:rPr>
        <w:t>3. Көмек алу үшін қайда бару керек?</w:t>
        <w:br/>
      </w:r>
    </w:p>
    <w:p>
      <w:pPr>
        <w:jc w:val="left"/>
      </w:pPr>
      <w:r>
        <w:rPr>
          <w:b w:val="on"/>
          <w:i w:val="on"/>
          <w:sz w:val="24"/>
        </w:rPr>
        <w:t>Нұсқаулық</w:t>
        <w:br/>
      </w:r>
    </w:p>
    <w:p>
      <w:pPr>
        <w:jc w:val="left"/>
      </w:pPr>
      <w:r>
        <w:rPr>
          <w:b w:val="off"/>
          <w:i w:val="off"/>
          <w:sz w:val="24"/>
        </w:rPr>
        <w:t>Қауіпті әрекеттерге тартылу қаупін азайту үшін: Белгісіз дереккөздерден, әсіресе әлеуметтік желілерден алынған ақпаратты тексеріңіз. Қысым көрсету немесе қорқыту жағдайында маңызды шешімдер қабылдамаңыз. Туыстарыңызбен және өзіңіз сенетін адамдармен қарым-қатынасты сақтаңыз. Бейтаныс адамдардың талабы бойынша ақшаңызды, мүлкіңізді және дербес деректеріңізді бермеңіз. Қорқыту немесе мәжбүрлеу жағдайында, егер бұл қауіпсіз болса, хабарламалар мен басқа да қолда бар дәлелдемелерді сақтаңыз. Кеңес алу үшін құзыретті мемлекеттік органдарға жүгініңіз. Заңды діни қызметті адамның құқықтары мен бостандықтарын бұзатын әрекеттерден ажырата білу маңызды. Көмек алу үшін қайда жүгінуге болады? Қорқыту, зорлық-зомбылық немесе мәжбүрлеу жағдайында Полицияға 102 нөмірі бойынша хабарласыңыз. Өмірге және қауіпсіздікке тікелей қатер төнген жағдайда 112 нөміріне қоңырау шалуға болады. Діни қызмет мәселелері бойынша кеңес алу үшін Тиісті облыстың, республикалық маңызы бар қаланың немесе астананың дін істері жөніндегі басқармасына жүгініңіз. Басқармалар туралы өзекті мәліметтерді GOV.KZ ресми порталынан табуға болады. Ресми өтініш беру үшін Құзыретті мемлекеттік органға e-Otinish арқылы өтініш жолдаңыз. Өтініш берген кезде мүмкіндігінше болған оқиғаның мән-жайларын, күнін, орнын және қолда бар растайтын материалдарды көрсетіңіз.</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2026-10-29T09:14:11Z</dcterms:created>
  <dc:creator>Apache POI</dc:creator>
</cp:coreProperties>
</file>