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xmlns:r="http://schemas.openxmlformats.org/officeDocument/2006/relationships">
  <w:body>
    <w:p>
      <w:pPr>
        <w:jc w:val="left"/>
      </w:pPr>
      <w:r>
        <w:rPr>
          <w:b w:val="on"/>
          <w:i w:val="off"/>
          <w:sz w:val="32"/>
        </w:rPr>
        <w:t>Пирамида схемасының құрбаны болудан қалай сақтануға болады</w:t>
        <w:br/>
        <w:br/>
      </w:r>
    </w:p>
    <w:p>
      <w:pPr>
        <w:jc w:val="left"/>
      </w:pPr>
      <w:r>
        <w:rPr>
          <w:b w:val="on"/>
          <w:i w:val="off"/>
          <w:sz w:val="28"/>
        </w:rPr>
        <w:t>Кіріспе</w:t>
        <w:br/>
      </w:r>
    </w:p>
    <w:p>
      <w:pPr>
        <w:jc w:val="left"/>
      </w:pPr>
      <w:r>
        <w:rPr>
          <w:b w:val="off"/>
          <w:i w:val="off"/>
          <w:sz w:val="24"/>
        </w:rPr>
        <w:t>Қаржы пирамидасы — бұл жаңа салымшыларды тарту есебінен баю тәсілі, яғни ол активтерді қайта бөлу және қатысушының бірін басқа қатысушының жарналары есебінен байыту арқылы жүзеге асырылады. Заманауи қаржы пирамидаларын ұйымдастырушылар өздерінің алаяқтық схемаларын түрлі тәсілдермен жасырады, алайда олардың барлығы бір қағидатты ұстанады – ақша оларға жаңа қатысушыларды тартқан жағдайда ғана түседі. Адамдар мен ақша ағыны тоқтағанда пирамида құлайды. Қаржы пирамидаларының түрі: Көпдеңгейлі пирамидалар— мұндай құрылымды құру және оның жұмыс істеуінің негізгі тетігі мыналардан тұрады: әрбір жаңадан келген қатысушы алғашқы жарна енгізеді, ол пирамида мүшелерінің иерархиясы бойынша жоғары тұрған мүшелер арасында бөлінеді. Өз кезегінде, жаңадан келген адам ақша табу үшін бірнеше адамды шақыруға тиіс, жаңадан шақырылғандардың жарналары да осыған ұқсас тәсілмен өзара бөлінеді. Бұл жаңа мүшелер ағыны тоқтағанға дейін жалғаса береді. Желілік маркетинг қағидаты бойынша құрылған пирамидалар – схеманы іске асырудың негізгі тетігі компанияның тауарларды/қызметтерді сатуы болып табылады. Бұл жағдайда тауар жай бүркеніш болып табылады және көбінесе оның құны да жоғары болады. Әдетте бұл сағат, косметика, тұрмыстық химия және т.б. сияқты өнімдер. Мессенджерлерде шақырту жіберу қағидаты бойынша схеманы қолданатын пирамидалар – олар WhatApp, Telegram және т.б. сияқты мессенджерлерде онлайн-топтарда ғана жұмыс істейді. Мұндай кезде топ құрылады, оған кіру үшін ақшалай жарна салу және қосымша 2-4 адамды шақыру қажет, олар үшін 200%-дан 400%-ға дейін сыйақы беріледі. Шақырылатын қатысушылар саны шектелмейді. Эксклюзивті клубқа қатысу (мүше болу) – мұнда қатысушыларға круиздер, жолдамалар, саяхаттар, бизнесті құру және ілгерілету, маркетинг, инвестициялар, копирайтинг, сондай-ақ хиромантия, астрономия, адамның ішкі жағдайын жақсарту, психология, нумерология, рәміздер, магия және т.б. бойынша оқыту ұсынылады.Міндетті талаптардың бірі – бағдарламаларға байланысты (1-3 жылдан 5-10 жылға дейін) белгілі бір мерзімге басқа адамдарды тарту немесе кіру жарнасын салу.</w:t>
        <w:br/>
      </w:r>
    </w:p>
    <w:p>
      <w:pPr>
        <w:pBdr>
          <w:bottom w:val="thick"/>
        </w:pBdr>
      </w:pPr>
    </w:p>
    <w:p>
      <w:r>
        <w:br/>
      </w:r>
    </w:p>
    <w:p>
      <w:pPr>
        <w:jc w:val="left"/>
      </w:pPr>
      <w:r>
        <w:rPr>
          <w:b w:val="on"/>
          <w:i w:val="off"/>
          <w:sz w:val="28"/>
        </w:rPr>
        <w:t>1. Қаржы пирамидасының негізгі белгілері</w:t>
        <w:br/>
      </w:r>
    </w:p>
    <w:p>
      <w:pPr>
        <w:jc w:val="left"/>
      </w:pPr>
      <w:r>
        <w:rPr>
          <w:b w:val="on"/>
          <w:i w:val="on"/>
          <w:sz w:val="24"/>
        </w:rPr>
        <w:t>Нұсқаулық</w:t>
        <w:br/>
      </w:r>
    </w:p>
    <w:p>
      <w:pPr>
        <w:jc w:val="left"/>
      </w:pPr>
      <w:r>
        <w:rPr>
          <w:b w:val="off"/>
          <w:i w:val="off"/>
          <w:sz w:val="24"/>
        </w:rPr>
        <w:t>Қаржы пирамидаларының белгілері: - БАҚ-та, интернет-ресурстарда, оның ішінде әлеуметтік желілерде жоғары кірістілікке, пассивті кіріске уәде берілген белсенді жарнама; - Компания клиенттерден жылжымалы немесе жылжымайтын мүлікті нарықтық бағадан жоғары бағамен сатып алуды ұсынады (үш айдан бастап бөліп төлеу немесе ең төменгі пайыздық мөлшерлеме бойынша) немесе клиенттерге жылжымалы немесе жылжымайтын мүлікті нарықтық бағадан төмен бағамен сатып алуды ұсынады (міндетті аванстық төлеммен); - Белгілі бір сомаға тауарды/қызметті сатып алу және қосымша бірнеше тұлғаны тарту (бұл ретте бөлшек сауда жоқ) міндетті шарт болып табылады; - ҚР Қаржы нарығын реттеу және дамыту агенттігінің (бұдан әрі – ҚНРДА) лицензиясының/есептік тіркеуінің болмауы, мыналарды жүзеге асыруды қоса алғанда, бірақ онымен шектелмей: банктік қызмет, оның ішінде депозиттер тарту, кредит беру, аударымдар мен төлемдерді жүзеге асыру және т.б.; бағалы қағаздар нарығындағы қызмет; сақтандыру нарығындағы қызмет; микрокредиттер беру жөніндегі қызмет; коллекторлық қызмет. - Ақшаны енгізу жеке тұлғаның карточкалық шотына немесе төлем ұйымдарының терминалдары арқылы электрондық әмиянға қолма қол ақшамен жүзеге асырылады; - Компанияның, жеке тұлғаның немесе қоғамдық жобаның нақты анықтамасы жоқ (бірегей қызмет туралы мәлімдеме); - Компанияның немесе жобаның қызметіне кейіннен қатысу үшін алдын ала (арнайы) жарналардың болуы; - Нарықтық көрсеткіштен едәуір жоғары жоғары кірістілік туралы жария уәде беру; - Кірістілікке кепілдік беру (банк салымдарынан басқа қаржы нарығында тыйым салынған); - Атауында, белгілерінде, жарнамаларында сөздер мен сөз тіркестерін, танымал брендтердің брендбук элементтерін қолдану. - Компанияның, жеке тұлғаның немесе жария жобаның өз қызметін растай алмауы (тартылған қаражатты орналастыру бағыттары, оларды орналастыру туралы ақпарат). Көбінесе қаржы пирамидалары өз қызметін жоғары кірістілікпен байланысты салаларда жүргізеді деп мәлімдейді: мұнай өндіру, алтын өндіру, құрылыс, микроқаржылық қызмет, Forex нарығы, бағалы қағаздар нарығы.</w:t>
        <w:br/>
      </w:r>
    </w:p>
    <w:p>
      <w:pPr>
        <w:pBdr>
          <w:bottom w:val="thick"/>
        </w:pBdr>
      </w:pPr>
    </w:p>
    <w:p>
      <w:r>
        <w:br/>
      </w:r>
    </w:p>
    <w:p>
      <w:pPr>
        <w:jc w:val="left"/>
      </w:pPr>
      <w:r>
        <w:rPr>
          <w:b w:val="on"/>
          <w:i w:val="off"/>
          <w:sz w:val="28"/>
        </w:rPr>
        <w:t>2. Қаржы пирамидасын қалай тануға болады</w:t>
        <w:br/>
      </w:r>
    </w:p>
    <w:p>
      <w:pPr>
        <w:jc w:val="left"/>
      </w:pPr>
      <w:r>
        <w:rPr>
          <w:b w:val="on"/>
          <w:i w:val="on"/>
          <w:sz w:val="24"/>
        </w:rPr>
        <w:t>Нұсқаулық</w:t>
        <w:br/>
      </w:r>
    </w:p>
    <w:p>
      <w:pPr>
        <w:jc w:val="left"/>
      </w:pPr>
      <w:r>
        <w:rPr>
          <w:b w:val="off"/>
          <w:i w:val="off"/>
          <w:sz w:val="24"/>
        </w:rPr>
        <w:t>Пирамида ғұмырының үш кезеңі: Бірінші – қаржы пирамидасын құру. Әдетте, қатысушылар аздаған, сондай-ақ айтарлықтай көп сома енгізсе де ұйымдастырушылар бірінші қатысушыларға өз қаражатынан уәде етілген табысты төлейді. Екінші – қаржы пирамидасын көпшілікке тарату. Құныққан салымшылар қатысушыларды, оның ішінде туыстары мен таныстарын бірінен соң бірін тарта бастайды. Сондай-ақ ұйымдастырушылар әйгілі блогерлерді, жұлдыздарды тарту арқылы әлеуметтік желілерде агрессивті жарнаманы пайдаланады. Бірақ бұл кезеңде жаңа қатысушыларға сыйақы жеке қаражат есебінен емес, жаңадан тартылған адамдардың есебінен төленеді. Үшінші – пирамиданың сөзсіз құлдырауы. Ол белгілі бір қатысушылар саны мен қомақты сома жиналған кезде орын алады. Оңай әрі жедел қол жеткізуге болатын пайдаға сеніп келген адамдар сыйақыдан да, өз ақшасынан да қағылады. Сондай-ақ, оларды қандай да бір жолмен қорғау мүмкіндігі болмайды, өйткені Қазақстанда қаржы пирамидаларының қызметі заңсыз әрі тыйым салынған, демек пирамида ұйымдастырушылары қол қойған құжаттардың ешқайсысы заңды күшке ие болмайды.</w:t>
        <w:br/>
      </w:r>
    </w:p>
    <w:p>
      <w:pPr>
        <w:jc w:val="left"/>
      </w:pPr>
      <w:r>
        <w:rPr>
          <w:b w:val="on"/>
          <w:i w:val="on"/>
          <w:sz w:val="24"/>
        </w:rPr>
        <w:t>Анықтамалық ақпарат</w:t>
        <w:br/>
      </w:r>
    </w:p>
    <w:p>
      <w:pPr>
        <w:jc w:val="left"/>
      </w:pPr>
      <w:r>
        <w:rPr>
          <w:sz w:val="24"/>
        </w:rPr>
        <w:t xml:space="preserve"> </w:t>
      </w:r>
      <w:hyperlink r:id="rId2">
        <w:r>
          <w:t>«Жарнама туралы» Қазақстан Республикасының 2003 жылғы 19 желтоқсандағы No 508 Заңы</w:t>
          <w:br/>
        </w:r>
      </w:hyperlink>
    </w:p>
    <w:p>
      <w:pPr>
        <w:jc w:val="left"/>
      </w:pPr>
      <w:r>
        <w:rPr>
          <w:sz w:val="24"/>
        </w:rPr>
        <w:t xml:space="preserve"> </w:t>
      </w:r>
      <w:hyperlink r:id="rId3">
        <w:r>
          <w:t>«Қазақстан Республикасының екінші деңгейдегі банктерінде орналастырылған депозиттерге міндетті кепілдік беру туралы» Қазақстан Республикасының 2006 жылғы 7 шілдедегі N 169 Заңы</w:t>
          <w:br/>
        </w:r>
      </w:hyperlink>
    </w:p>
    <w:p>
      <w:pPr>
        <w:pBdr>
          <w:bottom w:val="thick"/>
        </w:pBdr>
      </w:pPr>
    </w:p>
    <w:p>
      <w:r>
        <w:br/>
      </w:r>
    </w:p>
    <w:p>
      <w:pPr>
        <w:jc w:val="left"/>
      </w:pPr>
      <w:r>
        <w:rPr>
          <w:b w:val="on"/>
          <w:i w:val="off"/>
          <w:sz w:val="28"/>
        </w:rPr>
        <w:t>3. Алаяқтық әрекеттердің алдын алу жөніндегі жадынама</w:t>
        <w:br/>
      </w:r>
    </w:p>
    <w:p>
      <w:pPr>
        <w:jc w:val="left"/>
      </w:pPr>
      <w:r>
        <w:rPr>
          <w:b w:val="on"/>
          <w:i w:val="on"/>
          <w:sz w:val="24"/>
        </w:rPr>
        <w:t>Нұсқаулық</w:t>
        <w:br/>
      </w:r>
    </w:p>
    <w:p>
      <w:pPr>
        <w:jc w:val="left"/>
      </w:pPr>
      <w:r>
        <w:rPr>
          <w:b w:val="off"/>
          <w:i w:val="off"/>
          <w:sz w:val="24"/>
        </w:rPr>
        <w:t>Қазіргі заманғы байланыс құралдары мен Интернет желісі қызметтер мен ақпаратқа қолжетімділікті айтарлықтай жеңілдетті. Алайда, сонымен қатар олар алаяқтық қылмыстар жасалатын негізгі ортаға айналды. Алаяқтар психологиялық қысым көрсету әдістерін қолданады, өздерін банк қызметкерлері, құқық қорғау және мемлекеттік органдардың өкілдері ретінде таныстырады, сондай-ақ алдауды инвестициялық жобалар ретінде жасырады. Интернет-алаяқтықтың ең кең таралған түрлерінің бірі - өзін төмендегідей тұлғалар ретінде таныстыратын адамдардан келетін телефон қоңыраулары мен хабарламалар: Банк қауіпсіздік қызметінің қызметкерлері. Полиция, ҰҚК, прокуратура қызметкерлері. Ұлттық банк өкілдері, ұялы байланыс операторлары немесе қаржы ұйымдарының қызметкерлері. Интернетте сатып алу кезінде сатушының алаяқтық белгілері: Ең жиі қолданылатын сылтаулар; Картаңыз бойынша күмәнді операциялар анықталды; Сіздің атыңызға несие рәсімдеуге әрекет жасалуда; Қаражатыңыз қауіп-қатерде; Сізге қатысты тексеру немесе тергеу жүргізілуде; Білу маңызды: Банктер мен мемлекеттік органдардың қызметкерлері ешқашан: Банк картасының PIN-кодын; CVC/CVV-кодын; SMS арқылы келетін бір реттік кодтарды сұратпайды. «Қауіпсіз» немесе «резервтік» шоттар деген ұғымдар жоқ; Әрекеттерді шұғыл орындауды талап ету және қоңырау туралы ешкімге айтпауға тыйым салу - алаяқтықтың айқын белгісі. Қалай әрекет ету керек: әңгімені дереу тоқтату; банкке немесе тиісті ұйымға ресми нөмірі арқылы өзіңіз хабарласу; қоңырау шалған адамның нұсқауларын орындамау. Интернет-алаяқтықтың құрбаны болмау үшін: тауар немесе қызмет туралы сайтты мұқият зерттеп, пікірлерді қарап, бағаларды салыстыру; сатушы немесе дүкен туралы барынша көп ақпарат алу; банк карталарыңызға қатысты мәліметтерді ешкімге хабарламау. Инвестиция және жылдам табыс түріндегі алаяқтық: Инвестициялық қызмет, трейдинг, криптовалютаға, акцияларға немесе «пассивті табысқа» салым салу ретінде ұсынылатын алаяқтық схемалар ерекше қауіп төндіреді. Жалған инвестициялардың белгілері: тәуекелсіз жоғары әрі кепілдендірілген табыс уәде ету; «дәл қазір» ақша салуға белсенді түрде қысым көрсету; жалған лицензиялар мен сертификаттарды көрсету; танымал банктердің, қорлардың және халықаралық компаниялардың атауларын пайдалану; қаражатты жеке тұлғалардың карталарына, электрондық әмияндарға немесе криптовалюта арқылы аударуды талап ету; қосымшаларда немесе жеке кабинеттерде жалған пайда көрсетілуі. Кең таралған схемалар: мессенджерлердегі «жеке брокер» немесе «аналитик»; үшінші тұлғалардың басқаруымен криптовалютаға инвестиция салу; жабық инвестициялық клубтар; «бұрын жоғалтқан қаражатыңызды қайтарып береміз» деген ұсыныстар (ақы талап ету арқылы). Есте сақтаңыз: Заңды инвестициялық қызметті тек лицензиясы бар ұйымдар ғана жүзеге асырады. Лицензия мен ресми тіркеудің болмауы — алаяқтықтың тікелей белгісі. Интернеттегі сатып алу және сату кезінде келесі жағдайларда сақ болыңыз: сізді төлем жасауға асықтырады; карта деректерін немесе SMS-кодтарды сұрайды; анонимді реквизиттерге алдын ала төлем талап етеді; баға нарықтағыдан едәуір төмен ұсынылады. Ұсыныстар: сатушының пікірлерін және қызмет тарихын тексеріңіз; банк карталарының деректерін бермеңіз; тауарды өзіңіз барып алу немесе наложенный төлем тәсілін таңдаңыз. Жалпы қауіпсіздік шаралары: бейтаныс адамдарға жеке және банк деректерін хабарламаңыз; кез келген ақпаратты ресми дереккөздер арқылы тексеріңіз; антивирустық бағдарламаларды қолданыңыз; банк операцияларына лимиттер орнатыңыз; алаяқтыққа күмән туындаған жағдайда картаны дереу бұғаттап, банкке хабарласыңыз. Егер сіз алаяқтықтың құрбаны болып, бұл жағдайды операция немесе сатып алу жүргізілгеннен кейін анықтасаңыз, операция жасалған күні банк картасын дереу бұғаттап, банкке жүгініңіз. Алаяқтық фактісі расталған жағдайда ақшаны қайтару мәселесін шешу үшін және құқықтық шаралар қабылдау мақсатында шұғыл түрде полиция органдарына хабарласу қажет.</w:t>
        <w:br/>
      </w:r>
    </w:p>
    <w:p>
      <w:pPr>
        <w:pBdr>
          <w:bottom w:val="thick"/>
        </w:pBdr>
      </w:pPr>
    </w:p>
    <w:p>
      <w:r>
        <w:br/>
      </w:r>
    </w:p>
    <w:p>
      <w:pPr>
        <w:jc w:val="left"/>
      </w:pPr>
      <w:r>
        <w:rPr>
          <w:b w:val="on"/>
          <w:i w:val="off"/>
          <w:sz w:val="28"/>
        </w:rPr>
        <w:t>4. Егер сіз пирамида схемасына түсіп қалсаңыз не істеу керек</w:t>
        <w:br/>
      </w:r>
    </w:p>
    <w:p>
      <w:pPr>
        <w:jc w:val="left"/>
      </w:pPr>
      <w:r>
        <w:rPr>
          <w:b w:val="on"/>
          <w:i w:val="on"/>
          <w:sz w:val="24"/>
        </w:rPr>
        <w:t>Нұсқаулық</w:t>
        <w:br/>
      </w:r>
    </w:p>
    <w:p>
      <w:pPr>
        <w:jc w:val="left"/>
      </w:pPr>
      <w:r>
        <w:rPr>
          <w:b w:val="off"/>
          <w:i w:val="off"/>
          <w:sz w:val="24"/>
        </w:rPr>
        <w:t>Қаржы пирамидасына кіру, әдетте, ерікті негізде және заңды сүйемелдеусіз жүзеге асырылады. Демек, ешкім инвестицияланған қаражатты қайтаруға кепілдік бермейді. Сондықтан, егер сіз келісімшартқа қол қоюға және ақша салуға асығыс болсаңыз, арандатушылыққа бой алдырмаңыз. Егер сіз қаржылық пирамидаға хабарластыңыз деп күдіктенсеңіз, сізге қажет: тұрғылықты жері бойынша құқық қорғау органдарына дереу жүгіну; Қазақстан Республикасының Қаржы мониторингі жөніндегі агенттігіне және Қазақстан Республикасының Ішкі істер министрлігіне дереу жүгіну.</w:t>
        <w:br/>
      </w:r>
    </w:p>
    <w:p>
      <w:pPr>
        <w:jc w:val="left"/>
      </w:pPr>
      <w:r>
        <w:rPr>
          <w:b w:val="on"/>
          <w:i w:val="on"/>
          <w:sz w:val="24"/>
        </w:rPr>
        <w:t>Анықтамалық ақпарат</w:t>
        <w:br/>
      </w:r>
    </w:p>
    <w:p>
      <w:pPr>
        <w:jc w:val="left"/>
      </w:pPr>
      <w:r>
        <w:rPr>
          <w:sz w:val="24"/>
        </w:rPr>
        <w:t xml:space="preserve"> </w:t>
      </w:r>
      <w:hyperlink r:id="rId4">
        <w:r>
          <w:t>Қаржы пирамидаларының тізімі</w:t>
          <w:br/>
        </w:r>
      </w:hyperlink>
    </w:p>
    <w:p>
      <w:pPr>
        <w:jc w:val="left"/>
      </w:pPr>
      <w:r>
        <w:rPr>
          <w:sz w:val="24"/>
        </w:rPr>
        <w:t xml:space="preserve"> </w:t>
      </w:r>
      <w:hyperlink r:id="rId5">
        <w:r>
          <w:t>Жосықсыз қызмет белгілері бар ұйымдардың тізімін орналастыру туралы</w:t>
          <w:br/>
        </w:r>
      </w:hyperlink>
    </w:p>
    <w:p>
      <w:pPr>
        <w:pBdr>
          <w:bottom w:val="thick"/>
        </w:pBdr>
      </w:pPr>
    </w:p>
    <w:p>
      <w:r>
        <w:br/>
      </w:r>
    </w:p>
    <w:p>
      <w:pPr>
        <w:jc w:val="left"/>
      </w:pPr>
      <w:r>
        <w:rPr>
          <w:b w:val="on"/>
          <w:i w:val="off"/>
          <w:sz w:val="28"/>
        </w:rPr>
        <w:t>5. Қаржы пирамидасын құруға, жарнама қызметін таратуға жауапкершілік</w:t>
        <w:br/>
      </w:r>
    </w:p>
    <w:p>
      <w:pPr>
        <w:jc w:val="left"/>
      </w:pPr>
      <w:r>
        <w:rPr>
          <w:b w:val="on"/>
          <w:i w:val="on"/>
          <w:sz w:val="24"/>
        </w:rPr>
        <w:t>Нұсқаулық</w:t>
        <w:br/>
      </w:r>
    </w:p>
    <w:p>
      <w:pPr>
        <w:jc w:val="left"/>
      </w:pPr>
      <w:r>
        <w:rPr>
          <w:b w:val="off"/>
          <w:i w:val="off"/>
          <w:sz w:val="24"/>
        </w:rPr>
        <w:t>Қазақстан Республикасының заңнамасында алаяқтық схемаларды ұйымдастырғаны және насихаттағаны үшін қатаң жауапкершілік көзделген: Қылмыстық жауапкершілік: Қаржы пирамидасын құру және оған басшылық ету үшін (ҚР Қылмыстық кодексінің 217-бабы), сондай-ақ қаржылық (инвестициялық) пирамиданы жарнамалағаны үшін (ҚР Қылмыстық кодексінің 217-1-бабы) жауапкершілік белгіленген. Санкцияларға ірі мөлшердегі айыппұлдар, түзеу немесе қоғамдық жұмыстар, сондай-ақ мүлікті тәркілей отырып, 10 жылға дейінгі мерзімге бас бостандығын шектеу немесе айыру жатады. Әкімшілік жауапкершілік: Қаржылық (инвестициялық) пирамида қызметін жарнаманы өндіру, тарату және орналастыру үшін, егер әрекетте қылмыстық құқық бұзушылық белгілері болмаса, ҚР Әкімшілік құқық бұзушылық туралы кодексінің (ҚР ӘҚБтК) 150-бабы бойынша жауапкершілік көзделген. Айыппұлдар айлық есептік көрсеткішпен (АЕК) есептеледі және құқық бұзушылық субъектісіне қарай (жеке тұлғаларға, лауазымды адамдарға, шағын, орта және ірі кәсіпкерлік субъектілеріне) сараланады. Айыппұлдың нақты мөлшері ағымдағы жылға арналған республикалық бюджет туралы заңда белгіленген АЕК мөлшеріне қарай есептеледі. Қазақстан Республикасының Қаржылық мониторинг агенттігі (ҚМА) тұрақты мониторинг жүргізеді және өзінің ресми интернет-ресурсында қаржы пирамидаларының қызметіне күдікті ұйымдардың тізімін жариялайды. Егер сізге күмәнді жобаға қатысу ұсынылса, дереу құқық қорғау органдарына, ҚР Ішкі істер министрлігіне немесе Қаржылық мониторинг агенттігіне хабарласыңыз. Алаяқтардан қорғану туралы пайдалы ақпаратты Fingramota.kz порталынан да табуға болады.</w:t>
        <w:br/>
      </w:r>
    </w:p>
    <w:p>
      <w:pPr>
        <w:jc w:val="left"/>
      </w:pPr>
      <w:r>
        <w:rPr>
          <w:b w:val="on"/>
          <w:i w:val="on"/>
          <w:sz w:val="24"/>
        </w:rPr>
        <w:t>Анықтамалық ақпарат</w:t>
        <w:br/>
      </w:r>
    </w:p>
    <w:p>
      <w:pPr>
        <w:jc w:val="left"/>
      </w:pPr>
      <w:r>
        <w:rPr>
          <w:sz w:val="24"/>
        </w:rPr>
        <w:t xml:space="preserve"> </w:t>
      </w:r>
      <w:hyperlink r:id="rId6">
        <w:r>
          <w:t>Қазақстан Республикасының Қылмыстық кодексі</w:t>
          <w:br/>
        </w:r>
      </w:hyperlink>
    </w:p>
    <w:p>
      <w:pPr>
        <w:jc w:val="left"/>
      </w:pPr>
      <w:r>
        <w:rPr>
          <w:sz w:val="24"/>
        </w:rPr>
        <w:t xml:space="preserve"> </w:t>
      </w:r>
      <w:hyperlink r:id="rId7">
        <w:r>
          <w:t>Қазақстан Республикасының «Әкімшілік құқық бұзушылық туралы» кодексі</w:t>
          <w:br/>
        </w:r>
      </w:hyperlink>
    </w:p>
    <w:p>
      <w:pPr>
        <w:jc w:val="left"/>
      </w:pPr>
      <w:r>
        <w:rPr>
          <w:sz w:val="24"/>
        </w:rPr>
        <w:t xml:space="preserve"> </w:t>
      </w:r>
      <w:hyperlink r:id="rId8">
        <w:r>
          <w:t>Қазақстан Республикасы Қаржылық мониторинг агенттігі</w:t>
          <w:br/>
        </w:r>
      </w:hyperlink>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 Id="rId2" Target="https://adilet.zan.kz/kaz/docs/Z030000508_" TargetMode="External" Type="http://schemas.openxmlformats.org/officeDocument/2006/relationships/hyperlink"/><Relationship Id="rId3" Target="https://adilet.zan.kz/kaz/docs/Z060000169_" TargetMode="External" Type="http://schemas.openxmlformats.org/officeDocument/2006/relationships/hyperlink"/><Relationship Id="rId4" Target="https://www.gov.kz/memleket/entities/afm/press/article/details/123696?lang=kk" TargetMode="External" Type="http://schemas.openxmlformats.org/officeDocument/2006/relationships/hyperlink"/><Relationship Id="rId5" Target="https://www.gov.kz/memleket/entities/ardfm/documents/details/318075?lang=kk" TargetMode="External" Type="http://schemas.openxmlformats.org/officeDocument/2006/relationships/hyperlink"/><Relationship Id="rId6" Target="https://adilet.zan.kz/kaz/docs/K1400000226" TargetMode="External" Type="http://schemas.openxmlformats.org/officeDocument/2006/relationships/hyperlink"/><Relationship Id="rId7" Target="https://adilet.zan.kz/kaz/docs/K1400000235" TargetMode="External" Type="http://schemas.openxmlformats.org/officeDocument/2006/relationships/hyperlink"/><Relationship Id="rId8" Target="https://www.gov.kz/memleket/entities/afm?lang=kk" TargetMode="External" Type="http://schemas.openxmlformats.org/officeDocument/2006/relationships/hyperlink"/></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2026-10-29T18:17:11Z</dcterms:created>
  <dc:creator>Apache POI</dc:creator>
</cp:coreProperties>
</file>