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Вы устраиваетесь на работу</w:t>
        <w:br/>
        <w:br/>
      </w:r>
    </w:p>
    <w:p>
      <w:pPr>
        <w:jc w:val="left"/>
      </w:pPr>
      <w:r>
        <w:rPr>
          <w:b w:val="on"/>
          <w:i w:val="off"/>
          <w:sz w:val="28"/>
        </w:rPr>
        <w:t>Введение</w:t>
        <w:br/>
      </w:r>
    </w:p>
    <w:p>
      <w:pPr>
        <w:jc w:val="left"/>
      </w:pPr>
      <w:r>
        <w:rPr>
          <w:b w:val="off"/>
          <w:i w:val="off"/>
          <w:sz w:val="24"/>
        </w:rPr>
        <w:t>Поиск работы может стать весьма трудозатратным процессом и не всегда приносит желаемый результат, если тщательно не подготовиться. Если вы впервые ищете работу, то полезно знать о распространенных методах мониторинга рынка труда, о мерах содействия занятости и других нюансах трудоустройства. К примеру, порядок поступления на государственную службу может во многом отличаться от устройства на работу в частную компанию. А поиск работы людьми с ограниченными возможностями имеет свои отдельные особенности. В этом материале собрана краткая информация по самым основным вопросам трудоустройства в частные, негосударственные структуры.</w:t>
        <w:br/>
      </w:r>
    </w:p>
    <w:p>
      <w:pPr>
        <w:pBdr>
          <w:bottom w:val="thick"/>
        </w:pBdr>
      </w:pPr>
    </w:p>
    <w:p>
      <w:r>
        <w:br/>
      </w:r>
    </w:p>
    <w:p>
      <w:pPr>
        <w:jc w:val="left"/>
      </w:pPr>
      <w:r>
        <w:rPr>
          <w:b w:val="on"/>
          <w:i w:val="off"/>
          <w:sz w:val="28"/>
        </w:rPr>
        <w:t>1. Как искать работу самостоятельно</w:t>
        <w:br/>
      </w:r>
    </w:p>
    <w:p>
      <w:pPr>
        <w:jc w:val="left"/>
      </w:pPr>
      <w:r>
        <w:rPr>
          <w:b w:val="on"/>
          <w:i w:val="on"/>
          <w:sz w:val="24"/>
        </w:rPr>
        <w:t>Инструкция</w:t>
        <w:br/>
      </w:r>
    </w:p>
    <w:p>
      <w:pPr>
        <w:jc w:val="left"/>
      </w:pPr>
      <w:r>
        <w:rPr>
          <w:b w:val="off"/>
          <w:i w:val="off"/>
          <w:sz w:val="24"/>
        </w:rPr>
        <w:t/>
        <w:br/>
      </w:r>
    </w:p>
    <w:p>
      <w:pPr>
        <w:jc w:val="left"/>
      </w:pPr>
      <w:r>
        <w:rPr>
          <w:b w:val="on"/>
          <w:i w:val="on"/>
          <w:sz w:val="24"/>
        </w:rPr>
        <w:t>Услуги</w:t>
        <w:br/>
      </w:r>
    </w:p>
    <w:p>
      <w:pPr>
        <w:jc w:val="left"/>
      </w:pPr>
      <w:r>
        <w:rPr>
          <w:b w:val="off"/>
          <w:i w:val="off"/>
          <w:sz w:val="24"/>
        </w:rPr>
        <w:t>Регистрация лиц, ищущих работу</w:t>
        <w:br/>
      </w:r>
    </w:p>
    <w:p>
      <w:pPr>
        <w:jc w:val="left"/>
      </w:pPr>
      <w:r>
        <w:rPr>
          <w:b w:val="on"/>
          <w:i w:val="on"/>
          <w:sz w:val="24"/>
        </w:rPr>
        <w:t>Справочная</w:t>
        <w:br/>
      </w:r>
    </w:p>
    <w:p>
      <w:pPr>
        <w:jc w:val="left"/>
      </w:pPr>
      <w:r>
        <w:rPr>
          <w:sz w:val="24"/>
        </w:rPr>
        <w:t xml:space="preserve"> </w:t>
      </w:r>
      <w:hyperlink r:id="rId2">
        <w:r>
          <w:t>Электронная биржа труда</w:t>
          <w:br/>
        </w:r>
      </w:hyperlink>
    </w:p>
    <w:p>
      <w:pPr>
        <w:pBdr>
          <w:bottom w:val="thick"/>
        </w:pBdr>
      </w:pPr>
    </w:p>
    <w:p>
      <w:r>
        <w:br/>
      </w:r>
    </w:p>
    <w:p>
      <w:pPr>
        <w:jc w:val="left"/>
      </w:pPr>
      <w:r>
        <w:rPr>
          <w:b w:val="on"/>
          <w:i w:val="off"/>
          <w:sz w:val="28"/>
        </w:rPr>
        <w:t>2. Государственная программа «С дипломом – в село»</w:t>
        <w:br/>
      </w:r>
    </w:p>
    <w:p>
      <w:pPr>
        <w:jc w:val="left"/>
      </w:pPr>
      <w:r>
        <w:rPr>
          <w:b w:val="on"/>
          <w:i w:val="on"/>
          <w:sz w:val="24"/>
        </w:rPr>
        <w:t>Инструкция</w:t>
        <w:br/>
      </w:r>
    </w:p>
    <w:p>
      <w:pPr>
        <w:jc w:val="left"/>
      </w:pPr>
      <w:r>
        <w:rPr>
          <w:b w:val="off"/>
          <w:i w:val="off"/>
          <w:sz w:val="24"/>
        </w:rPr>
        <w:t>По решению Министерства национальной экономики РК с 1 апреля 2023 года «Отбасы банк» назначен поверенным агентом программы «С дипломом – в село!». Эта программа предусматривает выдачу кредитов на приобретение или строительство жилья и выплату подъёмного пособия. Чтобы сэкономить время граждан и ускорить для них процесс получения господдержки, программа «С дипломом – в село!» переведена в цифровой формат. Новые заявки от казахстанцев будут приниматься в режиме онлайн на портале недвижимости otbasybank.kz. Чтобы подать заявку на участие в программе «С дипломом – в село!», необходимо зарегистрироваться на портале otbasybank.kz и подписать заявку с помощью ЭЦП. Участвовать в программе могут казахстанцы любого возраста. Главное, чтобы они имели диплом и работали на селе по ряду профессий. Это специалисты здравоохранения, образования, социального обеспечения, культуры, спорта, агропромышленного комплекса, государственные служащие аппаратов акимов сельских округов (за исключением акимов и заместителей акимов). Районные акиматы и акиматы городов областного значения ежегодно формируют перечень востребованных в своём населённом пункте работников из вышеперечисленных специальностей. И именно в рамках этого перечня будет оказываться господдержка. Заём выдаётся на приобретение или строительство жилья в том населённом пункте, где специалист работает. Максимальный срок кредита – 15 лет. Главное условие – участник программы должен отработать в сельской местности по специальности 3 года. Подать заявки на пособие и на получение бюджетного кредита можно будет одновременно. Теперь эти займы в рамках проекта "С дипломом – в село" будут обслуживаться в Отбасы банке. Поэтому казахстанцам, имеющим эти кредиты, необходимо стать клиентами банка для того, чтобы своевременно погашать платежи и в дальнейшем не иметь просрочек или начисления пени. Став клиентами банка, они также, без каких-либо изменений условий кредита, продолжат его оплачивать. Стать клиентом банка можно несколькими способами: скачать мобильное приложение Otbasy bank и с его помощью открыть текущий счет и депозит; позвонить бесплатно с мобильного телефона на номер 300; обратиться в ближайшее отделение банка или консультационный центр. В рамках проекта "С дипломом – в село" казахстанцы могут претендовать и на выплату подъемного пособия в размере 100 МРП. Подать заявку на этот вид господдержки также можно будет через платформу otbasybank.kz</w:t>
        <w:br/>
      </w:r>
    </w:p>
    <w:p>
      <w:pPr>
        <w:jc w:val="left"/>
      </w:pPr>
      <w:r>
        <w:rPr>
          <w:b w:val="on"/>
          <w:i w:val="on"/>
          <w:sz w:val="24"/>
        </w:rPr>
        <w:t>Услуги</w:t>
        <w:br/>
      </w:r>
    </w:p>
    <w:p>
      <w:pPr>
        <w:jc w:val="left"/>
      </w:pPr>
      <w:r>
        <w:rPr>
          <w:b w:val="off"/>
          <w:i w:val="off"/>
          <w:sz w:val="24"/>
        </w:rPr>
        <w:t>Предоставление сведений об отсутствии (наличии) недвижимого имущества физического лица</w:t>
        <w:br/>
      </w:r>
    </w:p>
    <w:p>
      <w:pPr>
        <w:jc w:val="left"/>
      </w:pPr>
      <w:r>
        <w:rPr>
          <w:b w:val="on"/>
          <w:i w:val="on"/>
          <w:sz w:val="24"/>
        </w:rPr>
        <w:t>Справочная</w:t>
        <w:br/>
      </w:r>
    </w:p>
    <w:p>
      <w:pPr>
        <w:jc w:val="left"/>
      </w:pPr>
      <w:r>
        <w:rPr>
          <w:sz w:val="24"/>
        </w:rPr>
        <w:t xml:space="preserve"> </w:t>
      </w:r>
      <w:hyperlink r:id="rId3">
        <w:r>
          <w:t>БЮДЖЕТНЫЕ КРЕДИТЫ ПО ПРОГРАММЕ "С дипломом в село!"</w:t>
          <w:br/>
        </w:r>
      </w:hyperlink>
    </w:p>
    <w:p>
      <w:pPr>
        <w:pBdr>
          <w:bottom w:val="thick"/>
        </w:pBdr>
      </w:pPr>
    </w:p>
    <w:p>
      <w:r>
        <w:br/>
      </w:r>
    </w:p>
    <w:p>
      <w:pPr>
        <w:jc w:val="left"/>
      </w:pPr>
      <w:r>
        <w:rPr>
          <w:b w:val="on"/>
          <w:i w:val="off"/>
          <w:sz w:val="28"/>
        </w:rPr>
        <w:t>3. Активные меры содействия занятости</w:t>
        <w:br/>
      </w:r>
    </w:p>
    <w:p>
      <w:pPr>
        <w:jc w:val="left"/>
      </w:pPr>
      <w:r>
        <w:rPr>
          <w:b w:val="on"/>
          <w:i w:val="on"/>
          <w:sz w:val="24"/>
        </w:rPr>
        <w:t>Инструкция</w:t>
        <w:br/>
      </w:r>
    </w:p>
    <w:p>
      <w:pPr>
        <w:jc w:val="left"/>
      </w:pPr>
      <w:r>
        <w:rPr>
          <w:b w:val="off"/>
          <w:i w:val="off"/>
          <w:sz w:val="24"/>
        </w:rPr>
        <w:t>Весь процесс подбора вакансий, регистрации и участия в активных мерах содействия занятости (молодежная практика, проекты «Серебряный возраст», «Первое рабочее место», «Контракт поколений») полностью автоматизирован через единую платформу — Электронную биржу труда (enbek.kz). Обучение основам предпринимательства и востребованным навыкам реализуется через портал skills.enbek.kz, а граждане из социально уязвимых категорий могут претендовать на безвозвратные государственные гранты для запуска своего дела. По всем вышеперечисленным мерам можно получить консультацию, обратившись в Карьерный центр по месту жительства либо воспользоваться порталом Еnbek.kz.</w:t>
        <w:br/>
      </w:r>
    </w:p>
    <w:p>
      <w:pPr>
        <w:jc w:val="left"/>
      </w:pPr>
      <w:r>
        <w:rPr>
          <w:b w:val="on"/>
          <w:i w:val="on"/>
          <w:sz w:val="24"/>
        </w:rPr>
        <w:t>Справочная</w:t>
        <w:br/>
      </w:r>
    </w:p>
    <w:p>
      <w:pPr>
        <w:jc w:val="left"/>
      </w:pPr>
      <w:r>
        <w:rPr>
          <w:sz w:val="24"/>
        </w:rPr>
        <w:t xml:space="preserve"> </w:t>
      </w:r>
      <w:hyperlink r:id="rId4">
        <w:r>
          <w:t>Онлайн - обучение</w:t>
          <w:br/>
        </w:r>
      </w:hyperlink>
    </w:p>
    <w:p>
      <w:pPr>
        <w:pBdr>
          <w:bottom w:val="thick"/>
        </w:pBdr>
      </w:pPr>
    </w:p>
    <w:p>
      <w:r>
        <w:br/>
      </w:r>
    </w:p>
    <w:p>
      <w:pPr>
        <w:jc w:val="left"/>
      </w:pPr>
      <w:r>
        <w:rPr>
          <w:b w:val="on"/>
          <w:i w:val="off"/>
          <w:sz w:val="28"/>
        </w:rPr>
        <w:t>4. Какие документы готовить</w:t>
        <w:br/>
      </w:r>
    </w:p>
    <w:p>
      <w:pPr>
        <w:jc w:val="left"/>
      </w:pPr>
      <w:r>
        <w:rPr>
          <w:b w:val="on"/>
          <w:i w:val="on"/>
          <w:sz w:val="24"/>
        </w:rPr>
        <w:t>Инструкция</w:t>
        <w:br/>
      </w:r>
    </w:p>
    <w:p>
      <w:pPr>
        <w:jc w:val="left"/>
      </w:pPr>
      <w:r>
        <w:rPr>
          <w:b w:val="off"/>
          <w:i w:val="off"/>
          <w:sz w:val="24"/>
        </w:rPr>
        <w:t>После успешного собеседования и согласия работодателя взять вас на работу, возникает необходимость сбора стандартного пакета документов для заключения трудового договора. Трудовой договор – это письменное соглашение между работодателем и кандидатом, в соответствии с которым работодатель обязуется предоставить работнику определенную работу, обеспечить условия труда и своевременно в полном объеме выплачивать заработную плату, а работник обязуется выполнять эту работу и соблюдать правила внутреннего трудового распорядка организации. Трудовой договор составляется в двух экземплярах, каждый из которых подписывается обеими сторонами. Один экземпляр передается вам, другой хранится у работодателя. Необходимые документы для заключения трудового договора: удостоверение личности или паспорт (свидетельство о рождении для лиц, не достигших шестнадцатилетнего возраста); кандасы представляют удостоверение кандаса, выданное местными исполнительными органами; вид на жительство или удостоверение лица без гражданства (для иностранцев и лиц без гражданства, постоянно проживающих на территории Республики Казахстан) либо удостоверение беженца; документ, подтверждающий трудовую деятельность (для лиц, имеющих трудовой стаж); документ о прохождении предварительного медицинского освидетельствования (для лиц, обязанных проходить такое освидетельствование в соответствии с настоящим Кодексом и иными нормативными правовыми актами Республики Казахстан). Для заключения трудового договора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лицо представляет справку о наличии либо отсутствии сведений о совершении уголовного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При поступлении лица на должность гражданской службы, связанную с выполнением функций, приравненных к государственным, или на работу в субъект квазигосударственного сектора работодатель истребует в отношении данного лица сведения о совершении им коррупционного преступления посредством информационных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 или веб-портала «электронного правительства».</w:t>
        <w:br/>
      </w:r>
    </w:p>
    <w:p>
      <w:pPr>
        <w:jc w:val="left"/>
      </w:pPr>
      <w:r>
        <w:rPr>
          <w:b w:val="on"/>
          <w:i w:val="on"/>
          <w:sz w:val="24"/>
        </w:rPr>
        <w:t>Услуги</w:t>
        <w:br/>
      </w:r>
    </w:p>
    <w:p>
      <w:pPr>
        <w:jc w:val="left"/>
      </w:pPr>
      <w:r>
        <w:rPr>
          <w:b w:val="off"/>
          <w:i w:val="off"/>
          <w:sz w:val="24"/>
        </w:rPr>
        <w:t>Выдача справки о наличии либо отсутствии судимости</w:t>
        <w:br/>
      </w:r>
    </w:p>
    <w:p>
      <w:pPr>
        <w:jc w:val="left"/>
      </w:pPr>
      <w:r>
        <w:rPr>
          <w:b w:val="off"/>
          <w:i w:val="off"/>
          <w:sz w:val="24"/>
        </w:rPr>
        <w:t>Выдача сведений о совершении лицом коррупционного преступления</w:t>
        <w:br/>
      </w:r>
    </w:p>
    <w:p>
      <w:pPr>
        <w:pBdr>
          <w:bottom w:val="thick"/>
        </w:pBdr>
      </w:pPr>
    </w:p>
    <w:p>
      <w:r>
        <w:br/>
      </w:r>
    </w:p>
    <w:p>
      <w:pPr>
        <w:jc w:val="left"/>
      </w:pPr>
      <w:r>
        <w:rPr>
          <w:b w:val="on"/>
          <w:i w:val="off"/>
          <w:sz w:val="28"/>
        </w:rPr>
        <w:t>5. Что нужно знать лицам с инвалидностью</w:t>
        <w:br/>
      </w:r>
    </w:p>
    <w:p>
      <w:pPr>
        <w:jc w:val="left"/>
      </w:pPr>
      <w:r>
        <w:rPr>
          <w:b w:val="on"/>
          <w:i w:val="on"/>
          <w:sz w:val="24"/>
        </w:rPr>
        <w:t>Инструкция</w:t>
        <w:br/>
      </w:r>
    </w:p>
    <w:p>
      <w:pPr>
        <w:jc w:val="left"/>
      </w:pPr>
      <w:r>
        <w:rPr>
          <w:b w:val="off"/>
          <w:i w:val="off"/>
          <w:sz w:val="24"/>
        </w:rPr>
        <w:t>Лица с ограниченными возможностями имеют право на свободный выбор рода деятельности, в том числе и трудовой, а также на профессиональную подготовку и переподготовку. Следует отметить, что в настоящее время наличие группы инвалидности не является показателем трудоспособности или нетрудоспособности человека. Основополагающими факторами при трудоустройстве лиц, в том числе с инвалидностью, является их квалификация, профессиональная компетенция, отсутствие медицинских противопоказаний для выполнения профессиональных обязанностей. Таким образом, лица с инвалидностью вне зависимости от категории группы инвалидности имеют право работать, если им не противопоказан вид трудовой деятельности по медицинскому заключению специалистов организаций здравоохранения. На сегодняшний день в соответствии c Социальным кодексом Республики Казахстан практика обеспечения занятости лиц с инвалидностью включает в себя оказание посреднических услуг по трудоустройству на вакансии через органы занятости, квотирование рабочих мест, создание специальных рабочих мест для лиц с инвалидностью, краткосрочное обучение по востребованным на рынке труда навыкам, предоставление безвозвратных грантов, микрокредитование молодежи, а также направление на субсидированные рабочие места, где они имеют преимущественное право. Местные исполнительные органы обеспечивают квотирование рабочих мест для лиц с инвалидностью в размере от 2% до 4% от списочной численности работников (без учета тяжелых и вредных условий труда): от 50 до 100 человек — 2%; от 101 до 250 человек — 3%; свыше 251 человека — 4%. Мониторинг и проверка исполнения работодателями установленных квот проводятся ежеквартально в автоматизированном режиме через информационные системы. Кроме того, для работодателей предусмотрено субсидирование затрат на оснащение специальных рабочих мест, а государством компенсируется часть заработной платы трудоустроенных граждан с инвалидностью.</w:t>
        <w:br/>
      </w:r>
    </w:p>
    <w:p>
      <w:pPr>
        <w:jc w:val="left"/>
      </w:pPr>
      <w:r>
        <w:rPr>
          <w:b w:val="on"/>
          <w:i w:val="on"/>
          <w:sz w:val="24"/>
        </w:rPr>
        <w:t>Справочная</w:t>
        <w:br/>
      </w:r>
    </w:p>
    <w:p>
      <w:pPr>
        <w:jc w:val="left"/>
      </w:pPr>
      <w:r>
        <w:rPr>
          <w:sz w:val="24"/>
        </w:rPr>
        <w:t xml:space="preserve"> </w:t>
      </w:r>
      <w:hyperlink r:id="rId5">
        <w:r>
          <w:t>СОЦИАЛЬНЫЙ КОДЕКС РЕСПУБЛИКИ КАЗАХСТАН</w:t>
          <w:br/>
        </w:r>
      </w:hyperlink>
    </w:p>
    <w:p>
      <w:pPr>
        <w:pBdr>
          <w:bottom w:val="thick"/>
        </w:pBdr>
      </w:pPr>
    </w:p>
    <w:p>
      <w:r>
        <w:br/>
      </w:r>
    </w:p>
    <w:p>
      <w:pPr>
        <w:jc w:val="left"/>
      </w:pPr>
      <w:r>
        <w:rPr>
          <w:b w:val="on"/>
          <w:i w:val="off"/>
          <w:sz w:val="28"/>
        </w:rPr>
        <w:t>6. Что нужно знать, если вас увольняют или вы попадаете под сокращение</w:t>
        <w:br/>
      </w:r>
    </w:p>
    <w:p>
      <w:pPr>
        <w:jc w:val="left"/>
      </w:pPr>
      <w:r>
        <w:rPr>
          <w:b w:val="on"/>
          <w:i w:val="on"/>
          <w:sz w:val="24"/>
        </w:rPr>
        <w:t>Инструкция</w:t>
        <w:br/>
      </w:r>
    </w:p>
    <w:p>
      <w:pPr>
        <w:jc w:val="left"/>
      </w:pPr>
      <w:r>
        <w:rPr>
          <w:b w:val="off"/>
          <w:i w:val="off"/>
          <w:sz w:val="24"/>
        </w:rPr>
        <w:t>В соответствии со статьей 131 Трудового кодекса РК работодатель производит компенсационные выплаты в связи с потерей работы, в размере средней заработной платы за месяц при расторжении трудового договора по инициативе работодателя в случае ликвидации работодателя, расторжении трудового договора по инициативе работодателя в случае сокращения численности или штата работников, расторжении трудового договора по инициативе работника в случае неисполнения работодателем условий трудового договора. Работодатель производит компенсационные выплаты в связи с потерей работы при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 Согласно статье 96 Трудового кодекса РК при прекращении трудового договора работнику, который не использовал или использовал не полностью оплачиваемый ежегодный трудовой отпуск, производится компенсационная выплата за неиспользованные им дни оплачиваемого ежегодного трудового отпуска, которая исчисляется из расчета средней заработной платы работника. А также иные выплаты, предусмотренные в трудовом договоре. Все выплаты должны производиться не позднее трех рабочих дней после его прекращения. В случае нарушения своих трудовых прав, работник имеет право обратиться в местный исполнительный орган по инспекции труда.</w:t>
        <w:br/>
      </w:r>
    </w:p>
    <w:p>
      <w:pPr>
        <w:jc w:val="left"/>
      </w:pPr>
      <w:r>
        <w:rPr>
          <w:b w:val="on"/>
          <w:i w:val="on"/>
          <w:sz w:val="24"/>
        </w:rPr>
        <w:t>Справочная</w:t>
        <w:br/>
      </w:r>
    </w:p>
    <w:p>
      <w:pPr>
        <w:jc w:val="left"/>
      </w:pPr>
      <w:r>
        <w:rPr>
          <w:sz w:val="24"/>
        </w:rPr>
        <w:t xml:space="preserve"> </w:t>
      </w:r>
      <w:hyperlink r:id="rId6">
        <w:r>
          <w:t>Трудовой Кодекс</w:t>
          <w:br/>
        </w:r>
      </w:hyperlink>
    </w:p>
    <w:p>
      <w:pPr>
        <w:pBdr>
          <w:bottom w:val="thick"/>
        </w:pBdr>
      </w:pPr>
    </w:p>
    <w:p>
      <w:r>
        <w:br/>
      </w:r>
    </w:p>
    <w:p>
      <w:pPr>
        <w:jc w:val="left"/>
      </w:pPr>
      <w:r>
        <w:rPr>
          <w:b w:val="on"/>
          <w:i w:val="off"/>
          <w:sz w:val="28"/>
        </w:rPr>
        <w:t>7. Социальные выплаты на случай потери работы</w:t>
        <w:br/>
      </w:r>
    </w:p>
    <w:p>
      <w:pPr>
        <w:jc w:val="left"/>
      </w:pPr>
      <w:r>
        <w:rPr>
          <w:b w:val="on"/>
          <w:i w:val="on"/>
          <w:sz w:val="24"/>
        </w:rPr>
        <w:t>Инструкция</w:t>
        <w:br/>
      </w:r>
    </w:p>
    <w:p>
      <w:pPr>
        <w:jc w:val="left"/>
      </w:pPr>
      <w:r>
        <w:rPr>
          <w:b w:val="off"/>
          <w:i w:val="off"/>
          <w:sz w:val="24"/>
        </w:rPr>
        <w:t>Социальная защита предоставляется в виде социальных выплат по случаю потери работы за счет средств «Государственного фонда социального страхования» при условии участия в системе обязательного социального страхования. Право на назначение социальной выплаты возникает со дня регистрации участника системы обязательного социального страхования в качестве безработного. Для получения статуса безработного необходимо иметь регистрацию в качестве лица, ищущего работу. Данная услуга является проактивной, то есть необходимости подавать заявления нет, услуга оказывается по инициативе услугодателя. Услуга оказывается в течение двух рабочих дней. Социальная выплата назначается от 1 до 6 месяцев в зависимости от стажа участия в системе. Размер выплаты составляет 45 % от среднемесячного дохода, с которого уплачивались социальные отчисления за последние 24 месяца.</w:t>
        <w:br/>
      </w:r>
    </w:p>
    <w:p>
      <w:pPr>
        <w:jc w:val="left"/>
      </w:pPr>
      <w:r>
        <w:rPr>
          <w:b w:val="on"/>
          <w:i w:val="on"/>
          <w:sz w:val="24"/>
        </w:rPr>
        <w:t>Услуги</w:t>
        <w:br/>
      </w:r>
    </w:p>
    <w:p>
      <w:pPr>
        <w:jc w:val="left"/>
      </w:pPr>
      <w:r>
        <w:rPr>
          <w:b w:val="off"/>
          <w:i w:val="off"/>
          <w:sz w:val="24"/>
        </w:rPr>
        <w:t>Назначение социальной выплаты по случаю потери работы</w:t>
        <w:br/>
      </w:r>
    </w:p>
    <w:p>
      <w:pPr>
        <w:jc w:val="left"/>
      </w:pPr>
      <w:r>
        <w:rPr>
          <w:b w:val="on"/>
          <w:i w:val="on"/>
          <w:sz w:val="24"/>
        </w:rPr>
        <w:t>Справочная</w:t>
        <w:br/>
      </w:r>
    </w:p>
    <w:p>
      <w:pPr>
        <w:jc w:val="left"/>
      </w:pPr>
      <w:r>
        <w:rPr>
          <w:sz w:val="24"/>
        </w:rPr>
        <w:t xml:space="preserve"> </w:t>
      </w:r>
      <w:hyperlink r:id="rId7">
        <w:r>
          <w:t>Центры занятости населения</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bek.kz/ru" TargetMode="External" Type="http://schemas.openxmlformats.org/officeDocument/2006/relationships/hyperlink"/><Relationship Id="rId3" Target="https://hcsbk.kz/ru/affordable-housing/s-diplomom-v-selo/" TargetMode="External" Type="http://schemas.openxmlformats.org/officeDocument/2006/relationships/hyperlink"/><Relationship Id="rId4" Target="https://skills.enbek.kz/" TargetMode="External" Type="http://schemas.openxmlformats.org/officeDocument/2006/relationships/hyperlink"/><Relationship Id="rId5" Target="https://adilet.zan.kz/rus/docs/K2300000224" TargetMode="External" Type="http://schemas.openxmlformats.org/officeDocument/2006/relationships/hyperlink"/><Relationship Id="rId6" Target="https://adilet.zan.kz/rus/docs/K1500000414" TargetMode="External" Type="http://schemas.openxmlformats.org/officeDocument/2006/relationships/hyperlink"/><Relationship Id="rId7" Target="https://www.enbek.kz/ru/zaniatost/czn-contact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2026-11-01T04:52:49Z</dcterms:created>
  <dc:creator>Apache POI</dc:creator>
</cp:coreProperties>
</file>