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Сіз авто иесі болсаңыз</w:t>
        <w:br/>
        <w:br/>
      </w:r>
    </w:p>
    <w:p>
      <w:pPr>
        <w:jc w:val="left"/>
      </w:pPr>
      <w:r>
        <w:rPr>
          <w:b w:val="on"/>
          <w:i w:val="off"/>
          <w:sz w:val="28"/>
        </w:rPr>
        <w:t>Кіріспе</w:t>
        <w:br/>
      </w:r>
    </w:p>
    <w:p>
      <w:pPr>
        <w:jc w:val="left"/>
      </w:pPr>
      <w:r>
        <w:rPr>
          <w:b w:val="off"/>
          <w:i w:val="off"/>
          <w:sz w:val="24"/>
        </w:rPr>
        <w:t>Автокөлікті иелену оны тіркеу, сақтандыру және көлік салығын төлеу жөніндегі міндеттемелерді орындаумен байланысты. Бұл материалда жоғалған мемлекеттік тіркеу нөмірлік белгісін (МТНБ) қалай қалпына келтіруге, сақтандыруды қалай ресімдеуге, көлік салығын қалай тексеруге және төлеуге болатыны, сондай-ақ жол-көлік оқиғасы (ЖКО) немесе автокөлік ұрланған жағдайда қандай әрекеттер жасау қажеттігі түсіндіріледі.</w:t>
        <w:br/>
      </w:r>
    </w:p>
    <w:p>
      <w:pPr>
        <w:pBdr>
          <w:bottom w:val="thick"/>
        </w:pBdr>
      </w:pPr>
    </w:p>
    <w:p>
      <w:r>
        <w:br/>
      </w:r>
    </w:p>
    <w:p>
      <w:pPr>
        <w:jc w:val="left"/>
      </w:pPr>
      <w:r>
        <w:rPr>
          <w:b w:val="on"/>
          <w:i w:val="off"/>
          <w:sz w:val="28"/>
        </w:rPr>
        <w:t>1. Егер сіз көліктің мемлекеттік нөмірін жоғалтып алсаңыз</w:t>
        <w:br/>
      </w:r>
    </w:p>
    <w:p>
      <w:pPr>
        <w:jc w:val="left"/>
      </w:pPr>
      <w:r>
        <w:rPr>
          <w:b w:val="on"/>
          <w:i w:val="on"/>
          <w:sz w:val="24"/>
        </w:rPr>
        <w:t>Нұсқаулық</w:t>
        <w:br/>
      </w:r>
    </w:p>
    <w:p>
      <w:pPr>
        <w:jc w:val="left"/>
      </w:pPr>
      <w:r>
        <w:rPr>
          <w:b w:val="off"/>
          <w:i w:val="off"/>
          <w:sz w:val="24"/>
        </w:rPr>
        <w:t>Мемлекеттік тіркеу нөмірлік белгісі (МТНБ) жоғалған немесе бүлінген жағдайда автокөлік иесі оның телнұсқасын алу үшін жүгіне алады. МТНБ телнұсқасын қалай алуға болады? Өтінішті мына тәсілдермен беруге болады: eGov.kz порталы арқылы; «Азаматтарға арналған үкімет» мемлекеттік корпорациясы» КЕАҚ-ның мамандандырылған бөлімінде (мамандандырылған ХҚКО); қызмет көрсету қағидаларында көзделген өзге де цифрлық объектілер арқылы. Портал арқылы өтініш берген кезде: eGov.kz порталында авторизациядан өтіңіз. «Көлік құралына мемлекеттік тіркеу нөмірлік белгісінің телнұсқасын беру» қызметін таңдаңыз. Электрондық сұрау салуды толтырыңыз. Мемлекеттік бажды төлеңіз. Өтінішке электрондық цифрлық қолтаңбамен (ЭЦҚ) қол қойыңыз. Өтініштің мәртебесін жеке кабинетте қадағалаңыз. Мамандандырылған ХҚКО-ға жүгінген кезде мыналар қажет: жеке басты куәландыратын құжат, оның ішінде электрондық нысанда; мемлекеттік баждың төленуі; бұрынғы нөмірлік белгі бар болған жағдайда, ол телнұсқаны алу кезінде тапсырылуға тиіс. Қызмет құны: екі нөмірлік белгінің телнұсқасы — 2,8 АЕК; бір нөмірлік белгінің телнұсқасы — 1,4 АЕК. Қызмет көрсету мерзімі: елді мекенге байланысты — 5 немесе 15 жұмыс күні. Нәтижесі: МТНБ телнұсқасын беру немесе бас тарту туралы дәлелді жауап. Маңызды! Нөмірлік белгінің телнұсқасын алу және автокөліктің тіркеу нөмірін ауыстыру — әртүрлі тіркеу әрекеттері. Нөмірді ауыстыру кезінде қосымша рәсімдер мен төлемдер талап етілуі мүмкін.</w:t>
        <w:br/>
      </w:r>
    </w:p>
    <w:p>
      <w:pPr>
        <w:jc w:val="left"/>
      </w:pPr>
      <w:r>
        <w:rPr>
          <w:b w:val="on"/>
          <w:i w:val="on"/>
          <w:sz w:val="24"/>
        </w:rPr>
        <w:t>Қызметтер</w:t>
        <w:br/>
      </w:r>
    </w:p>
    <w:p>
      <w:pPr>
        <w:jc w:val="left"/>
      </w:pPr>
      <w:r>
        <w:rPr>
          <w:b w:val="off"/>
          <w:i w:val="off"/>
          <w:sz w:val="24"/>
        </w:rPr>
        <w:t>Әкімшілік айыппұлдарды іздеу және төлеу</w:t>
        <w:br/>
      </w:r>
    </w:p>
    <w:p>
      <w:pPr>
        <w:jc w:val="left"/>
      </w:pPr>
      <w:r>
        <w:rPr>
          <w:b w:val="off"/>
          <w:i w:val="off"/>
          <w:sz w:val="24"/>
        </w:rPr>
        <w:t>Көлік құралдары үшін мемлекеттік тіркеу нөмірлік белгісінің телнұсқасын беру</w:t>
        <w:br/>
      </w:r>
    </w:p>
    <w:p>
      <w:pPr>
        <w:jc w:val="left"/>
      </w:pPr>
      <w:r>
        <w:rPr>
          <w:b w:val="on"/>
          <w:i w:val="on"/>
          <w:sz w:val="24"/>
        </w:rPr>
        <w:t>Анықтамалық ақпарат</w:t>
        <w:br/>
      </w:r>
    </w:p>
    <w:p>
      <w:pPr>
        <w:jc w:val="left"/>
      </w:pPr>
      <w:r>
        <w:rPr>
          <w:sz w:val="24"/>
        </w:rPr>
        <w:t xml:space="preserve"> </w:t>
      </w:r>
      <w:hyperlink r:id="rId2">
        <w:r>
          <w:t>Көлiк құралының сәйкестендіру нөмірі бойынша көлік құралдарының жекелеген түрлерiн мемлекеттiк тiркеу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w:t>
          <w:br/>
        </w:r>
      </w:hyperlink>
    </w:p>
    <w:p>
      <w:pPr>
        <w:pBdr>
          <w:bottom w:val="thick"/>
        </w:pBdr>
      </w:pPr>
    </w:p>
    <w:p>
      <w:r>
        <w:br/>
      </w:r>
    </w:p>
    <w:p>
      <w:pPr>
        <w:jc w:val="left"/>
      </w:pPr>
      <w:r>
        <w:rPr>
          <w:b w:val="on"/>
          <w:i w:val="off"/>
          <w:sz w:val="28"/>
        </w:rPr>
        <w:t>2. Сақтандыру</w:t>
        <w:br/>
      </w:r>
    </w:p>
    <w:p>
      <w:pPr>
        <w:jc w:val="left"/>
      </w:pPr>
      <w:r>
        <w:rPr>
          <w:b w:val="on"/>
          <w:i w:val="on"/>
          <w:sz w:val="24"/>
        </w:rPr>
        <w:t>Нұсқаулық</w:t>
        <w:br/>
      </w:r>
    </w:p>
    <w:p>
      <w:pPr>
        <w:jc w:val="left"/>
      </w:pPr>
      <w:r>
        <w:rPr>
          <w:b w:val="off"/>
          <w:i w:val="off"/>
          <w:sz w:val="24"/>
        </w:rPr>
        <w:t>Қазақстан Республикасында көлік құралдары иелерінің азаматтық-құқықтық жауапкершілігін міндетті сақтандыру (КҚИ АҚЖМС) көзделген. Сонымен қатар автокөлік иесі ерікті КАСКО сақтандыруын ресімдей алады. Міндетті сақтандыру (КҚИ АҚЖМС) КҚИ АҚЖМС көлік құралын пайдалану кезінде үшінші тұлғалардың өміріне, денсаулығына немесе мүлкіне келтірілген зиянды заңнамада белгіленген шектерде және шарттарда өтеуге арналған. Міндетті сақтандыру талап етілетін жағдайларда қолданыстағы міндетті сақтандыру шартысыз автокөлікті пайдалануға жол берілмейді. Міндетті сақтандыруды қалай ресімдеуге болады? Көлік құралдары иелерінің азаматтық-құқықтық жауапкершілігін міндетті сақтандыруды жүзеге асыруға құқығы бар сақтандыру ұйымын таңдаңыз. Сақтандыру ұйымына жүгініңіз немесе оның ресми интернет-ресурсын не мобильді қосымшасын пайдаланыңыз. Автокөлік иесі, жүргізушілер және көлік құралы туралы қажетті мәліметтерді ұсыныңыз. Шарт талаптарын, сақтандыру сыйлықақысының мөлшерін және сақтандырудың қолданылу мерзімін тексеріңіз. Сақтандыру сыйлықақысын төлеп, шарттың ресімделгеніне көз жеткізіңіз. Сақтандыруды ресімдеу үшін жеке басты куәландыратын құжаттың, жүргізуші куәлігінің және көлік құралын тіркеу туралы куәліктің мәліметтері қажет болуы мүмкін. Мәліметтердің бір бөлігін сақтандыру ұйымы ақпараттық жүйелерден ала алады. Деректерді растаудың нақты тәртібі заңнамаға және шартты ресімдеу талаптарына сәйкес айқындалады. Маңызды! Міндетті сақтандыру шарты электрондық нысанда ресімделеді. Қолданыстағы сақтандыру туралы мәліметтер ақпараттық жүйелер арқылы тексеріледі; қағаз түріндегі сақтандыру полисін көрсету міндетті емес. Ерікті сақтандыру (КАСКО) КАСКО автокөлікті шартта көзделген тәуекелдерден, мысалы, жол-көлік оқиғасы (ЖКО) салдарынан зақымданудан, ұрланудан, өрттен немесе табиғи апаттардан сақтандыруға мүмкіндік береді. Сақтандыру жағдайларының тізбесі, ерекшеліктері, құны және сақтандыру төлемдерін жүзеге асыру тәртібі нақты сақтандыру шартының талаптарымен айқындалады. КАСКО көлік құралдары иелерінің азаматтық-құқықтық жауапкершілігін міндетті сақтандыруды алмастырмайды.</w:t>
        <w:br/>
      </w:r>
    </w:p>
    <w:p>
      <w:pPr>
        <w:jc w:val="left"/>
      </w:pPr>
      <w:r>
        <w:rPr>
          <w:b w:val="on"/>
          <w:i w:val="on"/>
          <w:sz w:val="24"/>
        </w:rPr>
        <w:t>Анықтамалық ақпарат</w:t>
        <w:br/>
      </w:r>
    </w:p>
    <w:p>
      <w:pPr>
        <w:jc w:val="left"/>
      </w:pPr>
      <w:r>
        <w:rPr>
          <w:sz w:val="24"/>
        </w:rPr>
        <w:t xml:space="preserve"> </w:t>
      </w:r>
      <w:hyperlink r:id="rId3">
        <w:r>
          <w:t>«Көлік құралдары иелерінің азаматтық-құқықтық жауапкершілігін міндетті сақтандыру туралы» Қазақстан Республикасының Заңы № 446</w:t>
          <w:br/>
        </w:r>
      </w:hyperlink>
    </w:p>
    <w:p>
      <w:pPr>
        <w:pBdr>
          <w:bottom w:val="thick"/>
        </w:pBdr>
      </w:pPr>
    </w:p>
    <w:p>
      <w:r>
        <w:br/>
      </w:r>
    </w:p>
    <w:p>
      <w:pPr>
        <w:jc w:val="left"/>
      </w:pPr>
      <w:r>
        <w:rPr>
          <w:b w:val="on"/>
          <w:i w:val="off"/>
          <w:sz w:val="28"/>
        </w:rPr>
        <w:t>3. Салықтарды төлеу</w:t>
        <w:br/>
      </w:r>
    </w:p>
    <w:p>
      <w:pPr>
        <w:jc w:val="left"/>
      </w:pPr>
      <w:r>
        <w:rPr>
          <w:b w:val="on"/>
          <w:i w:val="on"/>
          <w:sz w:val="24"/>
        </w:rPr>
        <w:t>Нұсқаулық</w:t>
        <w:br/>
      </w:r>
    </w:p>
    <w:p>
      <w:pPr>
        <w:jc w:val="left"/>
      </w:pPr>
      <w:r>
        <w:rPr>
          <w:b w:val="off"/>
          <w:i w:val="off"/>
          <w:sz w:val="24"/>
        </w:rPr>
        <w:t>Көлік құралдарының иелері көлік салығын Қазақстан Республикасының Салық кодексіне сәйкес төлейді. Салықты қашан төлеу қажет? Жеке тұлғалар көлік құралдары салығын есепті салық кезеңінен кейінгі жылдың 1 сәуірінен кешіктірмей төлейді. Мысалы, 2026 жылға арналған салықты 2027 жылғы 1 сәуірден кешіктірмей төлеу қажет. Салық қалай есептеледі? Салық сомасы көлік құралының сипаттамаларына, белгіленген салық мөлшерлемелеріне және нақты иелену кезеңіне байланысты болады. 2026 жылғы 1 қаңтардан бастап көлік құралдары салығын есептеу тәртібі өзгерді. Атап айтқанда: жеңіл автокөліктер үшін пайдалану мерзіміне байланысты төмендету коэффициенттерін қолдану көзделген; қозғалтқышының көлемі үлкен жекелеген автокөліктерге арналған салық мөлшерлемелерін қолдану тәсілі өзгертілді; салық көлік құралын нақты иелену кезеңін ескере отырып есептеледі. Салық сомасын қалай тексеруге және төлеуге болады? Қазақстан Республикасы Қаржы министрлігі Мемлекеттік кірістер комитетінің ресми интернет-ресурсына өтіңіз. Көлік құралдары салығын есептеу сервисін пайдаланыңыз немесе e-Salyq Azamat мобильді қосымшасында есептелген салық сомасын тексеріңіз. Автокөлік туралы мәліметтерді және есептелген салық сомасын тексеріңіз. Салықты қолжетімді мемлекеттік сервистер немесе банктердің қосымшалары арқылы төлеңіз. Төлемді растайтын құжатты сақтаңыз. Салық берешегін Мемлекеттік кірістер комитетінің электрондық сервистері арқылы тексеруге болады. Маңызды! Автокөлікті сату немесе сатып алу кезінде салық сомасы Салық кодексіне сәйкес көлік құралын иелену кезеңін ескере отырып айқындалады.</w:t>
        <w:br/>
      </w:r>
    </w:p>
    <w:p>
      <w:pPr>
        <w:jc w:val="left"/>
      </w:pPr>
      <w:r>
        <w:rPr>
          <w:b w:val="on"/>
          <w:i w:val="on"/>
          <w:sz w:val="24"/>
        </w:rPr>
        <w:t>Анықтамалық ақпарат</w:t>
        <w:br/>
      </w:r>
    </w:p>
    <w:p>
      <w:pPr>
        <w:jc w:val="left"/>
      </w:pPr>
      <w:r>
        <w:rPr>
          <w:sz w:val="24"/>
        </w:rPr>
        <w:t xml:space="preserve"> </w:t>
      </w:r>
      <w:hyperlink r:id="rId4">
        <w:r>
          <w:t>Көлік салығын есептеу</w:t>
          <w:br/>
        </w:r>
      </w:hyperlink>
    </w:p>
    <w:p>
      <w:pPr>
        <w:jc w:val="left"/>
      </w:pPr>
      <w:r>
        <w:rPr>
          <w:sz w:val="24"/>
        </w:rPr>
        <w:t xml:space="preserve"> </w:t>
      </w:r>
      <w:hyperlink r:id="rId5">
        <w:r>
          <w:t>«Азаматтарға арналған үкімет» МК КЕАҚ</w:t>
          <w:br/>
        </w:r>
      </w:hyperlink>
    </w:p>
    <w:p>
      <w:pPr>
        <w:pBdr>
          <w:bottom w:val="thick"/>
        </w:pBdr>
      </w:pPr>
    </w:p>
    <w:p>
      <w:r>
        <w:br/>
      </w:r>
    </w:p>
    <w:p>
      <w:pPr>
        <w:jc w:val="left"/>
      </w:pPr>
      <w:r>
        <w:rPr>
          <w:b w:val="on"/>
          <w:i w:val="off"/>
          <w:sz w:val="28"/>
        </w:rPr>
        <w:t>4. ЖКО кезде не істеу керек</w:t>
        <w:br/>
      </w:r>
    </w:p>
    <w:p>
      <w:pPr>
        <w:jc w:val="left"/>
      </w:pPr>
      <w:r>
        <w:rPr>
          <w:b w:val="on"/>
          <w:i w:val="on"/>
          <w:sz w:val="24"/>
        </w:rPr>
        <w:t>Нұсқаулық</w:t>
        <w:br/>
      </w:r>
    </w:p>
    <w:p>
      <w:pPr>
        <w:jc w:val="left"/>
      </w:pPr>
      <w:r>
        <w:rPr>
          <w:b w:val="off"/>
          <w:i w:val="off"/>
          <w:sz w:val="24"/>
        </w:rPr>
        <w:t>Жол-көлік оқиғасы (ЖКО) кезінде Қазақстан Республикасының Жол жүрісі қағидаларының талаптарын сақтау қажет. ЖКО кезіндегі іс-қимыл тәртібі Автокөлікті дереу тоқтатыңыз, авариялық жарық сигналын қосыңыз және авариялық тоқтау белгісін орнатыңыз. Зардап шеккендердің бар-жоғын тексеріңіз. Қажет болған жағдайда 103 нөмірі бойынша жедел медициналық жәрдемді немесе 112 нөмірі бойынша шұғыл қызметтерді шақырыңыз. Қажет болған жағдайда 102 нөмірі бойынша полицияны шақырыңыз. Оқиғаның мән-жайларын тіркеңіз: автокөліктердің орналасуын, зақымдануларды, жол белгілері мен жол таңбаларын. Куәгерлер болған жағдайда олардың байланыс деректерін жазып алыңыз. Заңнамада және сақтандыру шартында көзделген тәртіппен және мерзімдерде сақтандыру ұйымына оқиға туралы хабарлаңыз. Полиция қызметкерлерінің заңды талаптарын орындаңыз және оқиғаға қатысты құжаттарды сақтаңыз. Қандай жағдайда ЖКО-ны полиция шақырмай ресімдеуге болады? Қазақстанда ЖКО-ны ресімдеудің жеңілдетілген тәртібі — Еурохаттама көзделген. Ол белгіленген талаптар бір мезгілде сақталған жағдайда қолданылады, оның ішінде: ЖКО-ға тек екі көлік құралы қатысқан; қаза тапқандар мен зардап шеккендер жоқ; залал тек көлік құралдарына келтірілген; екі қатысушының да көлік құралдары иелерінің азаматтық-құқықтық жауапкершілігін міндетті сақтандыру (КҚИ АҚЖМС) шарттары қолданыста; қатысушылар арасында оқиғаның мән-жайлары мен зақымдануларға қатысты келіспеушіліктер жоқ; болжамды залал заңнамада белгіленген шектен аспайды. Ресімдеу Еурохаттамаға арналған цифрлық сервистерді пайдалану арқылы жүзеге асырылады. Маңызды! Егер жеңілдетілген ресімдеу шарттары сақталмаса, жалпы тәртіппен әрекет ету қажет. Жол жүрісі қағидаларын бұза отырып, оқиға орнын тастап кетпеңіз. Қазақстан Республикасы Қылмыстық кодексінің 345-бабына сәйкес көлік құралдарын басқаратын адамдардың жол жүрісі немесе көлік құралдарын пайдалану қағидаларын бұзуы мынадай жауаптылыққа әкеп соғады: Автомобильді, троллейбусты, трамвайды не басқа да механикалық көлік құралын басқаратын адамның жол жүрісі немесе көлік құралдарын пайдалану қағидаларын бұзуы, абайсызда адамның денсаулығына ауырлығы орташа зиян келтіруге әкеп соқса, үш жүз айлық есептік көрсеткішке дейінгі мөлшерде айыппұл салуға не сол мөлшерде түзеу жұмыстарына, не екі жүз қырық сағатқа дейінгі мерзімге қоғамдық жұмыстарға тартуға, не жетпіс бес тәулікке дейінгі мерзімге қамаққа алуға, екі жылға дейінгі мерзімге белгілі бір лауазымдарды атқару немесе белгілі бір қызметпен айналысу құқығынан айыра отырып, жазаланады. Абайсызда адамның денсаулығына ауыр зиян келтіруге әкеп соққан дәл сол іс-әрекет екі мың айлық есептік көрсеткішке дейінгі мөлшерде айыппұл салуға не сол мөлшерде түзеу жұмыстарына, не екі жылға дейінгі мерзімге бас бостандығын шектеуге, не сол мерзімге бас бостандығынан айыруға, үш жылға дейінгі мерзімге белгілі бір лауазымдарды атқару немесе белгілі бір қызметпен айналысу құқығынан айыра отырып, жазаланады. Осы баптың бірінші бөлігінде көзделген, абайсызда адам өліміне әкеп соққан іс-әрекет бес жылға дейінгі мерзімге бас бостандығынан айыруға, бес жылға дейінгі мерзімге белгілі бір лауазымдарды атқару немесе белгілі бір қызметпен айналысу құқығынан айыра отырып, жазаланады. Екінші тармақта көзделген, абайсызда екі немесе одан да көп адамның өліміне әкеп соққан іс-әрекет бес жылдан он жылға дейінгі мерзімге бас бостандығынан айыруға, жеті жылға дейінгі мерзімге белгілі бір лауазымдарды атқару немесе белгілі бір қызметпен айналысу құқығынан айыра отырып, жазаланады. Қазақстан Республикасының Қылмыстық кодексiнің 345-бабына сәйкес көлiк құралдарын басқаратын адамдардың жол жүрісі немесе көлiк құралдарын пайдалану қағидаларын бұзуы мынадай жауаптылыққа әкеп соғады: Автомобильдi, троллейбусты, трамвайды не басқа да механикалық көлiк құралын басқаратын адамның жол жүрісі немесе көлiк құралдарын пайдалану қағидаларын абайсызда адамның денсаулығына ауырлығы орташа зиян келтiруге әкеп соққан бұзуы белгілi бiр лауазымдарды атқару немесе белгiлi бiр қызметпен айналысу құқығынан екі жылға дейiнгi мерзiмге айыра отырып, үш жүз айлық есептік көрсеткішке дейінгі мөлшерде айыппұл салуға не сол мөлшерде түзеу жұмыстарына не екі жүз қырық сағатқа дейінгі мерзімге қоғамдық жұмыстарға тартуға не жетпіс бес тәулікке дейінгі мерзімге қамаққа алуға жазаланады. Абайсызда адамның денсаулығына ауыр зиян келтiруге әкеп соққан дәл сол іс-әрекет белгілi бiр лауазымдарды атқару немесе белгiлi бiр қызметпен айналысу құқығынан үш жылға дейiнгi мерзiмге айыра отырып, екі мың айлық есептік көрсеткішке дейінгі мөлшерде айыппұл салуға не сол мөлшерде түзеу жұмыстарына не екі жылға дейінгі мерзімге бас бостандығын шектеуге не сол мерзімге бас бостандығынан айыруға жазаланады. Осы баптың бірінші бөлігінде көзделген, абайсызда адам өліміне әкеп соққан іс-әрекет белгілi бiр лауазымдарды атқару немесе белгiлi бiр қызметпен айналысу құқығынан бес жылға дейiнгi мерзiмге айыра отырып, бес жылға дейінгі мерзімге бас бостандығынан айыруға жазаланады. Екінші бөлiкте көзделген, абайсызда екi немесе одан да көп адамның өлiмiне әкеп соққан іс-әрекет белгілi бiр лауазымдарды атқару немесе белгiлi бiр қызметпен айналысу құқығынан жеті жылға дейiнгi мерзiмге айыра отырып, бес жылдан он жылға дейінгі мерзімге бас бостандығынан айыруға жазаланады.</w:t>
        <w:br/>
      </w:r>
    </w:p>
    <w:p>
      <w:pPr>
        <w:jc w:val="left"/>
      </w:pPr>
      <w:r>
        <w:rPr>
          <w:b w:val="on"/>
          <w:i w:val="on"/>
          <w:sz w:val="24"/>
        </w:rPr>
        <w:t>Анықтамалық ақпарат</w:t>
        <w:br/>
      </w:r>
    </w:p>
    <w:p>
      <w:pPr>
        <w:jc w:val="left"/>
      </w:pPr>
      <w:r>
        <w:rPr>
          <w:sz w:val="24"/>
        </w:rPr>
        <w:t xml:space="preserve"> </w:t>
      </w:r>
      <w:hyperlink r:id="rId6">
        <w:r>
          <w:t>Әкімшілік құқық бұзушылық туралы кодекс</w:t>
          <w:br/>
        </w:r>
      </w:hyperlink>
    </w:p>
    <w:p>
      <w:pPr>
        <w:jc w:val="left"/>
      </w:pPr>
      <w:r>
        <w:rPr>
          <w:sz w:val="24"/>
        </w:rPr>
        <w:t xml:space="preserve"> </w:t>
      </w:r>
      <w:hyperlink r:id="rId7">
        <w:r>
          <w:t>Қылмыстық кодекс</w:t>
          <w:br/>
        </w:r>
      </w:hyperlink>
    </w:p>
    <w:p>
      <w:pPr>
        <w:pBdr>
          <w:bottom w:val="thick"/>
        </w:pBdr>
      </w:pPr>
    </w:p>
    <w:p>
      <w:r>
        <w:br/>
      </w:r>
    </w:p>
    <w:p>
      <w:pPr>
        <w:jc w:val="left"/>
      </w:pPr>
      <w:r>
        <w:rPr>
          <w:b w:val="on"/>
          <w:i w:val="off"/>
          <w:sz w:val="28"/>
        </w:rPr>
        <w:t>5. Автомобилді айдап әкету</w:t>
        <w:br/>
      </w:r>
    </w:p>
    <w:p>
      <w:pPr>
        <w:jc w:val="left"/>
      </w:pPr>
      <w:r>
        <w:rPr>
          <w:b w:val="on"/>
          <w:i w:val="on"/>
          <w:sz w:val="24"/>
        </w:rPr>
        <w:t>Нұсқаулық</w:t>
        <w:br/>
      </w:r>
    </w:p>
    <w:p>
      <w:pPr>
        <w:jc w:val="left"/>
      </w:pPr>
      <w:r>
        <w:rPr>
          <w:b w:val="off"/>
          <w:i w:val="off"/>
          <w:sz w:val="24"/>
        </w:rPr>
        <w:t>Егер автокөлігіңіздің жоғалғанын байқап, оның айдап әкетілгеніне немесе ұрланғанына күмәндансаңыз, бұл туралы дереу полицияға хабарлау қажет. Іс-қимыл тәртібі 102 нөміріне қоңырау шалып, автокөліктің жоғалғаны туралы хабарлаңыз. Автокөліктің маркасын, моделін, түсін, мемлекеттік тіркеу нөмірін, VIN-кодын (белгілі болса), жоғалған орнын және болжамды уақытын айтыңыз. Автокөліктің ерекше белгілері, орнатылған ұрлыққа қарсы құрылғылары және ықтимал куәгерлер туралы хабарлаңыз. Полицияның аумақтық бөлімшесіне арыз беріңіз немесе көзделген электрондық сервисті пайдаланыңыз. Өтініштің тіркелгені туралы мәліметтерді және арызды қарайтын полиция бөлімшесінің байланыс деректерін сақтаңыз. Арызды онлайн қалай беруге болады? Ықтимал қылмыстық құқық бұзушылық туралы арызды электрондық түрде беру үшін Сотқа дейінгі тергеп-тексерулердің бірыңғай тізілімінің жария секторын пайдалануға болады. Сервис арқылы арыз беру үшін электрондық цифрлық қолтаңбаны (ЭЦҚ) пайдаланып авторизациядан өту қажет. Қандай мәліметтерді алдын ала дайындаған жөн? Жеке басты куәландыратын құжат. Автокөлікке меншік құқығы туралы мәліметтер. Автокөліктің тіркеу деректері. Автокөліктің жоғалу мән-жайлары туралы ақпарат. Бар болған жағдайда автокөліктің фотосуреттері мен ерекше белгілері туралы мәліметтер. Арыз бергеннен кейін не істеу керек? Өтініштің тіркелгені туралы мәліметтерді нақтылаңыз және тексеру мен тергеп-тексеру барысында полиция қызметкерлерімен өзара іс-қимыл жасаңыз. Егер автокөлік айдап әкету немесе ұрлау тәуекелдерінен КАСКО бойынша сақтандырылған болса, сақтандыру ұйымына шарт талаптарына сәйкес хабарлаңыз. Маңызды! Қазақстан Республикасының Салық кодексінде ішкі істер органдарынан келіп түсетін, Сотқа дейінгі тергеп-тексерулердің бірыңғай тізілімінде арыздың тіркелгені туралы мәліметтер негізінде айдап әкетілген немесе ұрланған автокөлік іздеуде болған кезеңде көлік салығын есептеуді тоқтату көзделген.</w:t>
        <w:br/>
      </w:r>
    </w:p>
    <w:p>
      <w:pPr>
        <w:jc w:val="left"/>
      </w:pPr>
      <w:r>
        <w:rPr>
          <w:b w:val="on"/>
          <w:i w:val="on"/>
          <w:sz w:val="24"/>
        </w:rPr>
        <w:t>Анықтамалық ақпарат</w:t>
        <w:br/>
      </w:r>
    </w:p>
    <w:p>
      <w:pPr>
        <w:jc w:val="left"/>
      </w:pPr>
      <w:r>
        <w:rPr>
          <w:sz w:val="24"/>
        </w:rPr>
        <w:t xml:space="preserve"> </w:t>
      </w:r>
      <w:hyperlink r:id="rId8">
        <w:r>
          <w:t>Полицияға Онлайн-өтініш беру</w:t>
          <w:br/>
        </w:r>
      </w:hyperlink>
    </w:p>
    <w:p>
      <w:pPr>
        <w:jc w:val="left"/>
      </w:pPr>
      <w:r>
        <w:rPr>
          <w:sz w:val="24"/>
        </w:rPr>
        <w:t xml:space="preserve"> </w:t>
      </w:r>
      <w:hyperlink r:id="rId9">
        <w:r>
          <w:t>Астана, Алматы, Шымкент қалалары және ҚР облыстық орталықтарының ішкі істер органдарының жол полициясы ӘПБ байланыстары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14C0010056" TargetMode="External" Type="http://schemas.openxmlformats.org/officeDocument/2006/relationships/hyperlink"/><Relationship Id="rId3" Target="https://adilet.zan.kz/kaz/docs/Z030000446_" TargetMode="External" Type="http://schemas.openxmlformats.org/officeDocument/2006/relationships/hyperlink"/><Relationship Id="rId4" Target="https://kgd.gov.kz/kk/calc/transports" TargetMode="External" Type="http://schemas.openxmlformats.org/officeDocument/2006/relationships/hyperlink"/><Relationship Id="rId5" Target="https://gov4c.kz/contacts/kontaktnaya-informatsiya/" TargetMode="External" Type="http://schemas.openxmlformats.org/officeDocument/2006/relationships/hyperlink"/><Relationship Id="rId6" Target="https://adilet.zan.kz/kaz/docs/K1400000235" TargetMode="External" Type="http://schemas.openxmlformats.org/officeDocument/2006/relationships/hyperlink"/><Relationship Id="rId7" Target="https://adilet.zan.kz/kaz/docs/K1400000226" TargetMode="External" Type="http://schemas.openxmlformats.org/officeDocument/2006/relationships/hyperlink"/><Relationship Id="rId8" Target="https://qamqor.gov.kz/EussWar" TargetMode="External" Type="http://schemas.openxmlformats.org/officeDocument/2006/relationships/hyperlink"/><Relationship Id="rId9" Target="https://www.gov.kz/article/67588?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2026-10-29T18:13:54Z</dcterms:created>
  <dc:creator>Apache POI</dc:creator>
</cp:coreProperties>
</file>